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bceccaafce4a550a3543b1f1a7ea7e8ae21ac34"/>
    <w:p>
      <w:pPr>
        <w:pStyle w:val="Heading1"/>
      </w:pPr>
      <w:r>
        <w:t xml:space="preserve">Semanário — Rafael Martins — 21 a 25/09/2026 — Semana B</w:t>
      </w:r>
    </w:p>
    <w:bookmarkStart w:id="9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oficial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1ºC</w:t>
            </w:r>
          </w:p>
        </w:tc>
        <w:tc>
          <w:tcPr/>
          <w:p>
            <w:pPr>
              <w:pStyle w:val="Compact"/>
            </w:pPr>
            <w:r>
              <w:t xml:space="preserve">21/09, 15:45–17:25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Carros malucos + Desfile de carros malucos</w:t>
            </w:r>
          </w:p>
        </w:tc>
        <w:tc>
          <w:tcPr/>
          <w:p>
            <w:pPr>
              <w:pStyle w:val="Compact"/>
            </w:pPr>
            <w:r>
              <w:t xml:space="preserve">pp. 112 e 118</w:t>
            </w:r>
          </w:p>
        </w:tc>
        <w:tc>
          <w:tcPr/>
          <w:p>
            <w:pPr>
              <w:pStyle w:val="Compact"/>
            </w:pPr>
            <w:r>
              <w:t xml:space="preserve">pp. 23–36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3ºD</w:t>
            </w:r>
          </w:p>
        </w:tc>
        <w:tc>
          <w:tcPr/>
          <w:p>
            <w:pPr>
              <w:pStyle w:val="Compact"/>
            </w:pPr>
            <w:r>
              <w:t xml:space="preserve">22/09, 12:55–14:35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4ºC</w:t>
            </w:r>
          </w:p>
        </w:tc>
        <w:tc>
          <w:tcPr/>
          <w:p>
            <w:pPr>
              <w:pStyle w:val="Compact"/>
            </w:pPr>
            <w:r>
              <w:t xml:space="preserve">24/09, 12:55–14:35</w:t>
            </w:r>
          </w:p>
        </w:tc>
        <w:tc>
          <w:tcPr/>
          <w:p>
            <w:pPr>
              <w:pStyle w:val="Compact"/>
            </w:pPr>
            <w:r>
              <w:t xml:space="preserve">Hodômetro</w:t>
            </w:r>
          </w:p>
        </w:tc>
        <w:tc>
          <w:tcPr/>
          <w:p>
            <w:pPr>
              <w:pStyle w:val="Compact"/>
            </w:pPr>
            <w:r>
              <w:t xml:space="preserve">Desafio de Instrumentos de Medida</w:t>
            </w:r>
          </w:p>
        </w:tc>
        <w:tc>
          <w:tcPr/>
          <w:p>
            <w:pPr>
              <w:pStyle w:val="Compact"/>
            </w:pPr>
            <w:r>
              <w:t xml:space="preserve">p. 116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2ºC</w:t>
            </w:r>
          </w:p>
        </w:tc>
        <w:tc>
          <w:tcPr/>
          <w:p>
            <w:pPr>
              <w:pStyle w:val="Compact"/>
            </w:pPr>
            <w:r>
              <w:t xml:space="preserve">24/09, 15:45–17:25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Máquina de desenhar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pp. 17–24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3ºA</w:t>
            </w:r>
          </w:p>
        </w:tc>
        <w:tc>
          <w:tcPr/>
          <w:p>
            <w:pPr>
              <w:pStyle w:val="Compact"/>
            </w:pPr>
            <w:r>
              <w:t xml:space="preserve">25/09, 07:15–08:55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Desafio de Cores + Robô batedor de asas</w:t>
            </w:r>
          </w:p>
        </w:tc>
        <w:tc>
          <w:tcPr/>
          <w:p>
            <w:pPr>
              <w:pStyle w:val="Compact"/>
            </w:pPr>
            <w:r>
              <w:t xml:space="preserve">pp. 140 e 164</w:t>
            </w:r>
          </w:p>
        </w:tc>
        <w:tc>
          <w:tcPr/>
          <w:p>
            <w:pPr>
              <w:pStyle w:val="Compact"/>
            </w:pPr>
            <w:r>
              <w:t xml:space="preserve">pp. 111 e 131</w:t>
            </w:r>
          </w:p>
        </w:tc>
      </w:tr>
    </w:tbl>
    <w:bookmarkEnd w:id="9"/>
    <w:bookmarkStart w:id="14" w:name="roteiros-compartilhados"/>
    <w:p>
      <w:pPr>
        <w:pStyle w:val="Heading2"/>
      </w:pPr>
      <w:r>
        <w:t xml:space="preserve">Roteiros compartilhados</w:t>
      </w:r>
    </w:p>
    <w:bookmarkStart w:id="10" w:name="º-ano-carros-malucos-desfile"/>
    <w:p>
      <w:pPr>
        <w:pStyle w:val="Heading3"/>
      </w:pPr>
      <w:r>
        <w:t xml:space="preserve">1º ano — Carros malucos + Desfile</w:t>
      </w:r>
    </w:p>
    <w:p>
      <w:pPr>
        <w:pStyle w:val="Compact"/>
        <w:numPr>
          <w:ilvl w:val="0"/>
          <w:numId w:val="1001"/>
        </w:numPr>
      </w:pPr>
      <w:r>
        <w:t xml:space="preserve">Materiais: Caderno 2, Matata, tapete/pista, peças de cenário e cartões de comandos.</w:t>
      </w:r>
    </w:p>
    <w:p>
      <w:pPr>
        <w:pStyle w:val="Compact"/>
        <w:numPr>
          <w:ilvl w:val="0"/>
          <w:numId w:val="1001"/>
        </w:numPr>
      </w:pPr>
      <w:r>
        <w:t xml:space="preserve">Objetivo: programar, testar e apresentar um carro maluco em uma pista criada pela turma.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comandos e o objetivo de uma sequência programada.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Carros malucos.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Preparar o Desfile de carros malucos e testar os trajetos.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Apresentar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Cada equipe apresenta o carro e explica um ajuste realizado.</w:t>
            </w:r>
          </w:p>
        </w:tc>
      </w:tr>
    </w:tbl>
    <w:bookmarkEnd w:id="10"/>
    <w:bookmarkStart w:id="11" w:name="º-ano-máquina-de-desenhar"/>
    <w:p>
      <w:pPr>
        <w:pStyle w:val="Heading3"/>
      </w:pPr>
      <w:r>
        <w:t xml:space="preserve">2º ano — Máquina de desenhar</w:t>
      </w:r>
    </w:p>
    <w:p>
      <w:pPr>
        <w:pStyle w:val="Compact"/>
        <w:numPr>
          <w:ilvl w:val="0"/>
          <w:numId w:val="1002"/>
        </w:numPr>
      </w:pPr>
      <w:r>
        <w:t xml:space="preserve">Materiais: Caderno 2, Matata, cartões de programação, folhas e canetões.</w:t>
      </w:r>
    </w:p>
    <w:p>
      <w:pPr>
        <w:pStyle w:val="Compact"/>
        <w:numPr>
          <w:ilvl w:val="0"/>
          <w:numId w:val="1002"/>
        </w:numPr>
      </w:pPr>
      <w:r>
        <w:t xml:space="preserve">Objetivo: programar trajetos para formar desenhos e corrigir comandos a partir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os comandos usados na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desenhar.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Criar um desenho, testar e corrigir a sequência.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Registrar o percurso e o comando que exigiu ajuste.</w:t>
            </w:r>
          </w:p>
        </w:tc>
      </w:tr>
    </w:tbl>
    <w:bookmarkEnd w:id="11"/>
    <w:bookmarkStart w:id="12" w:name="X94726b371eb6b37fc86d74a83e3a76829bbb8b5"/>
    <w:p>
      <w:pPr>
        <w:pStyle w:val="Heading3"/>
      </w:pPr>
      <w:r>
        <w:t xml:space="preserve">3º ano — Desafio de Cores + Robô batedor de asas</w:t>
      </w:r>
    </w:p>
    <w:p>
      <w:pPr>
        <w:pStyle w:val="Compact"/>
        <w:numPr>
          <w:ilvl w:val="0"/>
          <w:numId w:val="1003"/>
        </w:numPr>
      </w:pPr>
      <w:r>
        <w:t xml:space="preserve">Materiais: apostila, VinciBot, peças do Robô batedor de asas e cartões de desafio.</w:t>
      </w:r>
    </w:p>
    <w:p>
      <w:pPr>
        <w:pStyle w:val="Compact"/>
        <w:numPr>
          <w:ilvl w:val="0"/>
          <w:numId w:val="1003"/>
        </w:numPr>
      </w:pPr>
      <w:r>
        <w:t xml:space="preserve">Objetivo: aplicar o que foi estudado sobre cores em um desafio e construir/testar o mecanismo de asas.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uma escolha intencional de cor feita no encontro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Realizar o Momento do desafio de Cores.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Montar e testar o Robô batedor de asas.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produz o movimento.</w:t>
            </w:r>
          </w:p>
        </w:tc>
      </w:tr>
    </w:tbl>
    <w:bookmarkEnd w:id="12"/>
    <w:bookmarkStart w:id="13" w:name="º-ano-desafio-de-instrumentos-de-medida"/>
    <w:p>
      <w:pPr>
        <w:pStyle w:val="Heading3"/>
      </w:pPr>
      <w:r>
        <w:t xml:space="preserve">4º ano — Desafio de Instrumentos de Medida</w:t>
      </w:r>
    </w:p>
    <w:p>
      <w:pPr>
        <w:pStyle w:val="Compact"/>
        <w:numPr>
          <w:ilvl w:val="0"/>
          <w:numId w:val="1004"/>
        </w:numPr>
      </w:pPr>
      <w:r>
        <w:t xml:space="preserve">Materiais: apostila, Hodômetro, trena/fita métrica, objetos e cartões de desafio.</w:t>
      </w:r>
    </w:p>
    <w:p>
      <w:pPr>
        <w:pStyle w:val="Compact"/>
        <w:numPr>
          <w:ilvl w:val="0"/>
          <w:numId w:val="1004"/>
        </w:numPr>
      </w:pPr>
      <w:r>
        <w:t xml:space="preserve">Objetivo: escolher e usar instrumentos adequados para medir e justificar a escolha.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 que o Hodômetro mede.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Resolver desafios de medida em equipes, usando Hodômetro e trena.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Comparar estratégias e resultados.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qual instrumento foi mais adequado e por quê.</w:t>
            </w:r>
          </w:p>
        </w:tc>
      </w:tr>
    </w:tbl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2026-09-03T11:58:05Z</dcterms:created>
  <dcterms:modified xsi:type="dcterms:W3CDTF">2026-09-03T11:58:05Z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