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d4e2cd5e91d018654607f0f287ac5897b4d3fc"/>
    <w:p>
      <w:pPr>
        <w:pStyle w:val="Heading1"/>
      </w:pPr>
      <w:r>
        <w:t xml:space="preserve">Semanário — Ricardo Palhares — 23 a 27/11/2026 — Semana A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Período: 23 a 27/11/2026.</w:t>
      </w:r>
    </w:p>
    <w:p>
      <w:pPr>
        <w:pStyle w:val="Compact"/>
        <w:numPr>
          <w:ilvl w:val="0"/>
          <w:numId w:val="1001"/>
        </w:numPr>
      </w:pPr>
      <w:r>
        <w:t xml:space="preserve">Ciclo: Semana A.</w:t>
      </w:r>
    </w:p>
    <w:p>
      <w:pPr>
        <w:pStyle w:val="Compact"/>
        <w:numPr>
          <w:ilvl w:val="0"/>
          <w:numId w:val="1001"/>
        </w:numPr>
      </w:pPr>
      <w:r>
        <w:t xml:space="preserve">Fonte da grade:</w:t>
      </w:r>
      <w:r>
        <w:t xml:space="preserve"> </w:t>
      </w:r>
      <w:r>
        <w:rPr>
          <w:rStyle w:val="VerbatimChar"/>
        </w:rPr>
        <w:t xml:space="preserve">outputs/horarios_aulas/grade_tecnologia_rafael_palhares_AB_COMPLETA_02-09-2026.md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Fonte curricular: Plano Mestre de 05/10 a 15/12/2026 e manuais Zoom do 1º ao 5º ano.</w:t>
      </w:r>
    </w:p>
    <w:p>
      <w:pPr>
        <w:pStyle w:val="Compact"/>
        <w:numPr>
          <w:ilvl w:val="0"/>
          <w:numId w:val="1001"/>
        </w:numPr>
      </w:pPr>
      <w:r>
        <w:t xml:space="preserve">Calendário: Nenhum feriado incide sobre os encontros da grade.</w:t>
      </w:r>
    </w:p>
    <w:p>
      <w:pPr>
        <w:pStyle w:val="Compact"/>
        <w:numPr>
          <w:ilvl w:val="0"/>
          <w:numId w:val="1001"/>
        </w:numPr>
      </w:pPr>
      <w:r>
        <w:t xml:space="preserve">Estado de partida: aulas previstas nos Markdown até 02/10 confirmadas por Rafael como realizadas integralmente.</w:t>
      </w:r>
    </w:p>
    <w:p>
      <w:pPr>
        <w:pStyle w:val="Compact"/>
        <w:numPr>
          <w:ilvl w:val="0"/>
          <w:numId w:val="1001"/>
        </w:numPr>
      </w:pPr>
      <w:r>
        <w:t xml:space="preserve">Equipamentos:</w:t>
      </w:r>
      <w:r>
        <w:t xml:space="preserve"> </w:t>
      </w:r>
      <w:r>
        <w:rPr>
          <w:b/>
          <w:bCs/>
        </w:rPr>
        <w:t xml:space="preserve">DISPONIBILIDADE A CONFIRMAR</w:t>
      </w:r>
      <w:r>
        <w:t xml:space="preserve"> </w:t>
      </w:r>
      <w:r>
        <w:t xml:space="preserve">para Matata/Matatalab, VinciBots, kits, motores, peças e computadores/tablets. Quando necessários à experiência central, a ausência configura</w:t>
      </w:r>
      <w:r>
        <w:t xml:space="preserve"> </w:t>
      </w:r>
      <w:r>
        <w:rPr>
          <w:b/>
          <w:bCs/>
        </w:rPr>
        <w:t xml:space="preserve">RISCO OPERACIONAL</w:t>
      </w:r>
      <w:r>
        <w:t xml:space="preserve">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2ºB</w:t>
            </w:r>
          </w:p>
        </w:tc>
        <w:tc>
          <w:tcPr/>
          <w:p>
            <w:pPr>
              <w:pStyle w:val="Compact"/>
            </w:pPr>
            <w:r>
              <w:t xml:space="preserve">25/11, 07:15–08:55</w:t>
            </w:r>
          </w:p>
        </w:tc>
        <w:tc>
          <w:tcPr/>
          <w:p>
            <w:pPr>
              <w:pStyle w:val="Compact"/>
            </w:pPr>
            <w:r>
              <w:t xml:space="preserve">Aventura na fábrica de tecidos estampados</w:t>
            </w:r>
          </w:p>
        </w:tc>
        <w:tc>
          <w:tcPr/>
          <w:p>
            <w:pPr>
              <w:pStyle w:val="Compact"/>
            </w:pPr>
            <w:r>
              <w:t xml:space="preserve">Quem conta um conto...</w:t>
            </w:r>
          </w:p>
        </w:tc>
        <w:tc>
          <w:tcPr/>
          <w:p>
            <w:pPr>
              <w:pStyle w:val="Compact"/>
            </w:pPr>
            <w:r>
              <w:t xml:space="preserve">p. 128</w:t>
            </w:r>
          </w:p>
        </w:tc>
        <w:tc>
          <w:tcPr/>
          <w:p>
            <w:pPr>
              <w:pStyle w:val="Compact"/>
            </w:pPr>
            <w:r>
              <w:t xml:space="preserve">pp. 43–52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</w:pPr>
            <w:r>
              <w:t xml:space="preserve">25/11, 14:35–15:45</w:t>
            </w:r>
          </w:p>
        </w:tc>
        <w:tc>
          <w:tcPr/>
          <w:p>
            <w:pPr>
              <w:pStyle w:val="Compact"/>
            </w:pPr>
            <w:r>
              <w:t xml:space="preserve">Desafio de Meios de Comunicação — conclusão e apresentação</w:t>
            </w:r>
          </w:p>
        </w:tc>
        <w:tc>
          <w:tcPr/>
          <w:p>
            <w:pPr>
              <w:pStyle w:val="Compact"/>
            </w:pPr>
            <w:r>
              <w:t xml:space="preserve">Síntese e laboratório de comunicação</w:t>
            </w:r>
          </w:p>
        </w:tc>
        <w:tc>
          <w:tcPr/>
          <w:p>
            <w:pPr>
              <w:pStyle w:val="Compact"/>
            </w:pPr>
            <w:r>
              <w:t xml:space="preserve">pp. 240–279</w:t>
            </w:r>
          </w:p>
        </w:tc>
        <w:tc>
          <w:tcPr/>
          <w:p>
            <w:pPr>
              <w:pStyle w:val="Compact"/>
            </w:pPr>
            <w:r>
              <w:t xml:space="preserve">Guias de Código Morse, IR e Parabólica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2ºD</w:t>
            </w:r>
          </w:p>
        </w:tc>
        <w:tc>
          <w:tcPr/>
          <w:p>
            <w:pPr>
              <w:pStyle w:val="Compact"/>
            </w:pPr>
            <w:r>
              <w:t xml:space="preserve">25/11, 15:45–17:25</w:t>
            </w:r>
          </w:p>
        </w:tc>
        <w:tc>
          <w:tcPr/>
          <w:p>
            <w:pPr>
              <w:pStyle w:val="Compact"/>
            </w:pPr>
            <w:r>
              <w:t xml:space="preserve">Aventura na fábrica de tecidos estampados</w:t>
            </w:r>
          </w:p>
        </w:tc>
        <w:tc>
          <w:tcPr/>
          <w:p>
            <w:pPr>
              <w:pStyle w:val="Compact"/>
            </w:pPr>
            <w:r>
              <w:t xml:space="preserve">Quem conta um conto...</w:t>
            </w:r>
          </w:p>
        </w:tc>
        <w:tc>
          <w:tcPr/>
          <w:p>
            <w:pPr>
              <w:pStyle w:val="Compact"/>
            </w:pPr>
            <w:r>
              <w:t xml:space="preserve">p. 128</w:t>
            </w:r>
          </w:p>
        </w:tc>
        <w:tc>
          <w:tcPr/>
          <w:p>
            <w:pPr>
              <w:pStyle w:val="Compact"/>
            </w:pPr>
            <w:r>
              <w:t xml:space="preserve">pp. 43–52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5ºB</w:t>
            </w:r>
          </w:p>
        </w:tc>
        <w:tc>
          <w:tcPr/>
          <w:p>
            <w:pPr>
              <w:pStyle w:val="Compact"/>
            </w:pPr>
            <w:r>
              <w:t xml:space="preserve">26/11, 07:15–08:55</w:t>
            </w:r>
          </w:p>
        </w:tc>
        <w:tc>
          <w:tcPr/>
          <w:p>
            <w:pPr>
              <w:pStyle w:val="Compact"/>
            </w:pPr>
            <w:r>
              <w:t xml:space="preserve">Parabólica satélite — construção</w:t>
            </w:r>
          </w:p>
        </w:tc>
        <w:tc>
          <w:tcPr/>
          <w:p>
            <w:pPr>
              <w:pStyle w:val="Compact"/>
            </w:pPr>
            <w:r>
              <w:t xml:space="preserve">Desafio de Meios de Comunicação — construção da maquete</w:t>
            </w:r>
          </w:p>
        </w:tc>
        <w:tc>
          <w:tcPr/>
          <w:p>
            <w:pPr>
              <w:pStyle w:val="Compact"/>
            </w:pPr>
            <w:r>
              <w:t xml:space="preserve">pp. 278–279</w:t>
            </w:r>
          </w:p>
        </w:tc>
        <w:tc>
          <w:tcPr/>
          <w:p>
            <w:pPr>
              <w:pStyle w:val="Compact"/>
            </w:pPr>
            <w:r>
              <w:t xml:space="preserve">pp. 1–2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2ºA</w:t>
            </w:r>
          </w:p>
        </w:tc>
        <w:tc>
          <w:tcPr/>
          <w:p>
            <w:pPr>
              <w:pStyle w:val="Compact"/>
            </w:pPr>
            <w:r>
              <w:t xml:space="preserve">26/11, 08:55–09:20 e 10:05–10:55</w:t>
            </w:r>
          </w:p>
        </w:tc>
        <w:tc>
          <w:tcPr/>
          <w:p>
            <w:pPr>
              <w:pStyle w:val="Compact"/>
            </w:pPr>
            <w:r>
              <w:t xml:space="preserve">Aventura na fábrica de tecidos estampados</w:t>
            </w:r>
          </w:p>
        </w:tc>
        <w:tc>
          <w:tcPr/>
          <w:p>
            <w:pPr>
              <w:pStyle w:val="Compact"/>
            </w:pPr>
            <w:r>
              <w:t xml:space="preserve">Quem conta um conto...</w:t>
            </w:r>
          </w:p>
        </w:tc>
        <w:tc>
          <w:tcPr/>
          <w:p>
            <w:pPr>
              <w:pStyle w:val="Compact"/>
            </w:pPr>
            <w:r>
              <w:t xml:space="preserve">p. 128</w:t>
            </w:r>
          </w:p>
        </w:tc>
        <w:tc>
          <w:tcPr/>
          <w:p>
            <w:pPr>
              <w:pStyle w:val="Compact"/>
            </w:pPr>
            <w:r>
              <w:t xml:space="preserve">pp. 43–52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</w:pPr>
            <w:r>
              <w:t xml:space="preserve">26/11, 10:55–11:45</w:t>
            </w:r>
          </w:p>
        </w:tc>
        <w:tc>
          <w:tcPr/>
          <w:p>
            <w:pPr>
              <w:pStyle w:val="Compact"/>
            </w:pPr>
            <w:r>
              <w:t xml:space="preserve">Segundos</w:t>
            </w:r>
          </w:p>
        </w:tc>
        <w:tc>
          <w:tcPr/>
          <w:p>
            <w:pPr>
              <w:pStyle w:val="Compact"/>
            </w:pPr>
            <w:r>
              <w:t xml:space="preserve">Desafio de De Olho no Tempo</w:t>
            </w:r>
          </w:p>
        </w:tc>
        <w:tc>
          <w:tcPr/>
          <w:p>
            <w:pPr>
              <w:pStyle w:val="Compact"/>
            </w:pPr>
            <w:r>
              <w:t xml:space="preserve">p. 174</w:t>
            </w:r>
          </w:p>
        </w:tc>
        <w:tc>
          <w:tcPr/>
          <w:p>
            <w:pPr>
              <w:pStyle w:val="Compact"/>
            </w:pPr>
            <w:r>
              <w:t xml:space="preserve">pp. 154–155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bookmarkEnd w:id="10"/>
    <w:bookmarkStart w:id="11" w:name="quantitativo-de-alunos"/>
    <w:p>
      <w:pPr>
        <w:pStyle w:val="Heading2"/>
      </w:pPr>
      <w:r>
        <w:t xml:space="preserve">Quantitativo de 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Confirmar número de equipes e equipamentos antes da aula</w:t>
            </w:r>
          </w:p>
        </w:tc>
      </w:tr>
    </w:tbl>
    <w:bookmarkEnd w:id="11"/>
    <w:bookmarkStart w:id="24" w:name="planos-de-aula"/>
    <w:p>
      <w:pPr>
        <w:pStyle w:val="Heading2"/>
      </w:pPr>
      <w:r>
        <w:t xml:space="preserve">Planos de aula</w:t>
      </w:r>
    </w:p>
    <w:bookmarkStart w:id="13" w:name="X489b071a2f70957af3e881c32b386e783e2c055"/>
    <w:p>
      <w:pPr>
        <w:pStyle w:val="Heading3"/>
      </w:pPr>
      <w:r>
        <w:t xml:space="preserve">2ºB — 25/11 — 07:15–08:55</w:t>
      </w:r>
    </w:p>
    <w:p>
      <w:pPr>
        <w:pStyle w:val="Compact"/>
        <w:numPr>
          <w:ilvl w:val="0"/>
          <w:numId w:val="1002"/>
        </w:numPr>
      </w:pPr>
      <w:r>
        <w:t xml:space="preserve">Conteúdo de partida: Aventura na fábrica de tecidos estampados.</w:t>
      </w:r>
    </w:p>
    <w:p>
      <w:pPr>
        <w:pStyle w:val="Compact"/>
        <w:numPr>
          <w:ilvl w:val="0"/>
          <w:numId w:val="1002"/>
        </w:numPr>
      </w:pPr>
      <w:r>
        <w:t xml:space="preserve">Aula oficial: Quem conta um conto....</w:t>
      </w:r>
    </w:p>
    <w:p>
      <w:pPr>
        <w:pStyle w:val="Compact"/>
        <w:numPr>
          <w:ilvl w:val="0"/>
          <w:numId w:val="1002"/>
        </w:numPr>
      </w:pPr>
      <w:r>
        <w:t xml:space="preserve">Objetivo: programar, testar e depurar a atividade Quem conta um conto..., registrando a estratégia utilizada.</w:t>
      </w:r>
    </w:p>
    <w:p>
      <w:pPr>
        <w:pStyle w:val="Compact"/>
        <w:numPr>
          <w:ilvl w:val="0"/>
          <w:numId w:val="1002"/>
        </w:numPr>
      </w:pPr>
      <w:r>
        <w:t xml:space="preserve">Referências: Professor p. 128; Aluno pp. 43–52.</w:t>
      </w:r>
    </w:p>
    <w:p>
      <w:pPr>
        <w:pStyle w:val="Compact"/>
        <w:numPr>
          <w:ilvl w:val="0"/>
          <w:numId w:val="1002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Aventura na fábrica de tecidos estampados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Quem conta um conto...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Evidência de aprendizagem: resultado testado ou revisado, explicação da equipe e registro do ajuste, escolha ou conceito central.</w:t>
      </w:r>
    </w:p>
    <w:bookmarkStart w:id="12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Quem conta um conto.... Os estudantes planejaram a atividade, desenvolveram a proposta em equipe, testaram ou revisaram o resultado e registraram as aprendizagens mobilizadas.</w:t>
      </w:r>
    </w:p>
    <w:bookmarkEnd w:id="12"/>
    <w:bookmarkEnd w:id="13"/>
    <w:bookmarkStart w:id="15" w:name="X16303bed5ab0848d04f926128f48af0c7a041de"/>
    <w:p>
      <w:pPr>
        <w:pStyle w:val="Heading3"/>
      </w:pPr>
      <w:r>
        <w:t xml:space="preserve">5ºC — 25/11 — 14:35–15:45</w:t>
      </w:r>
    </w:p>
    <w:p>
      <w:pPr>
        <w:pStyle w:val="Compact"/>
        <w:numPr>
          <w:ilvl w:val="0"/>
          <w:numId w:val="1004"/>
        </w:numPr>
      </w:pPr>
      <w:r>
        <w:t xml:space="preserve">Conteúdo de partida: Desafio de Meios de Comunicação — conclusão e apresentação.</w:t>
      </w:r>
    </w:p>
    <w:p>
      <w:pPr>
        <w:pStyle w:val="Compact"/>
        <w:numPr>
          <w:ilvl w:val="0"/>
          <w:numId w:val="1004"/>
        </w:numPr>
      </w:pPr>
      <w:r>
        <w:t xml:space="preserve">Aula oficial: Síntese e laboratório de comunicação.</w:t>
      </w:r>
    </w:p>
    <w:p>
      <w:pPr>
        <w:pStyle w:val="Compact"/>
        <w:numPr>
          <w:ilvl w:val="0"/>
          <w:numId w:val="1004"/>
        </w:numPr>
      </w:pPr>
      <w:r>
        <w:t xml:space="preserve">Objetivo: construir, testar e explicar Síntese e laboratório de comunicação, relacionando estrutura, programação e finalidade.</w:t>
      </w:r>
    </w:p>
    <w:p>
      <w:pPr>
        <w:pStyle w:val="Compact"/>
        <w:numPr>
          <w:ilvl w:val="0"/>
          <w:numId w:val="1004"/>
        </w:numPr>
      </w:pPr>
      <w:r>
        <w:t xml:space="preserve">Referências: Professor pp. 240–279; Guias de Código Morse, IR e Parabólica.</w:t>
      </w:r>
    </w:p>
    <w:p>
      <w:pPr>
        <w:pStyle w:val="Compact"/>
        <w:numPr>
          <w:ilvl w:val="0"/>
          <w:numId w:val="1004"/>
        </w:numPr>
      </w:pPr>
      <w:r>
        <w:t xml:space="preserve">Materiais: protótipos preservados, kits, VinciBot, computador ou tablet, materiais de arte e guias correspondentes.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Continuidade: Síntese.</w:t>
      </w:r>
    </w:p>
    <w:p>
      <w:pPr>
        <w:pStyle w:val="Compact"/>
        <w:numPr>
          <w:ilvl w:val="0"/>
          <w:numId w:val="1004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Desafio de Meios de Comunicação — conclusão e apresentação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Construir Síntese e laboratório de comunicação,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Evidência de aprendizagem: resultado testado ou revisado, explicação da equipe e registro do ajuste, escolha ou conceito central.</w:t>
      </w:r>
    </w:p>
    <w:bookmarkStart w:id="14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Síntese e laboratório de comunicação. Os estudantes planejaram a atividade, desenvolveram a proposta em equipe, testaram ou revisaram o resultado e registraram as aprendizagens mobilizadas.</w:t>
      </w:r>
    </w:p>
    <w:bookmarkEnd w:id="14"/>
    <w:bookmarkEnd w:id="15"/>
    <w:bookmarkStart w:id="17" w:name="Xf0b7c97b7d86b243407d97acb8fd8c421d2bbfe"/>
    <w:p>
      <w:pPr>
        <w:pStyle w:val="Heading3"/>
      </w:pPr>
      <w:r>
        <w:t xml:space="preserve">2ºD — 25/11 — 15:45–17:25</w:t>
      </w:r>
    </w:p>
    <w:p>
      <w:pPr>
        <w:pStyle w:val="Compact"/>
        <w:numPr>
          <w:ilvl w:val="0"/>
          <w:numId w:val="1006"/>
        </w:numPr>
      </w:pPr>
      <w:r>
        <w:t xml:space="preserve">Conteúdo de partida: Aventura na fábrica de tecidos estampados.</w:t>
      </w:r>
    </w:p>
    <w:p>
      <w:pPr>
        <w:pStyle w:val="Compact"/>
        <w:numPr>
          <w:ilvl w:val="0"/>
          <w:numId w:val="1006"/>
        </w:numPr>
      </w:pPr>
      <w:r>
        <w:t xml:space="preserve">Aula oficial: Quem conta um conto....</w:t>
      </w:r>
    </w:p>
    <w:p>
      <w:pPr>
        <w:pStyle w:val="Compact"/>
        <w:numPr>
          <w:ilvl w:val="0"/>
          <w:numId w:val="1006"/>
        </w:numPr>
      </w:pPr>
      <w:r>
        <w:t xml:space="preserve">Objetivo: programar, testar e depurar a atividade Quem conta um conto..., registrando a estratégia utilizada.</w:t>
      </w:r>
    </w:p>
    <w:p>
      <w:pPr>
        <w:pStyle w:val="Compact"/>
        <w:numPr>
          <w:ilvl w:val="0"/>
          <w:numId w:val="1006"/>
        </w:numPr>
      </w:pPr>
      <w:r>
        <w:t xml:space="preserve">Referências: Professor p. 128; Aluno pp. 43–52.</w:t>
      </w:r>
    </w:p>
    <w:p>
      <w:pPr>
        <w:pStyle w:val="Compact"/>
        <w:numPr>
          <w:ilvl w:val="0"/>
          <w:numId w:val="1006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6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6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Aventura na fábrica de tecidos estampados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Quem conta um conto...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Evidência de aprendizagem: resultado testado ou revisado, explicação da equipe e registro do ajuste, escolha ou conceito central.</w:t>
      </w:r>
    </w:p>
    <w:bookmarkStart w:id="16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Quem conta um conto.... Os estudantes planejaram a atividade, desenvolveram a proposta em equipe, testaram ou revisaram o resultado e registraram as aprendizagens mobilizadas.</w:t>
      </w:r>
    </w:p>
    <w:bookmarkEnd w:id="16"/>
    <w:bookmarkEnd w:id="17"/>
    <w:bookmarkStart w:id="19" w:name="X94f099c27c609bb767de13e5751258a1b5e6a50"/>
    <w:p>
      <w:pPr>
        <w:pStyle w:val="Heading3"/>
      </w:pPr>
      <w:r>
        <w:t xml:space="preserve">5ºB — 26/11 — 07:15–08:55</w:t>
      </w:r>
    </w:p>
    <w:p>
      <w:pPr>
        <w:pStyle w:val="Compact"/>
        <w:numPr>
          <w:ilvl w:val="0"/>
          <w:numId w:val="1008"/>
        </w:numPr>
      </w:pPr>
      <w:r>
        <w:t xml:space="preserve">Conteúdo de partida: Parabólica satélite — construção.</w:t>
      </w:r>
    </w:p>
    <w:p>
      <w:pPr>
        <w:pStyle w:val="Compact"/>
        <w:numPr>
          <w:ilvl w:val="0"/>
          <w:numId w:val="1008"/>
        </w:numPr>
      </w:pPr>
      <w:r>
        <w:t xml:space="preserve">Aula oficial: Desafio de Meios de Comunicação — construção da maquete.</w:t>
      </w:r>
    </w:p>
    <w:p>
      <w:pPr>
        <w:pStyle w:val="Compact"/>
        <w:numPr>
          <w:ilvl w:val="0"/>
          <w:numId w:val="1008"/>
        </w:numPr>
      </w:pPr>
      <w:r>
        <w:t xml:space="preserve">Objetivo: planejar, produzir, revisar e apresentar Desafio de Meios de Comunicação — construção da maquete, justificando as escolhas realizadas.</w:t>
      </w:r>
    </w:p>
    <w:p>
      <w:pPr>
        <w:pStyle w:val="Compact"/>
        <w:numPr>
          <w:ilvl w:val="0"/>
          <w:numId w:val="1008"/>
        </w:numPr>
      </w:pPr>
      <w:r>
        <w:t xml:space="preserve">Referências: Professor pp. 278–279; Aluno pp. 1–2.</w:t>
      </w:r>
    </w:p>
    <w:p>
      <w:pPr>
        <w:pStyle w:val="Compact"/>
        <w:numPr>
          <w:ilvl w:val="0"/>
          <w:numId w:val="1008"/>
        </w:numPr>
      </w:pPr>
      <w:r>
        <w:t xml:space="preserve">Materiais: registros de antenas, mapa-base, papel, cartão, sucata limpa, cola, etiquetas e materiais de arte.</w:t>
      </w:r>
    </w:p>
    <w:p>
      <w:pPr>
        <w:pStyle w:val="Compact"/>
        <w:numPr>
          <w:ilvl w:val="0"/>
          <w:numId w:val="1008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B — Produção prática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Continuidade: Continuação.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Parabólica satélite — construção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Planejar e produzir Desafio de Meios de Comunicação — construção da maquete, distribuindo responsabilidades entre as equipes.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Revisar clareza, coerência e atendimento aos critérios do manual; ajustar o produto.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Evidência de aprendizagem: resultado testado ou revisado, explicação da equipe e registro do ajuste, escolha ou conceito central.</w:t>
      </w:r>
    </w:p>
    <w:bookmarkStart w:id="18" w:name="resumo-do-encontro-3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Desafio de Meios de Comunicação — construção da maquete. Os estudantes planejaram a atividade, desenvolveram a proposta em equipe, testaram ou revisaram o resultado e registraram as aprendizagens mobilizadas.</w:t>
      </w:r>
    </w:p>
    <w:bookmarkEnd w:id="18"/>
    <w:bookmarkEnd w:id="19"/>
    <w:bookmarkStart w:id="21" w:name="X4c97bc90c5865455fbb25b8ea83a5d4e2014a31"/>
    <w:p>
      <w:pPr>
        <w:pStyle w:val="Heading3"/>
      </w:pPr>
      <w:r>
        <w:t xml:space="preserve">2ºA — 26/11 — 08:55–09:20 e 10:05–10:55</w:t>
      </w:r>
    </w:p>
    <w:p>
      <w:pPr>
        <w:pStyle w:val="Compact"/>
        <w:numPr>
          <w:ilvl w:val="0"/>
          <w:numId w:val="1010"/>
        </w:numPr>
      </w:pPr>
      <w:r>
        <w:t xml:space="preserve">Conteúdo de partida: Aventura na fábrica de tecidos estampados.</w:t>
      </w:r>
    </w:p>
    <w:p>
      <w:pPr>
        <w:pStyle w:val="Compact"/>
        <w:numPr>
          <w:ilvl w:val="0"/>
          <w:numId w:val="1010"/>
        </w:numPr>
      </w:pPr>
      <w:r>
        <w:t xml:space="preserve">Aula oficial: Quem conta um conto....</w:t>
      </w:r>
    </w:p>
    <w:p>
      <w:pPr>
        <w:pStyle w:val="Compact"/>
        <w:numPr>
          <w:ilvl w:val="0"/>
          <w:numId w:val="1010"/>
        </w:numPr>
      </w:pPr>
      <w:r>
        <w:t xml:space="preserve">Objetivo: programar, testar e depurar a atividade Quem conta um conto..., registrando a estratégia utilizada.</w:t>
      </w:r>
    </w:p>
    <w:p>
      <w:pPr>
        <w:pStyle w:val="Compact"/>
        <w:numPr>
          <w:ilvl w:val="0"/>
          <w:numId w:val="1010"/>
        </w:numPr>
      </w:pPr>
      <w:r>
        <w:t xml:space="preserve">Referências: Professor p. 128; Aluno pp. 43–52.</w:t>
      </w:r>
    </w:p>
    <w:p>
      <w:pPr>
        <w:pStyle w:val="Compact"/>
        <w:numPr>
          <w:ilvl w:val="0"/>
          <w:numId w:val="1010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10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10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Aventura na fábrica de tecidos estampados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Quem conta um conto...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Evidência de aprendizagem: resultado testado ou revisado, explicação da equipe e registro do ajuste, escolha ou conceito central.</w:t>
      </w:r>
    </w:p>
    <w:bookmarkStart w:id="20" w:name="resumo-do-encontro-4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Quem conta um conto.... Os estudantes planejaram a atividade, desenvolveram a proposta em equipe, testaram ou revisaram o resultado e registraram as aprendizagens mobilizadas.</w:t>
      </w:r>
    </w:p>
    <w:bookmarkEnd w:id="20"/>
    <w:bookmarkEnd w:id="21"/>
    <w:bookmarkStart w:id="23" w:name="Xe736a7958c44c05349379bff406a178c2efc305"/>
    <w:p>
      <w:pPr>
        <w:pStyle w:val="Heading3"/>
      </w:pPr>
      <w:r>
        <w:t xml:space="preserve">4ºA — 26/11 — 10:55–11:45</w:t>
      </w:r>
    </w:p>
    <w:p>
      <w:pPr>
        <w:pStyle w:val="Compact"/>
        <w:numPr>
          <w:ilvl w:val="0"/>
          <w:numId w:val="1012"/>
        </w:numPr>
      </w:pPr>
      <w:r>
        <w:t xml:space="preserve">Conteúdo de partida: Segundos.</w:t>
      </w:r>
    </w:p>
    <w:p>
      <w:pPr>
        <w:pStyle w:val="Compact"/>
        <w:numPr>
          <w:ilvl w:val="0"/>
          <w:numId w:val="1012"/>
        </w:numPr>
      </w:pPr>
      <w:r>
        <w:t xml:space="preserve">Aula oficial: Desafio de De Olho no Tempo.</w:t>
      </w:r>
    </w:p>
    <w:p>
      <w:pPr>
        <w:pStyle w:val="Compact"/>
        <w:numPr>
          <w:ilvl w:val="0"/>
          <w:numId w:val="1012"/>
        </w:numPr>
      </w:pPr>
      <w:r>
        <w:t xml:space="preserve">Objetivo: planejar, produzir, revisar e apresentar Desafio de De Olho no Tempo, justificando as escolhas realizadas.</w:t>
      </w:r>
    </w:p>
    <w:p>
      <w:pPr>
        <w:pStyle w:val="Compact"/>
        <w:numPr>
          <w:ilvl w:val="0"/>
          <w:numId w:val="1012"/>
        </w:numPr>
      </w:pPr>
      <w:r>
        <w:t xml:space="preserve">Referências: Professor p. 174; Aluno pp. 154–155.</w:t>
      </w:r>
    </w:p>
    <w:p>
      <w:pPr>
        <w:pStyle w:val="Compact"/>
        <w:numPr>
          <w:ilvl w:val="0"/>
          <w:numId w:val="1012"/>
        </w:numPr>
      </w:pPr>
      <w:r>
        <w:t xml:space="preserve">Materiais: apostila, VinciBot, computador ou tablet, cronômetro e materiais de prototipagem indicados.</w:t>
      </w:r>
    </w:p>
    <w:p>
      <w:pPr>
        <w:pStyle w:val="Compact"/>
        <w:numPr>
          <w:ilvl w:val="0"/>
          <w:numId w:val="101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B — Produção prática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Continuidade: não prevista; registrar o ponto alcançado ao final.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Retomar Segundos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min</w:t>
            </w:r>
          </w:p>
        </w:tc>
        <w:tc>
          <w:tcPr/>
          <w:p>
            <w:pPr>
              <w:pStyle w:val="Compact"/>
            </w:pPr>
            <w:r>
              <w:t xml:space="preserve">Planejar e produzir Desafio de De Olho no Tempo, distribuindo responsabilidades entre as equipes.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Revisar clareza, coerência e atendimento aos critérios do manual; ajustar o produto.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Evidência de aprendizagem: resultado testado ou revisado, explicação da equipe e registro do ajuste, escolha ou conceito central.</w:t>
      </w:r>
    </w:p>
    <w:bookmarkStart w:id="22" w:name="resumo-do-encontro-5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Desafio de De Olho no Tempo. Os estudantes planejaram a atividade, desenvolveram a proposta em equipe, testaram ou revisaram o resultado e registraram as aprendizagens mobilizadas.</w:t>
      </w:r>
    </w:p>
    <w:bookmarkEnd w:id="22"/>
    <w:bookmarkEnd w:id="23"/>
    <w:bookmarkEnd w:id="24"/>
    <w:bookmarkStart w:id="25" w:name="controle-pós-aula"/>
    <w:p>
      <w:pPr>
        <w:pStyle w:val="Heading2"/>
      </w:pPr>
      <w:r>
        <w:t xml:space="preserve">Controle pós-aula</w:t>
      </w:r>
    </w:p>
    <w:p>
      <w:pPr>
        <w:pStyle w:val="Compact"/>
        <w:numPr>
          <w:ilvl w:val="0"/>
          <w:numId w:val="1014"/>
        </w:numPr>
      </w:pPr>
      <w:r>
        <w:t xml:space="preserve">Registrar o que cada turma concluiu, dificuldades observadas, equipamentos indisponíveis e o ponto de continuidade.</w:t>
      </w:r>
    </w:p>
    <w:p>
      <w:pPr>
        <w:pStyle w:val="Compact"/>
        <w:numPr>
          <w:ilvl w:val="0"/>
          <w:numId w:val="1014"/>
        </w:numPr>
      </w:pPr>
      <w:r>
        <w:t xml:space="preserve">Não avançar automaticamente no encontro seguinte se uma construção ou teste essencial ficar incompleto.</w:t>
      </w:r>
    </w:p>
    <w:bookmarkEnd w:id="25"/>
    <w:bookmarkEnd w:id="26"/>
    <w:sectPr>
      <w:footnotePr>
        <w:numRestart w:val="eachSect"/>
      </w:footnotePr>
      <w:pgSz w:w="11906" w:h="16838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2026-10-05T18:17:03Z</dcterms:created>
  <dcterms:modified xsi:type="dcterms:W3CDTF">2026-10-05T18:17:03Z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