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528de086dbef4620190c8bde23f99144a6ef1a8"/>
    <w:p>
      <w:pPr>
        <w:pStyle w:val="Heading1"/>
      </w:pPr>
      <w:r>
        <w:t xml:space="preserve">Semanário — Rafael Martins — 14 a 18/12/2026 — Semana B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Período: 14 a 18/12/2026.</w:t>
      </w:r>
    </w:p>
    <w:p>
      <w:pPr>
        <w:pStyle w:val="Compact"/>
        <w:numPr>
          <w:ilvl w:val="0"/>
          <w:numId w:val="1001"/>
        </w:numPr>
      </w:pPr>
      <w:r>
        <w:t xml:space="preserve">Ciclo: Semana B.</w:t>
      </w:r>
    </w:p>
    <w:p>
      <w:pPr>
        <w:pStyle w:val="Compact"/>
        <w:numPr>
          <w:ilvl w:val="0"/>
          <w:numId w:val="1001"/>
        </w:numPr>
      </w:pPr>
      <w:r>
        <w:t xml:space="preserve">Fonte da grade:</w:t>
      </w:r>
      <w:r>
        <w:t xml:space="preserve"> </w:t>
      </w:r>
      <w:r>
        <w:rPr>
          <w:rStyle w:val="VerbatimChar"/>
        </w:rPr>
        <w:t xml:space="preserve">outputs/horarios_aulas/grade_tecnologia_rafael_palhares_AB_COMPLETA_02-09-2026.md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Fonte curricular: Plano Mestre de 05/10 a 15/12/2026 e manuais Zoom do 1º ao 5º ano.</w:t>
      </w:r>
    </w:p>
    <w:p>
      <w:pPr>
        <w:pStyle w:val="Compact"/>
        <w:numPr>
          <w:ilvl w:val="0"/>
          <w:numId w:val="1001"/>
        </w:numPr>
      </w:pPr>
      <w:r>
        <w:t xml:space="preserve">Calendário: O horizonte do ADR-005 termina em 15/12; este semanário contém somente encontros de 14 e 15/12.</w:t>
      </w:r>
    </w:p>
    <w:p>
      <w:pPr>
        <w:pStyle w:val="Compact"/>
        <w:numPr>
          <w:ilvl w:val="0"/>
          <w:numId w:val="1001"/>
        </w:numPr>
      </w:pPr>
      <w:r>
        <w:t xml:space="preserve">Estado de partida: aulas previstas nos Markdown até 02/10 confirmadas por Rafael como realizadas integralmente.</w:t>
      </w:r>
    </w:p>
    <w:p>
      <w:pPr>
        <w:pStyle w:val="Compact"/>
        <w:numPr>
          <w:ilvl w:val="0"/>
          <w:numId w:val="1001"/>
        </w:numPr>
      </w:pPr>
      <w:r>
        <w:t xml:space="preserve">Equipamentos:</w:t>
      </w:r>
      <w:r>
        <w:t xml:space="preserve"> </w:t>
      </w:r>
      <w:r>
        <w:rPr>
          <w:b/>
          <w:bCs/>
        </w:rPr>
        <w:t xml:space="preserve">DISPONIBILIDADE A CONFIRMAR</w:t>
      </w:r>
      <w:r>
        <w:t xml:space="preserve"> </w:t>
      </w:r>
      <w:r>
        <w:t xml:space="preserve">para Matata/Matatalab, VinciBots, kits, motores, peças e computadores/tablets. Quando necessários à experiência central, a ausência configura</w:t>
      </w:r>
      <w:r>
        <w:t xml:space="preserve"> </w:t>
      </w:r>
      <w:r>
        <w:rPr>
          <w:b/>
          <w:bCs/>
        </w:rPr>
        <w:t xml:space="preserve">RISCO OPERACIONAL</w:t>
      </w:r>
      <w:r>
        <w:t xml:space="preserve">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1ºC</w:t>
            </w:r>
          </w:p>
        </w:tc>
        <w:tc>
          <w:tcPr/>
          <w:p>
            <w:pPr>
              <w:pStyle w:val="Compact"/>
            </w:pPr>
            <w:r>
              <w:t xml:space="preserve">14/12, 15:45–17:25</w:t>
            </w:r>
          </w:p>
        </w:tc>
        <w:tc>
          <w:tcPr/>
          <w:p>
            <w:pPr>
              <w:pStyle w:val="Compact"/>
            </w:pPr>
            <w:r>
              <w:t xml:space="preserve">Projeto Perdidos no espaço</w:t>
            </w:r>
          </w:p>
        </w:tc>
        <w:tc>
          <w:tcPr/>
          <w:p>
            <w:pPr>
              <w:pStyle w:val="Compact"/>
            </w:pPr>
            <w:r>
              <w:t xml:space="preserve">Situações-problema, recomposição e registro avaliativo</w:t>
            </w:r>
          </w:p>
        </w:tc>
        <w:tc>
          <w:tcPr/>
          <w:p>
            <w:pPr>
              <w:pStyle w:val="Compact"/>
            </w:pPr>
            <w:r>
              <w:t xml:space="preserve">pp. 96–142</w:t>
            </w:r>
          </w:p>
        </w:tc>
        <w:tc>
          <w:tcPr/>
          <w:p>
            <w:pPr>
              <w:pStyle w:val="Compact"/>
            </w:pPr>
            <w:r>
              <w:t xml:space="preserve">pp. 5–60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3ºD</w:t>
            </w:r>
          </w:p>
        </w:tc>
        <w:tc>
          <w:tcPr/>
          <w:p>
            <w:pPr>
              <w:pStyle w:val="Compact"/>
            </w:pPr>
            <w:r>
              <w:t xml:space="preserve">15/12, 12:55–14:35</w:t>
            </w:r>
          </w:p>
        </w:tc>
        <w:tc>
          <w:tcPr/>
          <w:p>
            <w:pPr>
              <w:pStyle w:val="Compact"/>
            </w:pPr>
            <w:r>
              <w:t xml:space="preserve">Aprofundamento, testes e depuração de construção prioritária do 3º ano</w:t>
            </w:r>
          </w:p>
        </w:tc>
        <w:tc>
          <w:tcPr/>
          <w:p>
            <w:pPr>
              <w:pStyle w:val="Compact"/>
            </w:pPr>
            <w:r>
              <w:t xml:space="preserve">Culminância do 3º ano: recomposição, demonstração e registro</w:t>
            </w:r>
          </w:p>
        </w:tc>
        <w:tc>
          <w:tcPr/>
          <w:p>
            <w:pPr>
              <w:pStyle w:val="Compact"/>
            </w:pPr>
            <w:r>
              <w:t xml:space="preserve">pp. 148–275</w:t>
            </w:r>
          </w:p>
        </w:tc>
        <w:tc>
          <w:tcPr/>
          <w:p>
            <w:pPr>
              <w:pStyle w:val="Compact"/>
            </w:pPr>
            <w:r>
              <w:t xml:space="preserve">Guias das construções retomadas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10"/>
    <w:bookmarkStart w:id="11" w:name="quantitativo-de-alunos"/>
    <w:p>
      <w:pPr>
        <w:pStyle w:val="Heading2"/>
      </w:pPr>
      <w:r>
        <w:t xml:space="preserve">Quantitativo de 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Confirmar número de equipes e equipamentos antes da aula</w:t>
            </w:r>
          </w:p>
        </w:tc>
      </w:tr>
    </w:tbl>
    <w:bookmarkEnd w:id="11"/>
    <w:bookmarkStart w:id="16" w:name="planos-de-aula"/>
    <w:p>
      <w:pPr>
        <w:pStyle w:val="Heading2"/>
      </w:pPr>
      <w:r>
        <w:t xml:space="preserve">Planos de aula</w:t>
      </w:r>
    </w:p>
    <w:bookmarkStart w:id="13" w:name="Xb4c83665c86c9a428211e45c4cc77994125082a"/>
    <w:p>
      <w:pPr>
        <w:pStyle w:val="Heading3"/>
      </w:pPr>
      <w:r>
        <w:t xml:space="preserve">1ºC — 14/12 — 15:45–17:25</w:t>
      </w:r>
    </w:p>
    <w:p>
      <w:pPr>
        <w:pStyle w:val="Compact"/>
        <w:numPr>
          <w:ilvl w:val="0"/>
          <w:numId w:val="1002"/>
        </w:numPr>
      </w:pPr>
      <w:r>
        <w:t xml:space="preserve">Conteúdo de partida: Projeto Perdidos no espaço.</w:t>
      </w:r>
    </w:p>
    <w:p>
      <w:pPr>
        <w:pStyle w:val="Compact"/>
        <w:numPr>
          <w:ilvl w:val="0"/>
          <w:numId w:val="1002"/>
        </w:numPr>
      </w:pPr>
      <w:r>
        <w:t xml:space="preserve">Aula oficial: Situações-problema, recomposição e registro avaliativo.</w:t>
      </w:r>
    </w:p>
    <w:p>
      <w:pPr>
        <w:pStyle w:val="Compact"/>
        <w:numPr>
          <w:ilvl w:val="0"/>
          <w:numId w:val="1002"/>
        </w:numPr>
      </w:pPr>
      <w:r>
        <w:t xml:space="preserve">Objetivo: programar, testar e depurar a atividade Situações-problema, recomposição e registro avaliativo, registrando a estratégia utilizada.</w:t>
      </w:r>
    </w:p>
    <w:p>
      <w:pPr>
        <w:pStyle w:val="Compact"/>
        <w:numPr>
          <w:ilvl w:val="0"/>
          <w:numId w:val="1002"/>
        </w:numPr>
      </w:pPr>
      <w:r>
        <w:t xml:space="preserve">Referências: Professor pp. 96–142; Aluno pp. 5–60.</w:t>
      </w:r>
    </w:p>
    <w:p>
      <w:pPr>
        <w:pStyle w:val="Compact"/>
        <w:numPr>
          <w:ilvl w:val="0"/>
          <w:numId w:val="1002"/>
        </w:numPr>
      </w:pPr>
      <w:r>
        <w:t xml:space="preserve">Materiais: protótipos preservados, dispositivos, guias e materiais de registro.</w:t>
      </w:r>
    </w:p>
    <w:p>
      <w:pPr>
        <w:pStyle w:val="Compact"/>
        <w:numPr>
          <w:ilvl w:val="0"/>
          <w:numId w:val="100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Continuidade: Síntese.</w:t>
      </w:r>
    </w:p>
    <w:p>
      <w:pPr>
        <w:pStyle w:val="Compact"/>
        <w:numPr>
          <w:ilvl w:val="0"/>
          <w:numId w:val="100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Projeto Perdidos no espaço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Situações-problema, recomposição e registro avaliativo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Evidência de aprendizagem: resultado testado ou revisado, explicação da equipe e registro do ajuste, escolha ou conceito central.</w:t>
      </w:r>
    </w:p>
    <w:bookmarkStart w:id="12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Situações-problema, recomposição e registro avaliativo. Os estudantes planejaram a atividade, desenvolveram a proposta em equipe, testaram ou revisaram o resultado e registraram as aprendizagens mobilizadas.</w:t>
      </w:r>
    </w:p>
    <w:bookmarkEnd w:id="12"/>
    <w:bookmarkEnd w:id="13"/>
    <w:bookmarkStart w:id="15" w:name="Xdcde62dc5ab1c18612a69ea882c1278171cd8c3"/>
    <w:p>
      <w:pPr>
        <w:pStyle w:val="Heading3"/>
      </w:pPr>
      <w:r>
        <w:t xml:space="preserve">3ºD — 15/12 — 12:55–14:35</w:t>
      </w:r>
    </w:p>
    <w:p>
      <w:pPr>
        <w:pStyle w:val="Compact"/>
        <w:numPr>
          <w:ilvl w:val="0"/>
          <w:numId w:val="1004"/>
        </w:numPr>
      </w:pPr>
      <w:r>
        <w:t xml:space="preserve">Conteúdo de partida: Aprofundamento, testes e depuração de construção prioritária do 3º ano.</w:t>
      </w:r>
    </w:p>
    <w:p>
      <w:pPr>
        <w:pStyle w:val="Compact"/>
        <w:numPr>
          <w:ilvl w:val="0"/>
          <w:numId w:val="1004"/>
        </w:numPr>
      </w:pPr>
      <w:r>
        <w:t xml:space="preserve">Aula oficial: Culminância do 3º ano: recomposição, demonstração e registro.</w:t>
      </w:r>
    </w:p>
    <w:p>
      <w:pPr>
        <w:pStyle w:val="Compact"/>
        <w:numPr>
          <w:ilvl w:val="0"/>
          <w:numId w:val="1004"/>
        </w:numPr>
      </w:pPr>
      <w:r>
        <w:t xml:space="preserve">Objetivo: construir, testar e explicar Culminância do 3º ano: recomposição, demonstração e registro, relacionando estrutura, programação e finalidade.</w:t>
      </w:r>
    </w:p>
    <w:p>
      <w:pPr>
        <w:pStyle w:val="Compact"/>
        <w:numPr>
          <w:ilvl w:val="0"/>
          <w:numId w:val="1004"/>
        </w:numPr>
      </w:pPr>
      <w:r>
        <w:t xml:space="preserve">Referências: Professor pp. 148–275; Guias das construções retomadas.</w:t>
      </w:r>
    </w:p>
    <w:p>
      <w:pPr>
        <w:pStyle w:val="Compact"/>
        <w:numPr>
          <w:ilvl w:val="0"/>
          <w:numId w:val="1004"/>
        </w:numPr>
      </w:pPr>
      <w:r>
        <w:t xml:space="preserve">Materiais: apostila, VinciBot, conjuntos de blocos e mecanismos motorizados, Kit Maker quando indicado e guias correspondentes.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Continuidade: Síntese.</w:t>
      </w:r>
    </w:p>
    <w:p>
      <w:pPr>
        <w:pStyle w:val="Compact"/>
        <w:numPr>
          <w:ilvl w:val="0"/>
          <w:numId w:val="1004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Aprofundamento, testes e depuração de construção prioritária do 3º ano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Culminância do 3º ano: recomposição, demonstração e registro,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Evidência de aprendizagem: resultado testado ou revisado, explicação da equipe e registro do ajuste, escolha ou conceito central.</w:t>
      </w:r>
    </w:p>
    <w:bookmarkStart w:id="14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Culminância do 3º ano: recomposição, demonstração e registro. Os estudantes planejaram a atividade, desenvolveram a proposta em equipe, testaram ou revisaram o resultado e registraram as aprendizagens mobilizadas.</w:t>
      </w:r>
    </w:p>
    <w:bookmarkEnd w:id="14"/>
    <w:bookmarkEnd w:id="15"/>
    <w:bookmarkEnd w:id="16"/>
    <w:bookmarkStart w:id="17" w:name="controle-pós-aula"/>
    <w:p>
      <w:pPr>
        <w:pStyle w:val="Heading2"/>
      </w:pPr>
      <w:r>
        <w:t xml:space="preserve">Controle pós-aula</w:t>
      </w:r>
    </w:p>
    <w:p>
      <w:pPr>
        <w:pStyle w:val="Compact"/>
        <w:numPr>
          <w:ilvl w:val="0"/>
          <w:numId w:val="1006"/>
        </w:numPr>
      </w:pPr>
      <w:r>
        <w:t xml:space="preserve">Registrar o que cada turma concluiu, dificuldades observadas, equipamentos indisponíveis e o ponto de continuidade.</w:t>
      </w:r>
    </w:p>
    <w:p>
      <w:pPr>
        <w:pStyle w:val="Compact"/>
        <w:numPr>
          <w:ilvl w:val="0"/>
          <w:numId w:val="1006"/>
        </w:numPr>
      </w:pPr>
      <w:r>
        <w:t xml:space="preserve">Não avançar automaticamente no encontro seguinte se uma construção ou teste essencial ficar incompleto.</w:t>
      </w:r>
    </w:p>
    <w:bookmarkEnd w:id="17"/>
    <w:bookmarkEnd w:id="18"/>
    <w:sectPr>
      <w:footnotePr>
        <w:numRestart w:val="eachSect"/>
      </w:footnotePr>
      <w:pgSz w:w="11906" w:h="16838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2026-10-05T18:17:03Z</dcterms:created>
  <dcterms:modified xsi:type="dcterms:W3CDTF">2026-10-05T18:17:03Z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