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 Sören Redwald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Alignment: true nuetral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HomeTown: Redwald village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known relatives: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born: 9090 year of the King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age: 112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Soren was born bearing the Mythic Mark. He possessed great magical power even for a drow. Among the Drow, there are those that are born with more magic than most. They can see magic manifest itself in all forms and are gifted with spells that they can cast at birth. These Drow are picked for royalty and nobility and are called Drow Nobles. Soren was a Drow Noble and as he was born with the sign, he was taken and raised in the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