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AI Memory Experiment - Complete Materials (English &amp; Chinese)</w:t>
      </w:r>
    </w:p>
    <w:p/>
    <w:p>
      <w:r>
        <w:t>This document contains all materials used in the experiment, presented in both English and Chinese.</w:t>
      </w:r>
    </w:p>
    <w:p/>
    <w:p/>
    <w:p/>
    <w:p>
      <w:pPr>
        <w:pStyle w:val="Heading1"/>
      </w:pPr>
      <w:r>
        <w:t>Consent Form - English</w:t>
      </w:r>
    </w:p>
    <w:p/>
    <w:p>
      <w:pPr>
        <w:pStyle w:val="Heading2"/>
      </w:pPr>
      <w:r>
        <w:t>AI-Assisted Reading and Memory Study</w:t>
      </w:r>
    </w:p>
    <w:p/>
    <w:p>
      <w:r>
        <w:rPr>
          <w:b/>
        </w:rPr>
        <w:t>Important information about AI summaries:</w:t>
      </w:r>
    </w:p>
    <w:p/>
    <w:p>
      <w:r>
        <w:t>- The AI summary accuracy is approximately 90% - AI is only an assistant – make sure you read all the articles - Not all questions can be answered with the AI summary alone</w:t>
      </w:r>
    </w:p>
    <w:p/>
    <w:p>
      <w:r>
        <w:t>**Time Commitment:** 105 minutes</w:t>
      </w:r>
    </w:p>
    <w:p/>
    <w:p>
      <w:r>
        <w:rPr>
          <w:b/>
        </w:rPr>
        <w:t>What You'll Do:</w:t>
      </w:r>
    </w:p>
    <w:p>
      <w:r>
        <w:t>- Read short scientific articles - Answer questions about the content - Evaluate your experience with AI-assisted reading</w:t>
      </w:r>
    </w:p>
    <w:p/>
    <w:p>
      <w:r>
        <w:rPr>
          <w:b/>
        </w:rPr>
        <w:t>Important Information:</w:t>
      </w:r>
    </w:p>
    <w:p>
      <w:r>
        <w:t>- Your participation is voluntary - You may withdraw at any time without penalty - No personal identifying information will be collected; data will be stored anonymously - You must be 18 years or older - You must use a laptop or desktop computer (no phones or tablets)</w:t>
      </w:r>
    </w:p>
    <w:p/>
    <w:p>
      <w:r>
        <w:rPr>
          <w:b/>
        </w:rPr>
        <w:t>During the Study:</w:t>
      </w:r>
    </w:p>
    <w:p>
      <w:r>
        <w:t>- Please remain in full-screen mode - Avoid multitasking or switching tabs - Ensure you're in a quiet environment</w:t>
      </w:r>
    </w:p>
    <w:p/>
    <w:p>
      <w:r>
        <w:rPr>
          <w:b/>
        </w:rPr>
        <w:t>By clicking "I Agree and Continue," you confirm that:</w:t>
      </w:r>
    </w:p>
    <w:p>
      <w:r>
        <w:t>- You have read and understood this information - You are 18 years or older - You consent to participate in this study</w:t>
      </w:r>
    </w:p>
    <w:p/>
    <w:p/>
    <w:p/>
    <w:p>
      <w:pPr>
        <w:pStyle w:val="Heading1"/>
      </w:pPr>
      <w:r>
        <w:t>Consent Form - 中文 (Chinese)</w:t>
      </w:r>
    </w:p>
    <w:p/>
    <w:p>
      <w:pPr>
        <w:pStyle w:val="Heading2"/>
      </w:pPr>
      <w:r>
        <w:t>人工智能辅助阅读和记忆研究</w:t>
      </w:r>
    </w:p>
    <w:p/>
    <w:p>
      <w:r>
        <w:rPr>
          <w:b/>
        </w:rPr>
        <w:t>有关 AI 摘要的重要信息:</w:t>
      </w:r>
    </w:p>
    <w:p/>
    <w:p>
      <w:r>
        <w:t>- AI总结准确率约90% - 人工智能只是一个助手——请务必阅读所有文章 - 并不是所有的问题都可以仅靠AI总结来回答</w:t>
      </w:r>
    </w:p>
    <w:p/>
    <w:p>
      <w:r>
        <w:t>**时间承诺：** 105分钟</w:t>
      </w:r>
    </w:p>
    <w:p/>
    <w:p>
      <w:r>
        <w:rPr>
          <w:b/>
        </w:rPr>
        <w:t>你会做什么：</w:t>
      </w:r>
    </w:p>
    <w:p>
      <w:r>
        <w:t>- 阅读简短的科学文章 - 回答有关内容的问题 - 评估您的 AI 辅助阅读体验</w:t>
      </w:r>
    </w:p>
    <w:p/>
    <w:p>
      <w:r>
        <w:rPr>
          <w:b/>
        </w:rPr>
        <w:t>重要信息：</w:t>
      </w:r>
    </w:p>
    <w:p>
      <w:r>
        <w:t>- 您的参与是自愿的 - 您可以随时退出而不会受到处罚 - 不会收集任何个人识别信息；数据将被匿名存储 - 您必须年满 18 岁 - 您必须使用笔记本电脑或台式电脑（不得使用手机或平板电脑）</w:t>
      </w:r>
    </w:p>
    <w:p/>
    <w:p>
      <w:r>
        <w:rPr>
          <w:b/>
        </w:rPr>
        <w:t>学习期间：</w:t>
      </w:r>
    </w:p>
    <w:p>
      <w:r>
        <w:t>- 请保持全屏模式 - 避免多任务处理或切换选项卡 - 确保您处于安静的环境中</w:t>
      </w:r>
    </w:p>
    <w:p/>
    <w:p>
      <w:r>
        <w:rPr>
          <w:b/>
        </w:rPr>
        <w:t>单击“我同意并继续”即表示您确认：</w:t>
      </w:r>
    </w:p>
    <w:p>
      <w:r>
        <w:t>- 您已阅读并理解此信息 - 您年满 18 岁 - 您同意参与本研究</w:t>
      </w:r>
    </w:p>
    <w:p/>
    <w:p>
      <w:r>
        <w:t>================================================================================</w:t>
      </w:r>
    </w:p>
    <w:p/>
    <w:p>
      <w:pPr>
        <w:pStyle w:val="Heading1"/>
      </w:pPr>
      <w:r>
        <w:t>Prior Knowledge Assessment - English</w:t>
      </w:r>
    </w:p>
    <w:p/>
    <w:p>
      <w:pPr>
        <w:pStyle w:val="Heading2"/>
      </w:pPr>
      <w:r>
        <w:t>Section 1: Familiarity Rating</w:t>
      </w:r>
    </w:p>
    <w:p/>
    <w:p>
      <w:r>
        <w:t>Rate how familiar you are with the following scientific terms. 1 = Never heard of it | 7 = Could clearly explain it to others</w:t>
      </w:r>
    </w:p>
    <w:p/>
    <w:p>
      <w:r>
        <w:t>1. Heat flux 2. Permeable pavement 3. Gene drive 4. Base editing 5. Prime editing 6. Wafer 7. Lithography mask 8. System-on-a-chip (SoC) 9. Reflective coating 10. Cooling corridor</w:t>
      </w:r>
    </w:p>
    <w:p/>
    <w:p>
      <w:pPr>
        <w:pStyle w:val="Heading2"/>
      </w:pPr>
      <w:r>
        <w:t>Section 2: Concept Recognition Check</w:t>
      </w:r>
    </w:p>
    <w:p/>
    <w:p>
      <w:r>
        <w:t>For each term below, mark Yes if you believe you could accurately define or describe it without looking it up; otherwise mark No.</w:t>
      </w:r>
    </w:p>
    <w:p/>
    <w:p>
      <w:r>
        <w:t>1. Urban heat island 2. Green roof 3. CRISPR-Cas9 4. Guide RNA 5. Off-target mutation 6. Foundry 7. Photolithography 8. Microcontroller 9. Thermal mass 10. Evapotranspiration</w:t>
      </w:r>
    </w:p>
    <w:p/>
    <w:p>
      <w:pPr>
        <w:pStyle w:val="Heading2"/>
      </w:pPr>
      <w:r>
        <w:t>Section 3: Mini Quiz</w:t>
      </w:r>
    </w:p>
    <w:p/>
    <w:p>
      <w:r>
        <w:t>**Question 1:** What does *albedo* measure?</w:t>
      </w:r>
    </w:p>
    <w:p/>
    <w:p>
      <w:r>
        <w:t>a) Heat capacity</w:t>
      </w:r>
    </w:p>
    <w:p>
      <w:r>
        <w:t>b) Reflectivity of surfaces</w:t>
      </w:r>
    </w:p>
    <w:p>
      <w:r>
        <w:t>c) Humidity levels</w:t>
      </w:r>
    </w:p>
    <w:p>
      <w:r>
        <w:t>d) Wind speed</w:t>
      </w:r>
    </w:p>
    <w:p/>
    <w:p>
      <w:r>
        <w:t>**Question 2:** *CRISPR* technology is primarily used for:</w:t>
      </w:r>
    </w:p>
    <w:p/>
    <w:p>
      <w:r>
        <w:t>a) Protein folding</w:t>
      </w:r>
    </w:p>
    <w:p>
      <w:r>
        <w:t>b) Genome editing</w:t>
      </w:r>
    </w:p>
    <w:p>
      <w:r>
        <w:t>c) MRI imaging</w:t>
      </w:r>
    </w:p>
    <w:p>
      <w:r>
        <w:t>d) Battery storage</w:t>
      </w:r>
    </w:p>
    <w:p/>
    <w:p>
      <w:r>
        <w:t>**Question 3:** A semiconductor *foundry* is:</w:t>
      </w:r>
    </w:p>
    <w:p/>
    <w:p>
      <w:r>
        <w:t>a) A retail store</w:t>
      </w:r>
    </w:p>
    <w:p>
      <w:r>
        <w:t>b) A manufacturing facility for chips</w:t>
      </w:r>
    </w:p>
    <w:p>
      <w:r>
        <w:t>c) A shipping container</w:t>
      </w:r>
    </w:p>
    <w:p>
      <w:r>
        <w:t>d) A mining operation</w:t>
      </w:r>
    </w:p>
    <w:p/>
    <w:p>
      <w:r>
        <w:t>**Question 4:** *Evapotranspiration* refers to:</w:t>
      </w:r>
    </w:p>
    <w:p/>
    <w:p>
      <w:r>
        <w:t>a) Heat conduction</w:t>
      </w:r>
    </w:p>
    <w:p>
      <w:r>
        <w:t>b) Water loss from plants and soil</w:t>
      </w:r>
    </w:p>
    <w:p>
      <w:r>
        <w:t>c) Wind patterns</w:t>
      </w:r>
    </w:p>
    <w:p>
      <w:r>
        <w:t>d) Solar radiation</w:t>
      </w:r>
    </w:p>
    <w:p/>
    <w:p>
      <w:r>
        <w:t>**Question 5:** *Supply chain resilience* means:</w:t>
      </w:r>
    </w:p>
    <w:p/>
    <w:p>
      <w:r>
        <w:t>a) Always having low inventory</w:t>
      </w:r>
    </w:p>
    <w:p>
      <w:r>
        <w:t>b) Ability to recover from disruptions</w:t>
      </w:r>
    </w:p>
    <w:p>
      <w:r>
        <w:t>c) Using only one supplier</w:t>
      </w:r>
    </w:p>
    <w:p>
      <w:r>
        <w:t>d) Minimizing costs</w:t>
      </w:r>
    </w:p>
    <w:p/>
    <w:p/>
    <w:p/>
    <w:p>
      <w:pPr>
        <w:pStyle w:val="Heading1"/>
      </w:pPr>
      <w:r>
        <w:t>Prior Knowledge Assessment - 中文 (Chinese)</w:t>
      </w:r>
    </w:p>
    <w:p/>
    <w:p>
      <w:pPr>
        <w:pStyle w:val="Heading2"/>
      </w:pPr>
      <w:r>
        <w:t>第一部分：熟悉度评级 (Section 1: Familiarity Rating)</w:t>
      </w:r>
    </w:p>
    <w:p/>
    <w:p>
      <w:r>
        <w:t>评价您对以下科学术语的熟悉程度。 1 = 从未听说过 | 7 = 可以向其他人清楚地解释它</w:t>
      </w:r>
    </w:p>
    <w:p/>
    <w:p>
      <w:r>
        <w:t>1. 热通量 2. 透水路面 3. 基因驱动 4. 碱基编辑 5. 优质编辑 6. 晶圆 7. 光刻掩模 8. 片上系统 (SoC) 9. 反光涂层 10. 降温走廊</w:t>
      </w:r>
    </w:p>
    <w:p/>
    <w:p>
      <w:pPr>
        <w:pStyle w:val="Heading2"/>
      </w:pPr>
      <w:r>
        <w:t>第二部分：概念识别检查 (Section 2: Concept Recognition Check)</w:t>
      </w:r>
    </w:p>
    <w:p/>
    <w:p>
      <w:r>
        <w:t>对于下面的每个术语，如果您认为无需查找即可准确定义或描述它，请标记“是”；否则标记No。</w:t>
      </w:r>
    </w:p>
    <w:p/>
    <w:p>
      <w:r>
        <w:t>1. 城市热岛 2. 绿色屋顶 3. CRISPR-Cas9 4. 引导RNA 5. 脱靶突变 6. 铸造厂 7. 光刻法 8. 微控制器 9. 热质量 10. 蒸散量</w:t>
      </w:r>
    </w:p>
    <w:p/>
    <w:p>
      <w:pPr>
        <w:pStyle w:val="Heading2"/>
      </w:pPr>
      <w:r>
        <w:t>第三部分：小测验 (Section 3: Mini Quiz)</w:t>
      </w:r>
    </w:p>
    <w:p/>
    <w:p>
      <w:r>
        <w:t>**问题 1:** *反照率*测量什么？</w:t>
      </w:r>
    </w:p>
    <w:p/>
    <w:p>
      <w:r>
        <w:t>a) 热容量</w:t>
      </w:r>
    </w:p>
    <w:p>
      <w:r>
        <w:t>b) 表面反射率</w:t>
      </w:r>
    </w:p>
    <w:p>
      <w:r>
        <w:t>c) 湿度水平</w:t>
      </w:r>
    </w:p>
    <w:p>
      <w:r>
        <w:t>d) 风速</w:t>
      </w:r>
    </w:p>
    <w:p/>
    <w:p>
      <w:r>
        <w:t>**问题 2:** *CRISPR*技术主要用于：</w:t>
      </w:r>
    </w:p>
    <w:p/>
    <w:p>
      <w:r>
        <w:t>a) 蛋白质折叠</w:t>
      </w:r>
    </w:p>
    <w:p>
      <w:r>
        <w:t>b) 基因组编辑</w:t>
      </w:r>
    </w:p>
    <w:p>
      <w:r>
        <w:t>c) 核磁共振成像</w:t>
      </w:r>
    </w:p>
    <w:p>
      <w:r>
        <w:t>d) 电池储存</w:t>
      </w:r>
    </w:p>
    <w:p/>
    <w:p>
      <w:r>
        <w:t>**问题 3:** 半导体*代工厂*是：</w:t>
      </w:r>
    </w:p>
    <w:p/>
    <w:p>
      <w:r>
        <w:t>a) 一家零售店</w:t>
      </w:r>
    </w:p>
    <w:p>
      <w:r>
        <w:t>b) 芯片制造工厂</w:t>
      </w:r>
    </w:p>
    <w:p>
      <w:r>
        <w:t>c) 一个海运集装箱</w:t>
      </w:r>
    </w:p>
    <w:p>
      <w:r>
        <w:t>d) 采矿作业</w:t>
      </w:r>
    </w:p>
    <w:p/>
    <w:p>
      <w:r>
        <w:t>**问题 4:** *蒸散量*是指：</w:t>
      </w:r>
    </w:p>
    <w:p/>
    <w:p>
      <w:r>
        <w:t>a) 热传导</w:t>
      </w:r>
    </w:p>
    <w:p>
      <w:r>
        <w:t>b) 植物和土壤的水分流失</w:t>
      </w:r>
    </w:p>
    <w:p>
      <w:r>
        <w:t>c) 风纹</w:t>
      </w:r>
    </w:p>
    <w:p>
      <w:r>
        <w:t>d) 太阳辐射</w:t>
      </w:r>
    </w:p>
    <w:p/>
    <w:p>
      <w:r>
        <w:t>**问题 5:** *供应链弹性*意味着：</w:t>
      </w:r>
    </w:p>
    <w:p/>
    <w:p>
      <w:r>
        <w:t>a) 始终保持低库存</w:t>
      </w:r>
    </w:p>
    <w:p>
      <w:r>
        <w:t>b) 从中断中恢复的能力</w:t>
      </w:r>
    </w:p>
    <w:p>
      <w:r>
        <w:t>c) 只使用一个供应商</w:t>
      </w:r>
    </w:p>
    <w:p>
      <w:r>
        <w:t>d) 最大限度地降低成本</w:t>
      </w:r>
    </w:p>
    <w:p/>
    <w:p/>
    <w:p>
      <w:r>
        <w:t>================================================================================</w:t>
      </w:r>
    </w:p>
    <w:p/>
    <w:p>
      <w:pPr>
        <w:pStyle w:val="Heading1"/>
      </w:pPr>
      <w:r>
        <w:t>AI Trust &amp; Technology Use - English</w:t>
      </w:r>
    </w:p>
    <w:p/>
    <w:p>
      <w:pPr>
        <w:pStyle w:val="Heading2"/>
      </w:pPr>
      <w:r>
        <w:t>Trust in AI Systems</w:t>
      </w:r>
    </w:p>
    <w:p/>
    <w:p>
      <w:r>
        <w:t>Scale: 1 = Strongly disagree | 7 = Strongly agree</w:t>
      </w:r>
    </w:p>
    <w:p/>
    <w:p>
      <w:r>
        <w:t>1. I generally trust information generated by AI tools. 2. AI systems usually provide accurate and fair results. 3. I feel comfortable relying on AI to support my learning or work tasks.</w:t>
      </w:r>
    </w:p>
    <w:p/>
    <w:p>
      <w:pPr>
        <w:pStyle w:val="Heading2"/>
      </w:pPr>
      <w:r>
        <w:t>Technology Dependence</w:t>
      </w:r>
    </w:p>
    <w:p/>
    <w:p>
      <w:r>
        <w:t>Scale: 1 = Strongly disagree | 7 = Strongly agree</w:t>
      </w:r>
    </w:p>
    <w:p/>
    <w:p>
      <w:r>
        <w:t>1. I often rely on digital tools to remember or store information for me. 2. When I need to recall something, I usually check my device instead of trying to remember it. 3. Technology helps me think more efficiently than relying only on my memory.</w:t>
      </w:r>
    </w:p>
    <w:p/>
    <w:p>
      <w:pPr>
        <w:pStyle w:val="Heading2"/>
      </w:pPr>
      <w:r>
        <w:t>Technical Proficiency</w:t>
      </w:r>
    </w:p>
    <w:p/>
    <w:p>
      <w:r>
        <w:t>Scale: 1 = Strongly disagree | 7 = Strongly agree</w:t>
      </w:r>
    </w:p>
    <w:p/>
    <w:p>
      <w:r>
        <w:t>1. I feel confident using AI-powered applications or systems. 2. I usually learn how to use new digital tools quickly.</w:t>
      </w:r>
    </w:p>
    <w:p/>
    <w:p>
      <w:pPr>
        <w:pStyle w:val="Heading2"/>
      </w:pPr>
      <w:r>
        <w:t>Optional: AI in Your Life</w:t>
      </w:r>
    </w:p>
    <w:p/>
    <w:p>
      <w:r>
        <w:t>1. How frequently do you use AI tools or smart digital tools in your daily life? Please describe your usage patterns (e.g., daily, several times per week, weekly, occasionally, rarely).</w:t>
      </w:r>
    </w:p>
    <w:p/>
    <w:p>
      <w:r>
        <w:t>2. What specific AI tools or smart digital tools do you use? Please list the names of the tools, applications, or platforms you regularly interact with (e.g., ChatGPT, Google Search, Siri, Grammarly, GitHub Copilot, language learning apps, productivity tools).</w:t>
      </w:r>
    </w:p>
    <w:p/>
    <w:p>
      <w:r>
        <w:t>3. For which tasks or activities do you use these AI tools? Please describe the specific purposes and contexts in which you rely on them (e.g., information searching, writing assistance, problem-solving, learning, communication, creative work, data analysis).</w:t>
      </w:r>
    </w:p>
    <w:p/>
    <w:p/>
    <w:p/>
    <w:p>
      <w:pPr>
        <w:pStyle w:val="Heading1"/>
      </w:pPr>
      <w:r>
        <w:t>AI Trust &amp; Technology Use - 中文 (Chinese)</w:t>
      </w:r>
    </w:p>
    <w:p/>
    <w:p>
      <w:pPr>
        <w:pStyle w:val="Heading2"/>
      </w:pPr>
      <w:r>
        <w:t>对AI系统的信任 (Trust in AI Systems)</w:t>
      </w:r>
    </w:p>
    <w:p/>
    <w:p>
      <w:r>
        <w:t>量表：1 = 强烈不同意 | 7 = 强烈同意</w:t>
      </w:r>
    </w:p>
    <w:p/>
    <w:p>
      <w:r>
        <w:t>1. 我通常信任人工智能工具生成的信息。 2. 人工智能系统通常会提供准确且公平的结果。 3. 我很乐意依靠人工智能来支持我的学习或工作任务。</w:t>
      </w:r>
    </w:p>
    <w:p/>
    <w:p>
      <w:pPr>
        <w:pStyle w:val="Heading2"/>
      </w:pPr>
      <w:r>
        <w:t>技术依赖 (Technology Dependence)</w:t>
      </w:r>
    </w:p>
    <w:p/>
    <w:p>
      <w:r>
        <w:t>量表：1 = 强烈不同意 | 7 = 强烈同意</w:t>
      </w:r>
    </w:p>
    <w:p/>
    <w:p>
      <w:r>
        <w:t>1. 我经常依靠数字工具来记住或存储信息。 2. 当我需要回忆某件事时，我通常会检查我的设备，而不是试图记住它。 3. 技术帮助我比仅仅依靠记忆更有效地思考。</w:t>
      </w:r>
    </w:p>
    <w:p/>
    <w:p>
      <w:pPr>
        <w:pStyle w:val="Heading2"/>
      </w:pPr>
      <w:r>
        <w:t>技术熟练程度 (Technical Proficiency)</w:t>
      </w:r>
    </w:p>
    <w:p/>
    <w:p>
      <w:r>
        <w:t>量表：1 = 强烈不同意 | 7 = 强烈同意</w:t>
      </w:r>
    </w:p>
    <w:p/>
    <w:p>
      <w:r>
        <w:t>1. 我对使用人工智能驱动的应用程序或系统充满信心。 2. 我通常学习如何快速使用新的数字工具。</w:t>
      </w:r>
    </w:p>
    <w:p/>
    <w:p>
      <w:pPr>
        <w:pStyle w:val="Heading2"/>
      </w:pPr>
      <w:r>
        <w:t>可选：您生活中的AI (Optional: AI in Your Life)</w:t>
      </w:r>
    </w:p>
    <w:p/>
    <w:p>
      <w:r>
        <w:t>1. 您在日常生活中使用人工智能工具或智能数字工具的频率如何？请描述您的使用模式（例如，每天、每周几次、每周、偶尔、很少）。</w:t>
      </w:r>
    </w:p>
    <w:p/>
    <w:p>
      <w:r>
        <w:t>2. 您使用哪些具体的人工智能工具或智能数字工具？请列出您经常交互的工具、应用程序或平台的名称（例如 ChatGPT、Google 搜索、Siri、Grammarly、GitHub Copilot、语言学习应用程序、生产力工具）。</w:t>
      </w:r>
    </w:p>
    <w:p/>
    <w:p>
      <w:r>
        <w:t>3. 您使用这些人工智能工具来执行哪些任务或活动？请描述您依赖它们的具体目的和背景（例如，信息搜索、写作帮助、解决问题、学习、交流、创造性工作、数据分析）。</w:t>
      </w:r>
    </w:p>
    <w:p/>
    <w:p/>
    <w:p>
      <w:r>
        <w:t>================================================================================</w:t>
      </w:r>
    </w:p>
    <w:p/>
    <w:p>
      <w:pPr>
        <w:pStyle w:val="Heading1"/>
      </w:pPr>
      <w:r>
        <w:t>CRISPR Gene Editing - English</w:t>
      </w:r>
    </w:p>
    <w:p/>
    <w:p>
      <w:pPr>
        <w:pStyle w:val="Heading2"/>
      </w:pPr>
      <w:r>
        <w:t>Title</w:t>
      </w:r>
    </w:p>
    <w:p>
      <w:r>
        <w:t>CRISPR Gene Editing: Promise, Constraints, and Responsible Use</w:t>
      </w:r>
    </w:p>
    <w:p/>
    <w:p>
      <w:pPr>
        <w:pStyle w:val="Heading2"/>
      </w:pPr>
      <w:r>
        <w:t>Free Recall Prompt</w:t>
      </w:r>
    </w:p>
    <w:p>
      <w:r>
        <w:t>Please recall everything you can from the article in 5 minutes, describing how CRISPR works, its medical and agricultural applications, key limitations, and ethical or governance challenges.</w:t>
      </w:r>
    </w:p>
    <w:p/>
    <w:p>
      <w:pPr>
        <w:pStyle w:val="Heading2"/>
      </w:pPr>
      <w:r>
        <w:t>Article Text</w:t>
      </w:r>
    </w:p>
    <w:p>
      <w:r>
        <w:t>CRISPR–Cas systems began as a microbial defense mechanism—a molecular form of immune memory that bacteria use to recognize and destroy invading viruses. Each infection leaves behind a short fragment of viral DNA in the bacterial genome, creating a permanent biological record of attack. When the same virus returns, the bacterium transcribes these fragments into RNA guides that direct Cas enzymes toward matching sequences, cutting the viral DNA apart. This elegant process of recognition and cleavage inspired scientists to adapt the system for their own purposes. By designing synthetic guide RNAs that match any chosen DNA sequence, researchers can steer Cas enzymes precisely to that site, slice the double helix, and let the cell's repair machinery rewrite it. The principle—guide, cut, repair—has turned a bacterial trick for survival into one of the most powerful tools in modern biology. The accessibility of CRISPR has been revolutionary. Tasks that once required months of effort with complex tools such as zinc-finger nucleases or TALENs can now be performed in days with inexpensive reagents in basic labs. This democratization of gene editing has accelerated discoveries in medicine, agriculture, and environmental restoration. Yet CRISPR's simplicity hides layers of complexity. Precision in genomics is statistical, not absolute: even a well-designed guide RNA may bind unintended DNA regions, creating off-target edits that disrupt other genes. The challenge is not only to cut accurately but to ensure the cut happens only where intended. To reduce these risks, scientists refine the system continuously. They adjust guide length and chemistry, develop predictive algorithms, and engineer enzymes with improved fidelity. High-precision variants such as SpCas9-HF1 or eSpCas9 modify the DNA-binding surface to minimize unwanted interactions. Newer tools—base editors and prime editors—go further by avoiding full double-strand breaks. Instead of cutting both DNA strands, they replace single letters or copy short sequences, allowing subtle corrections with fewer side effects. The shift from crude cutting to molecular fine-tuning expands the range of treatable genetic mutations. Despite these refinements, delivery remains the hardest step. Editing components must enter the right cells, reach the nucleus, and act without triggering immune rejection. Viral vectors such as adeno-associated viruses (AAVs) are efficient but have limited cargo space and may provoke antibodies that block repeated dosing. Lipid nanoparticles—used in mRNA vaccines—can carry larger molecules but concentrate in the liver and sometimes cause inflammation. Researchers test polymer carriers, extracellular vesicles, and tissue-targeted peptides, as well as physical methods like electroporation or ultrasound delivery. Each approach must balance efficiency, safety, and cost. Another key dimension is time. Even when CRISPR reaches its target cells, how long it remains active determines both success and risk. Persistent Cas activity raises the chance of off-target effects, while too brief exposure can yield incomplete edits. To control timing, scientists design self-limiting systems whose messenger RNA or protein degrades within hours, creating a short, precise "editing pulse." Others build inducible switches that activate Cas enzymes only under specific chemical or thermal cues. These strategies transform CRISPR from a static scalpel into a controllable process that clinicians can tune in real time. When CRISPR enters clinical use, the definition of success changes. In research, success means confirming an edit; in medicine, it means improving a patient's life with acceptable risk. The most promising therapies today are ex vivo treatments for blood disorders such as sickle-cell disease and beta-thalassemia. Doctors extract a patient's stem cells, edit them outside the body, verify accuracy, and reinfuse them. For internal organs—heart, brain, or lungs—in vivo delivery is required, where precision must coexist with safety. Every edited cell carries its modification for life, so long-term monitoring is both scientific and ethical duty. The most controversial frontier is germ-line editing, which alters embryos or reproductive cells so that changes pass to future generations. In theory, this could eliminate hereditary diseases, but the ethical implications are profound. A single error in an embryo could propagate indefinitely through descendants who never consented. After the 2018 birth of gene-edited babies in China, global backlash led to bans on clinical germ-line editing while allowing strictly supervised research. Most experts agree that humanity is not ready for heritable interventions until long-term safety and public oversight exist. Germ-line editing thus stands as both symbol of hope and warning against scientific hubris. Beyond medicine, CRISPR is reshaping agriculture and ecology. Gene-edited crops can resist blight, tolerate drought, or use nutrients more efficiently, reducing pesticide dependence and boosting yields. Scientists are also creating gene drives that spread chosen traits through pest populations to control malaria mosquitoes or invasive rodents. Yet these systems could cause unpredictable ecological cascades. Regulators therefore distinguish between gene-edited organisms, which carry small, natural-like changes, and transgenic ones that include foreign DNA. This difference affects labeling, trade, and public acceptance. Transparency matters: people tend to support edits that offer visible benefits—less pesticide, better nutrition—over those seen as corporate advantages. Ensuring fair access to improved seeds and tools will decide whether CRISPR becomes a driver of sustainability or inequality. Ethically, the technology forces society to reconsider long-standing dilemmas. Who defines therapy versus enhancement? Should editing correct blindness but not boost intelligence? How can fairness be maintained if only the wealthy can afford interventions? Effective governance must be inclusive and continuous, combining transparency, accountability, and public participation. Ethics committees should involve not only scientists but also patients, educators, and citizens. Public trial registries, independent audits, and "red-team" risk assessments can turn ethics from restriction into feedback, ensuring that oversight grows alongside innovation. Meanwhile, CRISPR continues to evolve. New Cas proteins such as Cas12, Cas13, and CasΦ broaden its functions. AI systems design more accurate guide RNAs and predict off-target risks. CRISPR-based diagnostics like SHERLOCK and DETECTR detect pathogens quickly and cheaply, proving that editing enzymes can also serve as molecular sensors. Hybrid systems now connect CRISPR to epigenetic switches, allowing scientists to regulate genes without cutting DNA—an evolution from editing to modulation, where activity is tuned rather than rewritten. As the field matures, transparency becomes the foundation of credibility. Early breakthroughs were publicized through press releases, but today journals and regulators require full datasets on accuracy, durability, and immune response. Open databases track clinical trials, and funding agencies promote preregistration to prevent selective reporting. Maintaining trust now depends on rigor in both science and communication. The next challenge is integration into real health systems. Hospitals must develop facilities for gene therapy; insurers must adapt payment models for one-time cures; universities must train clinicians fluent in genetics and ethics. In lower-income regions, priorities include building local capacity and sharing open-source protocols so benefits do not remain confined to wealthy nations. Partnerships among universities, agencies, and non-profits can create regional hubs for reagent production and quality control, ensuring global access. Finally, biosecurity adds another layer of responsibility. Because CRISPR components are cheap and widely available, safety norms and education are essential. The same openness that empowers research could also enable misuse. Shared international standards for sequence screening, safe laboratory practices, and reporting will help openness and security evolve together. Just as cybersecurity grew with the internet, biotechnology must develop its own culture of vigilance. Ultimately, CRISPR is more than a laboratory tool—it is a mirror of human values. It reveals how societies balance curiosity with caution and innovation with fairness. When data are shared openly, benefits distributed equitably, and oversight continuous, gene editing can move from disruptive novelty to a stable force for medicine, agriculture, and conservation. Its legacy will be written not only in DNA sequences but in the choices humanity makes about how—and why—to rewrite the code of life.</w:t>
      </w:r>
    </w:p>
    <w:p/>
    <w:p/>
    <w:p>
      <w:pPr>
        <w:pStyle w:val="Heading2"/>
      </w:pPr>
      <w:r>
        <w:t>Summary (Integrated)</w:t>
      </w:r>
    </w:p>
    <w:p>
      <w:r>
        <w:t>CRISPR–Cas systems originated as a bacterial immune defense that stores viral DNA fragments to recognize and cut them during future infections. Scientists repurposed this natural mechanism to edit genes in plants, animals, and humans. By designing a guide RNA that matches a chosen DNA sequence, the Cas enzyme locates the target, makes a double-strand break, and lets the cell's repair machinery rewrite it. This principle—guide, cut, and repair—has revolutionized biology. Compared with earlier tools like zinc-finger nucleases or TALENs, CRISPR is faster, cheaper, and easier to program, allowing labs worldwide to explore disease correction, crop improvement, and ecological restoration.</w:t>
      </w:r>
    </w:p>
    <w:p/>
    <w:p>
      <w:r>
        <w:t>Yet precision is statistical: guide RNAs sometimes mispair, producing off-target edits. Researchers counter this by adjusting guide length, redesigning Cas enzymes for higher fidelity, or using base and prime editors that modify single letters without cutting both strands. Some early agricultural trials also used CRISPR to create bioluminescent plants as visible markers of editing success, though these remained experimental and were never commercialized.</w:t>
      </w:r>
    </w:p>
    <w:p/>
    <w:p>
      <w:r>
        <w:t>Delivery remains the hardest challenge. Viral vectors are efficient but small and may trigger immune responses; lipid nanoparticles can transport larger cargoes but often concentrate in the liver. Timing also matters: prolonged Cas activity increases unwanted cuts, so transient or self-limiting systems are being developed.</w:t>
      </w:r>
    </w:p>
    <w:p/>
    <w:p>
      <w:r>
        <w:t>Beyond medicine, CRISPR shapes ethics and governance—raising questions about germ-line editing, access, and fairness. The technology's success will depend not only on accuracy but on transparency and responsibility in how humanity edits its own future.</w:t>
      </w:r>
    </w:p>
    <w:p/>
    <w:p>
      <w:pPr>
        <w:pStyle w:val="Heading2"/>
      </w:pPr>
      <w:r>
        <w:t>Summary (Segmented)</w:t>
      </w:r>
    </w:p>
    <w:p>
      <w:r>
        <w:t>CRISPR began as a bacterial immune system that records viral DNA fragments to recognize future invaders. Scientists reprogrammed this system using synthetic guide RNA to direct Cas enzymes to precise genome locations. The process "guide, cut, and repair" made gene editing faster, cheaper, and globally accessible. Precision challenges persist because partial guide mismatches can create off-target edits. Enhanced Cas variants and base/prime editors increase fidelity while minimizing double-strand breaks. Some early agricultural trials used CRISPR to create bioluminescent plants as visible markers of editing success. Delivery remains the major barrier: viral vectors are efficient but small; lipid nanoparticles carry more but risk inflammation. Self-limiting and inducible CRISPR systems control activity duration, improving safety. Germ-line editing is ethically restricted because changes are heritable and affect future generations. CRISPR now extends to agriculture, ecology, and health governance, requiring transparency, inclusion, and equitable access.</w:t>
      </w:r>
    </w:p>
    <w:p/>
    <w:p>
      <w:pPr>
        <w:pStyle w:val="Heading2"/>
      </w:pPr>
      <w:r>
        <w:t>Single Choice Questions with Multiple Options</w:t>
      </w:r>
    </w:p>
    <w:p/>
    <w:p>
      <w:r>
        <w:t>**Question 1:** CRISPR began as _______ that allows bacteria to capture pieces of viral DNA.</w:t>
      </w:r>
    </w:p>
    <w:p/>
    <w:p>
      <w:r>
        <w:t>a) a bacterial immune system</w:t>
      </w:r>
    </w:p>
    <w:p>
      <w:r>
        <w:t>b) a viral defense mechanism</w:t>
      </w:r>
    </w:p>
    <w:p>
      <w:r>
        <w:t>c) a cellular repair system</w:t>
      </w:r>
    </w:p>
    <w:p>
      <w:r>
        <w:t>d) a genetic storage method</w:t>
      </w:r>
    </w:p>
    <w:p/>
    <w:p>
      <w:r>
        <w:t>**Question 2:** Early CRISPR agricultural trials created _______ as editing markers.</w:t>
      </w:r>
    </w:p>
    <w:p/>
    <w:p>
      <w:r>
        <w:t>a) fluorescent proteins</w:t>
      </w:r>
    </w:p>
    <w:p>
      <w:r>
        <w:t>b) bioluminescent plants</w:t>
      </w:r>
    </w:p>
    <w:p>
      <w:r>
        <w:t>c) pigment variations</w:t>
      </w:r>
    </w:p>
    <w:p>
      <w:r>
        <w:t>d) no commercial products</w:t>
      </w:r>
    </w:p>
    <w:p/>
    <w:p>
      <w:r>
        <w:t>**Question 3:** Scientists reprogrammed CRISPR using _______ to direct Cas enzymes.</w:t>
      </w:r>
    </w:p>
    <w:p/>
    <w:p>
      <w:r>
        <w:t>a) protein markers</w:t>
      </w:r>
    </w:p>
    <w:p>
      <w:r>
        <w:t>b) DNA templates</w:t>
      </w:r>
    </w:p>
    <w:p>
      <w:r>
        <w:t>c) guide RNA</w:t>
      </w:r>
    </w:p>
    <w:p>
      <w:r>
        <w:t>d) chemical signals</w:t>
      </w:r>
    </w:p>
    <w:p/>
    <w:p>
      <w:r>
        <w:t>**Question 4:** The CRISPR process follows: guide, cut, and _______</w:t>
      </w:r>
    </w:p>
    <w:p/>
    <w:p>
      <w:r>
        <w:t>a) restore</w:t>
      </w:r>
    </w:p>
    <w:p>
      <w:r>
        <w:t>b) repair</w:t>
      </w:r>
    </w:p>
    <w:p>
      <w:r>
        <w:t>c) replicate</w:t>
      </w:r>
    </w:p>
    <w:p>
      <w:r>
        <w:t>d) remove</w:t>
      </w:r>
    </w:p>
    <w:p/>
    <w:p>
      <w:r>
        <w:t>**Question 5:** Compared to TALENs, CRISPR is faster, cheaper, and _______</w:t>
      </w:r>
    </w:p>
    <w:p/>
    <w:p>
      <w:r>
        <w:t>a) easier to program</w:t>
      </w:r>
    </w:p>
    <w:p>
      <w:r>
        <w:t>b) widely adopted</w:t>
      </w:r>
    </w:p>
    <w:p>
      <w:r>
        <w:t>c) highly adaptable</w:t>
      </w:r>
    </w:p>
    <w:p>
      <w:r>
        <w:t>d) technically refined</w:t>
      </w:r>
    </w:p>
    <w:p/>
    <w:p>
      <w:r>
        <w:t>**Question 6:** Off-target edits occur when guide RNAs _______</w:t>
      </w:r>
    </w:p>
    <w:p/>
    <w:p>
      <w:r>
        <w:t>a) bind wrong sites</w:t>
      </w:r>
    </w:p>
    <w:p>
      <w:r>
        <w:t>b) degrade quickly</w:t>
      </w:r>
    </w:p>
    <w:p>
      <w:r>
        <w:t>c) fail to activate</w:t>
      </w:r>
    </w:p>
    <w:p>
      <w:r>
        <w:t>d) lose stability</w:t>
      </w:r>
    </w:p>
    <w:p/>
    <w:p>
      <w:r>
        <w:t>**Question 7:** Base editors modify DNA without _______</w:t>
      </w:r>
    </w:p>
    <w:p/>
    <w:p>
      <w:r>
        <w:t>a) using guide RNA</w:t>
      </w:r>
    </w:p>
    <w:p>
      <w:r>
        <w:t>b) breaking both strands</w:t>
      </w:r>
    </w:p>
    <w:p>
      <w:r>
        <w:t>c) requiring enzymes</w:t>
      </w:r>
    </w:p>
    <w:p>
      <w:r>
        <w:t>d) cellular repair</w:t>
      </w:r>
    </w:p>
    <w:p/>
    <w:p>
      <w:r>
        <w:t>**Question 8:** AAV vectors are efficient but have limited _______</w:t>
      </w:r>
    </w:p>
    <w:p/>
    <w:p>
      <w:r>
        <w:t>a) precision</w:t>
      </w:r>
    </w:p>
    <w:p>
      <w:r>
        <w:t>b) capacity</w:t>
      </w:r>
    </w:p>
    <w:p>
      <w:r>
        <w:t>c) persistence</w:t>
      </w:r>
    </w:p>
    <w:p>
      <w:r>
        <w:t>d) flexibility</w:t>
      </w:r>
    </w:p>
    <w:p/>
    <w:p>
      <w:r>
        <w:t>**Question 9:** Lipid nanoparticles concentrate in the _______</w:t>
      </w:r>
    </w:p>
    <w:p/>
    <w:p>
      <w:r>
        <w:t>a) kidneys</w:t>
      </w:r>
    </w:p>
    <w:p>
      <w:r>
        <w:t>b) lungs</w:t>
      </w:r>
    </w:p>
    <w:p>
      <w:r>
        <w:t>c) heart</w:t>
      </w:r>
    </w:p>
    <w:p>
      <w:r>
        <w:t>d) liver</w:t>
      </w:r>
    </w:p>
    <w:p/>
    <w:p>
      <w:r>
        <w:t>**Question 10:** Self-limiting systems use components that _______</w:t>
      </w:r>
    </w:p>
    <w:p/>
    <w:p>
      <w:r>
        <w:t>a) degrade fast</w:t>
      </w:r>
    </w:p>
    <w:p>
      <w:r>
        <w:t>b) trigger once</w:t>
      </w:r>
    </w:p>
    <w:p>
      <w:r>
        <w:t>c) persist weakly</w:t>
      </w:r>
    </w:p>
    <w:p>
      <w:r>
        <w:t>d) accumulate slowly</w:t>
      </w:r>
    </w:p>
    <w:p/>
    <w:p>
      <w:r>
        <w:t>**Question 11:** Ex vivo editing allows doctors to _______ before reinfusion.</w:t>
      </w:r>
    </w:p>
    <w:p/>
    <w:p>
      <w:r>
        <w:t>a) modify doses</w:t>
      </w:r>
    </w:p>
    <w:p>
      <w:r>
        <w:t>b) test compatibility</w:t>
      </w:r>
    </w:p>
    <w:p>
      <w:r>
        <w:t>c) verify accuracy</w:t>
      </w:r>
    </w:p>
    <w:p>
      <w:r>
        <w:t>d) label samples</w:t>
      </w:r>
    </w:p>
    <w:p/>
    <w:p>
      <w:r>
        <w:t>**Question 12:** SHERLOCK and DETECTR are CRISPR-based _______</w:t>
      </w:r>
    </w:p>
    <w:p/>
    <w:p>
      <w:r>
        <w:t>a) gene editors</w:t>
      </w:r>
    </w:p>
    <w:p>
      <w:r>
        <w:t>b) pathogen detectors</w:t>
      </w:r>
    </w:p>
    <w:p>
      <w:r>
        <w:t>c) delivery systems</w:t>
      </w:r>
    </w:p>
    <w:p>
      <w:r>
        <w:t>d) repair tools</w:t>
      </w:r>
    </w:p>
    <w:p/>
    <w:p>
      <w:r>
        <w:t>**Question 13:** After 2018's gene-edited babies, countries imposed _______</w:t>
      </w:r>
    </w:p>
    <w:p/>
    <w:p>
      <w:r>
        <w:t>a) research limits</w:t>
      </w:r>
    </w:p>
    <w:p>
      <w:r>
        <w:t>b) safety protocols</w:t>
      </w:r>
    </w:p>
    <w:p>
      <w:r>
        <w:t>c) clinical bans</w:t>
      </w:r>
    </w:p>
    <w:p>
      <w:r>
        <w:t>d) patent restrictions</w:t>
      </w:r>
    </w:p>
    <w:p/>
    <w:p>
      <w:r>
        <w:t>**Question 14:** Gene-edited organisms differ from transgenic by lacking _______</w:t>
      </w:r>
    </w:p>
    <w:p/>
    <w:p>
      <w:r>
        <w:t>a) foreign DNA</w:t>
      </w:r>
    </w:p>
    <w:p>
      <w:r>
        <w:t>b) added genes</w:t>
      </w:r>
    </w:p>
    <w:p>
      <w:r>
        <w:t>c) external markers</w:t>
      </w:r>
    </w:p>
    <w:p>
      <w:r>
        <w:t>d) modified traits</w:t>
      </w:r>
    </w:p>
    <w:p/>
    <w:p>
      <w:r>
        <w:t>**Question 15:** CRISPR components are described as cheap and _______</w:t>
      </w:r>
    </w:p>
    <w:p/>
    <w:p>
      <w:r>
        <w:t>a) regulated</w:t>
      </w:r>
    </w:p>
    <w:p>
      <w:r>
        <w:t>b) rarely used</w:t>
      </w:r>
    </w:p>
    <w:p>
      <w:r>
        <w:t>c) highly protected</w:t>
      </w:r>
    </w:p>
    <w:p>
      <w:r>
        <w:t>d) widely available</w:t>
      </w:r>
    </w:p>
    <w:p/>
    <w:p/>
    <w:p/>
    <w:p>
      <w:pPr>
        <w:pStyle w:val="Heading1"/>
      </w:pPr>
      <w:r>
        <w:t>CRISPR Gene Editing - 中文 (Chinese)</w:t>
      </w:r>
    </w:p>
    <w:p/>
    <w:p>
      <w:pPr>
        <w:pStyle w:val="Heading2"/>
      </w:pPr>
      <w:r>
        <w:t>标题 (Title)</w:t>
      </w:r>
    </w:p>
    <w:p>
      <w:r>
        <w:t>CRISPR 基因编辑：承诺、限制和负责任的使用</w:t>
      </w:r>
    </w:p>
    <w:p/>
    <w:p>
      <w:pPr>
        <w:pStyle w:val="Heading2"/>
      </w:pPr>
      <w:r>
        <w:t>自由回忆提示 (Free Recall Prompt)</w:t>
      </w:r>
    </w:p>
    <w:p>
      <w:r>
        <w:t>请在 5 分钟内回忆起文章中的所有内容，描述 CRISPR 的工作原理、其医学和农业应用、主要局限性以及伦理或治理挑战。</w:t>
      </w:r>
    </w:p>
    <w:p/>
    <w:p>
      <w:pPr>
        <w:pStyle w:val="Heading2"/>
      </w:pPr>
      <w:r>
        <w:t>文章正文 (Article Text)</w:t>
      </w:r>
    </w:p>
    <w:p>
      <w:r>
        <w:t>CRISPR-Cas系统最初是一种微生物防御机制——一种分子形式的免疫记忆，细菌利用它来识别和消灭入侵的病毒。每次感染都会在细菌基因组中留下一小段病毒 DNA 片段，从而创建永久的攻击生物学记录。当相同的病毒返回时，细菌会将这些片段转录成 RNA 向导，引导 Cas 酶指向匹配的序列，从而将病毒 DNA 分开。这种优雅的识别和裂解过程激发了科学家们根据自己的目的调整该系统。通过设计与任何选定 DNA 序列相匹配的合成向导 RNA，研究人员可以将 Cas 酶精确引导至该位点，切割双螺旋，并让细胞的修复机制重写它。引导、切割、修复这一原理已将细菌的生存技巧变成了现代生物学中最强大的工具之一。 CRISPR 的可及性是革命性的。曾经需要使用锌指核酸酶或 TALEN 等复杂工具花费数月时间完成的任务，现在可以在基础实验室中使用廉价试剂在几天内完成。基因编辑的民主化加速了医学、农业和环境恢复领域的发现。然而 CRISPR 的简单性隐藏着层层复杂性。基因组学的精确度是统计性的，而不是绝对的：即使是精心设计的引导 RNA 也可能结合非预期的 DNA 区域，从而产生破坏其他基因的脱靶编辑。挑战不仅在于准确切割，还在于确保仅在预期的位置进行切割。 为了降低这些风险，科学家们不断完善系统。他们调整引导长度和化学成分，开发预测算法，并以更高的保真度设计酶。 SpCas9-HF1 或 eSpCas9 等高精度变体可修饰 DNA 结合表面，以最大限度地减少不需要的相互作用。较新的工具（碱基编辑器和主要编辑器）通过避免完全双链断裂而走得更远。它们不是切割两条 DNA 链，而是替换单个字母或复制短序列，从而允许进行微妙的修正，同时减少副作用。从粗略切割到分子微调的转变扩大了可治疗基因突变的范围。 尽管进行了这些改进，交付仍然是最困难的一步。编辑成分必须进入正确的细胞，到达细胞核，并在不引发免疫排斥的情况下发挥作用。腺相关病毒 (AAV) 等病毒载体虽然有效，但载货空间有限，可能会引发抗体，从而阻止重复给药。用于 mRNA 疫苗的脂质纳米粒子可以携带较大的分子，但会集中在肝脏中，有时会引起炎症。研究人员测试聚合物载体、细胞外囊泡和组织靶向肽，以及电穿孔或超声传递等物理方法。每种方法都必须平衡效率、安全性和成本。 另一个关键维度是时间。即使 CRISPR 到达靶细胞，它保持活性的时间也决定了成功和风险。持续的 Cas 活性会增加脱靶效应的可能性，而暴露时间过短可能会产生不完整的编辑。为了控制时间，科学家们设计了自我限制系统，其信使 RNA 或蛋白质会在数小时内降解，从而产生短而精确的“编辑脉冲”。其他人构建了诱导开关，仅在特定的化学或热线索下激活 Cas 酶。这些策略将 CRISPR 从静态手术刀转变为临床医生可以实时调整的可控过程。 当 CRISPR 进入临床应用时，成功的定义发生了变化。在研究中，成功​​意味着确认编辑；在医学上，这意味着在可接受的风险下改善患者的生活。当今最有前途的疗法是针对镰状细胞病和β地中海贫血等血液疾病的体外治疗。医生提取患者的干细胞，在体外对其进行编辑，验证准确性，然后重新注入它们。对于内脏器官（心脏、大脑或肺），需要体内输送，其中精度必须与安全性并存。每个经过编辑的细胞都会在生命中携带其修饰，因此长期监测既是科学的也是道德的义务。 最具争议的前沿是种系编辑，它改变胚胎或生殖细胞，以便将变化传递给后代。理论上，这可以消除遗传性疾病，但其伦理意义是深远的。胚胎中的一个错误可能会通过从未同意的后代无限期地传播。 2018年中国基因编辑婴儿出生后，全球强烈反对导致禁止临床种系编辑，但允许严格监督的研究。大多数专家都认为，在长期安全和公共监督存在之前，人类还没有准备好进行遗传干预。因此，种系编辑既是希望的象征，也是对科学狂妄自大的警告。 除了医学之外，CRISPR 正在重塑农业和生态学。基因编辑作物可以抵抗枯萎病、耐受干旱或更有效地利用养分，从而减少农药依赖并提高产量。科学家们还在创造基因驱动器，通过害虫种群传播选定的性状，以控制疟疾蚊子或入侵性啮齿动物。然而这些系统可能会导致不可预测的生态级联。因此，监管机构区分了基因编辑生物体和转基因生物体，基因编辑生物体带有微小的、类似自然的变化，而转基因生物体则包含外源DNA。这种差异会影响标签、贸易和公众接受度。透明度很重要：人们倾向于支持那些能带来明显好处的编辑——更少的农药、更好的营养——而不是那些被视为企业优势的编辑。确保公平获得改良种子和工具将决定 CRISPR 是否成为可持续发展或不平等的驱动力。 从道德上讲，技术迫使社会重新考虑长期存在的困境。谁来定义治疗与增强？编辑应该纠正失明而不是提高智力吗？如果只有富人才能负担得起干预，如何维护公平？有效的治理必须具有包容性和持续性，将透明度、问责制和公众参与结合起来。伦理委员会不仅应该包括科学家，还应该包括患者、教育工作者和公民。公共试验登记、独立审计和“红队”风险评估可以将道德规范从限制转化为反馈，确保监督与创新同步发展。 与此同时，CRISPR 仍在不断发展。 Cas12、Cas13 和 CasΦ 等新 Cas 蛋白拓宽了其功能。人工智能系统设计更准确的引导 RNA 并预测脱靶风险。 SHERLOCK 和 DETECTR 等基于 CRISPR 的诊断技术可以快速且廉价地检测病原体，证明编辑酶也可以用作分子传感器。现在，混合系统将 CRISPR 与表观遗传开关连接起来，使科学家能够在不切割 DNA 的情况下调节基因——这是从编辑到调节的演变，活性被调整而不是重写。 随着该领域的成熟，透明度成为可信度的基础。早期的突破是通过新闻稿公布的，但如今期刊和监管机构需要有关准确性、耐用性和免疫反应的完整数据集。开放数据库跟踪临床试验，资助机构促进预注册以防止选择性报告。现在维持信任取决于科学和沟通的严谨性。 下一个挑战是融入真正的卫生系统。医院必须开发基因治疗设施；保险公司必须调整一次性治疗的支付模式；大学必须培养精通遗传学和伦理学的临床医生。在低收入地区，优先事项包括建设当地能力和共享开源协议，以便利益不再局限于富裕国家。大学、机构和非营利组织之间的合作可以创建试剂生产和质量控制的区域中心，确保全球准入。 最后，生物安全又增加了一层责任。由于 CRISPR 组件价格便宜且广泛使用，因此安全规范和教育至关重要。促进研究的开放性也可能导致滥用。序列筛选、安全实验室实践和报告的共享国际标准将有助于开放性和安全性共同发展。正如网络安全随着互联网的发展而发展一样，生物技术也必须发展自己的警惕文化。 最终，CRISPR 不仅仅是一种实验室工具，它还是人类价值观的一面镜子。它揭示了社会如何平衡好奇与谨慎、创新与公平。当数据公开共享、利益公平分配、持续监督时，基因编辑可以从颠覆性的新颖性转变为医学、农业和保护领域的稳定力量。它的遗产不仅会写在 DNA 序列中，还会写在人类关于如何以及为何重写生命密码的选择中。</w:t>
      </w:r>
    </w:p>
    <w:p/>
    <w:p>
      <w:pPr>
        <w:pStyle w:val="Heading2"/>
      </w:pPr>
      <w:r>
        <w:t>摘要（整合版）(Summary - Integrated)</w:t>
      </w:r>
    </w:p>
    <w:p>
      <w:r>
        <w:t>CRISPR-Cas系统最初是一种细菌免疫防御系统，可存储病毒DNA片段，以便在未来感染时识别和切割它们。科学家们重新利用这种自然机制来编辑植物、动物和人类的基因。通过设计与选定 DNA 序列相匹配的引导 RNA，Cas 酶可以定位目标，产生双链断裂，并让细胞的修复机制重写它。这一原理——引导、切割和修复——彻底改变了生物学。与锌指核酸酶或 TALEN 等早期工具相比，CRISPR 更快、更便宜且更易于编程，使世界各地的实验室能够探索疾病纠正、作物改良和生态恢复。</w:t>
      </w:r>
    </w:p>
    <w:p/>
    <w:p>
      <w:r>
        <w:t>然而精确度是统计性的：引导 RNA 有时会错配，产生脱靶编辑。研究人员通过调整引导长度、重新设计 Cas 酶以提高保真度，或使用碱基和引物编辑器来修改单个字母而不切割两条链来应对这一问题。一些早期的农业试验还使用 CRISPR 来创建生物发光植物，作为编辑成功的可见标记，尽管这些试验仍处于实验阶段，从未商业化。</w:t>
      </w:r>
    </w:p>
    <w:p/>
    <w:p>
      <w:r>
        <w:t>交付仍然是最艰巨的挑战。病毒载体高效但体积小，可能引发免疫反应；脂质纳米颗粒可以运输较大的货物，但通常集中在肝脏中。时机也很重要：长时间的 Cas 活性会增加不必要的切割，因此正在开发瞬态或自限制系统。</w:t>
      </w:r>
    </w:p>
    <w:p/>
    <w:p>
      <w:r>
        <w:t>除了医学之外，CRISPR 还塑造了伦理和治理——引发了有关种系编辑、获取和公平性的问题。该技术的成功不仅取决于准确性，还取决于人类如何编辑自己的未来的透明度和责任感。</w:t>
      </w:r>
    </w:p>
    <w:p/>
    <w:p>
      <w:pPr>
        <w:pStyle w:val="Heading2"/>
      </w:pPr>
      <w:r>
        <w:t>摘要（分段版）(Summary - Segmented)</w:t>
      </w:r>
    </w:p>
    <w:p>
      <w:r>
        <w:t>CRISPR 最初是一种细菌免疫系统，可以记录病毒 DNA 片段以识别未来的入侵者。 科学家们使用合成引导 RNA 重新编程了该系统，将 Cas 酶引导至精确的基因组位置。 “引导、剪切和修复”的过程使基因编辑变得更快、更便宜，并且可以在全球范围内使用。 精度挑战仍然存在，因为部分导向不匹配可能会导致脱靶编辑。 增强的 Cas 变体和碱基/引物编辑器提高了保真度，同时最大限度地减少了双链断裂。 一些早期的农业试验使用 CRISPR 来创造生物发光植物，作为编辑成功的可见标记。 递送仍然是主要障碍：病毒载体高效但体积小；脂质纳米颗粒携带更多，但存在炎症风险。 自限性和诱导性 CRISPR 系统控制活动持续时间，提高安全性。 种系编辑在伦理上受到限制，因为变化是可遗传的并影响后代。 CRISPR 现在扩展到农业、生态和健康治理，需要透明度、包容性和公平的获取。</w:t>
      </w:r>
    </w:p>
    <w:p/>
    <w:p>
      <w:pPr>
        <w:pStyle w:val="Heading2"/>
      </w:pPr>
      <w:r>
        <w:t>单选题（多选项）(Single Choice Questions with Multiple Options)</w:t>
      </w:r>
    </w:p>
    <w:p/>
    <w:p>
      <w:r>
        <w:t>**问题 1:** CRISPR 最初是 _______，它允许细菌捕获病毒 DNA 片段。</w:t>
      </w:r>
    </w:p>
    <w:p/>
    <w:p>
      <w:r>
        <w:t>a) 细菌免疫系统</w:t>
      </w:r>
    </w:p>
    <w:p>
      <w:r>
        <w:t>b) 病毒防御机制</w:t>
      </w:r>
    </w:p>
    <w:p>
      <w:r>
        <w:t>c) 细胞修复系统</w:t>
      </w:r>
    </w:p>
    <w:p>
      <w:r>
        <w:t>d) 遗传存储方法</w:t>
      </w:r>
    </w:p>
    <w:p/>
    <w:p>
      <w:r>
        <w:t>**问题 2:** 早期的 CRISPR 农业试验创造了 _______ 作为编辑标记。</w:t>
      </w:r>
    </w:p>
    <w:p/>
    <w:p>
      <w:r>
        <w:t>a) 荧光蛋白</w:t>
      </w:r>
    </w:p>
    <w:p>
      <w:r>
        <w:t>b) 生物发光植物</w:t>
      </w:r>
    </w:p>
    <w:p>
      <w:r>
        <w:t>c) 色素变化</w:t>
      </w:r>
    </w:p>
    <w:p>
      <w:r>
        <w:t>d) 没有商业产品</w:t>
      </w:r>
    </w:p>
    <w:p/>
    <w:p>
      <w:r>
        <w:t>**问题 3:** 科学家使用 _______ 重新编程 CRISPR 来指导 Cas 酶。</w:t>
      </w:r>
    </w:p>
    <w:p/>
    <w:p>
      <w:r>
        <w:t>a) 蛋白质标记</w:t>
      </w:r>
    </w:p>
    <w:p>
      <w:r>
        <w:t>b) DNA模板</w:t>
      </w:r>
    </w:p>
    <w:p>
      <w:r>
        <w:t>c) 引导RNA</w:t>
      </w:r>
    </w:p>
    <w:p>
      <w:r>
        <w:t>d) 化学信号</w:t>
      </w:r>
    </w:p>
    <w:p/>
    <w:p>
      <w:r>
        <w:t>**问题 4:** CRISPR 过程如下：引导、剪切和_______</w:t>
      </w:r>
    </w:p>
    <w:p/>
    <w:p>
      <w:r>
        <w:t>a) 恢复</w:t>
      </w:r>
    </w:p>
    <w:p>
      <w:r>
        <w:t>b) 维修</w:t>
      </w:r>
    </w:p>
    <w:p>
      <w:r>
        <w:t>c) 复制</w:t>
      </w:r>
    </w:p>
    <w:p>
      <w:r>
        <w:t>d) 消除</w:t>
      </w:r>
    </w:p>
    <w:p/>
    <w:p>
      <w:r>
        <w:t>**问题 5:** 与 TALEN 相比，CRISPR 更快、更便宜，而且_______</w:t>
      </w:r>
    </w:p>
    <w:p/>
    <w:p>
      <w:r>
        <w:t>a) 更容易编程</w:t>
      </w:r>
    </w:p>
    <w:p>
      <w:r>
        <w:t>b) 广泛采用</w:t>
      </w:r>
    </w:p>
    <w:p>
      <w:r>
        <w:t>c) 适应性强</w:t>
      </w:r>
    </w:p>
    <w:p>
      <w:r>
        <w:t>d) 技术精炼</w:t>
      </w:r>
    </w:p>
    <w:p/>
    <w:p>
      <w:r>
        <w:t>**问题 6:** 当引导 RNA _______ 时就会发生脱靶编辑</w:t>
      </w:r>
    </w:p>
    <w:p/>
    <w:p>
      <w:r>
        <w:t>a) 绑定错误的站点</w:t>
      </w:r>
    </w:p>
    <w:p>
      <w:r>
        <w:t>b) 快速降解</w:t>
      </w:r>
    </w:p>
    <w:p>
      <w:r>
        <w:t>c) 激活失败</w:t>
      </w:r>
    </w:p>
    <w:p>
      <w:r>
        <w:t>d) 失去稳定性</w:t>
      </w:r>
    </w:p>
    <w:p/>
    <w:p>
      <w:r>
        <w:t>**问题 7:** 碱基编辑器无需_______即可修改DNA</w:t>
      </w:r>
    </w:p>
    <w:p/>
    <w:p>
      <w:r>
        <w:t>a) 使用引导RNA</w:t>
      </w:r>
    </w:p>
    <w:p>
      <w:r>
        <w:t>b) 折断两条线</w:t>
      </w:r>
    </w:p>
    <w:p>
      <w:r>
        <w:t>c) 需要酶</w:t>
      </w:r>
    </w:p>
    <w:p>
      <w:r>
        <w:t>d) 细胞修复</w:t>
      </w:r>
    </w:p>
    <w:p/>
    <w:p>
      <w:r>
        <w:t>**问题 8:** AAV 载体有效但有限_______</w:t>
      </w:r>
    </w:p>
    <w:p/>
    <w:p>
      <w:r>
        <w:t>a) 精确</w:t>
      </w:r>
    </w:p>
    <w:p>
      <w:r>
        <w:t>b) 容量</w:t>
      </w:r>
    </w:p>
    <w:p>
      <w:r>
        <w:t>c) 坚持</w:t>
      </w:r>
    </w:p>
    <w:p>
      <w:r>
        <w:t>d) 灵活性</w:t>
      </w:r>
    </w:p>
    <w:p/>
    <w:p>
      <w:r>
        <w:t>**问题 9:** 脂质纳米粒子集中在_______</w:t>
      </w:r>
    </w:p>
    <w:p/>
    <w:p>
      <w:r>
        <w:t>a) 肾脏</w:t>
      </w:r>
    </w:p>
    <w:p>
      <w:r>
        <w:t>b) 肺</w:t>
      </w:r>
    </w:p>
    <w:p>
      <w:r>
        <w:t>c) 心</w:t>
      </w:r>
    </w:p>
    <w:p>
      <w:r>
        <w:t>d) 肝</w:t>
      </w:r>
    </w:p>
    <w:p/>
    <w:p>
      <w:r>
        <w:t>**问题 10:** 自限制系统使用的组件_______</w:t>
      </w:r>
    </w:p>
    <w:p/>
    <w:p>
      <w:r>
        <w:t>a) 降解快</w:t>
      </w:r>
    </w:p>
    <w:p>
      <w:r>
        <w:t>b) 触发一次</w:t>
      </w:r>
    </w:p>
    <w:p>
      <w:r>
        <w:t>c) 微弱地坚持</w:t>
      </w:r>
    </w:p>
    <w:p>
      <w:r>
        <w:t>d) 慢慢积累</w:t>
      </w:r>
    </w:p>
    <w:p/>
    <w:p>
      <w:r>
        <w:t>**问题 11:** 离体编辑允许医生在回输前_______。</w:t>
      </w:r>
    </w:p>
    <w:p/>
    <w:p>
      <w:r>
        <w:t>a) 修改剂量</w:t>
      </w:r>
    </w:p>
    <w:p>
      <w:r>
        <w:t>b) 测试兼容性</w:t>
      </w:r>
    </w:p>
    <w:p>
      <w:r>
        <w:t>c) 验证准确性</w:t>
      </w:r>
    </w:p>
    <w:p>
      <w:r>
        <w:t>d) 标签样本</w:t>
      </w:r>
    </w:p>
    <w:p/>
    <w:p>
      <w:r>
        <w:t>**问题 12:** SHERLOCK 和 DETECTR 是基于 CRISPR 的 _______</w:t>
      </w:r>
    </w:p>
    <w:p/>
    <w:p>
      <w:r>
        <w:t>a) 基因编辑器</w:t>
      </w:r>
    </w:p>
    <w:p>
      <w:r>
        <w:t>b) 病原体检测仪</w:t>
      </w:r>
    </w:p>
    <w:p>
      <w:r>
        <w:t>c) 输送系统</w:t>
      </w:r>
    </w:p>
    <w:p>
      <w:r>
        <w:t>d) 修理工具</w:t>
      </w:r>
    </w:p>
    <w:p/>
    <w:p>
      <w:r>
        <w:t>**问题 13:** 2018 年基因编辑婴儿出现后，各国实施了_______</w:t>
      </w:r>
    </w:p>
    <w:p/>
    <w:p>
      <w:r>
        <w:t>a) 研究限制</w:t>
      </w:r>
    </w:p>
    <w:p>
      <w:r>
        <w:t>b) 安全协议</w:t>
      </w:r>
    </w:p>
    <w:p>
      <w:r>
        <w:t>c) 临床禁令</w:t>
      </w:r>
    </w:p>
    <w:p>
      <w:r>
        <w:t>d) 专利限制</w:t>
      </w:r>
    </w:p>
    <w:p/>
    <w:p>
      <w:r>
        <w:t>**问题 14:** 基因编辑生物与转基因生物的不同之处在于缺乏_______</w:t>
      </w:r>
    </w:p>
    <w:p/>
    <w:p>
      <w:r>
        <w:t>a) 外来DNA</w:t>
      </w:r>
    </w:p>
    <w:p>
      <w:r>
        <w:t>b) 添加基因</w:t>
      </w:r>
    </w:p>
    <w:p>
      <w:r>
        <w:t>c) 外部标记</w:t>
      </w:r>
    </w:p>
    <w:p>
      <w:r>
        <w:t>d) 修饰性状</w:t>
      </w:r>
    </w:p>
    <w:p/>
    <w:p>
      <w:r>
        <w:t>**问题 15:** CRISPR 组件被描述为廉价且_______</w:t>
      </w:r>
    </w:p>
    <w:p/>
    <w:p>
      <w:r>
        <w:t>a) 受监管的</w:t>
      </w:r>
    </w:p>
    <w:p>
      <w:r>
        <w:t>b) 很少使用</w:t>
      </w:r>
    </w:p>
    <w:p>
      <w:r>
        <w:t>c) 受到高度保护</w:t>
      </w:r>
    </w:p>
    <w:p>
      <w:r>
        <w:t>d) 广泛可用</w:t>
      </w:r>
    </w:p>
    <w:p/>
    <w:p/>
    <w:p>
      <w:r>
        <w:t>================================================================================</w:t>
      </w:r>
    </w:p>
    <w:p/>
    <w:p>
      <w:pPr>
        <w:pStyle w:val="Heading1"/>
      </w:pPr>
      <w:r>
        <w:t>Semiconductor Supply Chains - English</w:t>
      </w:r>
    </w:p>
    <w:p/>
    <w:p>
      <w:pPr>
        <w:pStyle w:val="Heading2"/>
      </w:pPr>
      <w:r>
        <w:t>Title</w:t>
      </w:r>
    </w:p>
    <w:p>
      <w:r>
        <w:t>Semiconductor Supply Chains: Why Shortages Happen and How to Build Resilience</w:t>
      </w:r>
    </w:p>
    <w:p/>
    <w:p>
      <w:pPr>
        <w:pStyle w:val="Heading2"/>
      </w:pPr>
      <w:r>
        <w:t>Free Recall Prompt</w:t>
      </w:r>
    </w:p>
    <w:p>
      <w:r>
        <w:t>Please recall everything you can from the article in 5 minutes. Describe why semiconductor shortages occurred, what structural factors made supply fragile, and how visibility, flexibility, contracts, and cooperation can strengthen resilience.</w:t>
      </w:r>
    </w:p>
    <w:p/>
    <w:p>
      <w:pPr>
        <w:pStyle w:val="Heading2"/>
      </w:pPr>
      <w:r>
        <w:t>Article Text</w:t>
      </w:r>
    </w:p>
    <w:p>
      <w:r>
        <w:t>Modern economies depend on semiconductors with a totality that remained invisible until scarcity made it undeniable. Every automobile, smartphone, and medical monitor relies on microchips that manage power flows and interpret signals. Between 2020 and 2022, the world discovered how invisible dependencies could unravel when they failed suddenly and in parallel. Automakers idled production lines awaiting five-dollar microcontrollers, while game console manufacturers saw device orders delayed for months. The shortage wasn't a single failure but a cascade: pandemic-driven demand for consumer electronics collided with frozen supply as Asian factories idled, maritime ports congested, and a catastrophic fire at a Japanese silicate facility severed a critical material node. Each disruption spread through the supply web, magnifying fragility. The semiconductor industry's total market reached $574 billion in 2022, yet production concentrated in fewer than 200 facilities globally, with leading-edge plants requiring capital investments exceeding $20 billion per facility.</w:t>
      </w:r>
    </w:p>
    <w:p/>
    <w:p>
      <w:r>
        <w:t>Semiconductor fabrication resists rapid expansion by its intrinsic nature. Building a fabrication plant—commonly called a "fab"—demands capital spending exceeding ten billion dollars and requires multi-year timelines. Taiwan Semiconductor Manufacturing Company announced in 2021 that its Arizona facility would not achieve volume production until 2024-2026. Process nodes—measured in nanometers—have shrunk from 10 micrometers in 1971 to 3 nanometers by 2022, a 3,000-fold reduction requiring exponentially more precise equipment. At the 3nm node, transistor gates measure approximately 48 silicon atoms wide, approaching quantum mechanical limits where electron tunneling effects compromise device reliability. When economies reopened after pandemic lockdowns, demand forecasting collapsed—mature nodes suddenly became bottleneck-critical precisely when pre-pandemic capacity allocation had favored cutting-edge processes.</w:t>
      </w:r>
    </w:p>
    <w:p/>
    <w:p>
      <w:r>
        <w:t>Inside foundries, production follows rhythms that resist acceleration. Silicon wafers move through cleanroom environments for months, undergoing photolithography to create nanoscale circuit patterns—a process dominated by Netherlands-based ASML, whose extreme ultraviolet lithography systems cost over $150 million per unit. Each machine uses 13.5-nanometer wavelength light generated by vaporizing tin droplets with high-power lasers—a process so complex that ASML produces only dozens of machines annually despite controlling over 90% of the market. Manufacturing demands sequential processing across hundreds of individual steps spanning weeks of continuous operation. Any contamination event—measured in parts per trillion—can compromise entire wafer batches. Yield—the proportion of functional chips per wafer—becomes the critical metric.</w:t>
      </w:r>
    </w:p>
    <w:p/>
    <w:p>
      <w:r>
        <w:t>Bottlenecks emerge not merely in capital equipment but in specialized materials: photoresist compounds require ultra-pure resins with nanometer-scale resolution; high-purity gases at 99.999% purity levels; rare-earth dopants for dielectric materials. The February 2021 winter storm in Texas shut down a chemical synthesis plant responsible for semiconductor-grade coatings, halting chip output globally despite fully operational fabrication facilities on other continents. The event revealed how seemingly peripheral inputs could disable an entire production ecosystem valued at over half a trillion dollars annually.</w:t>
      </w:r>
    </w:p>
    <w:p/>
    <w:p>
      <w:r>
        <w:t>Geography intensifies vulnerability through concentration effects. East Asia dominates fabrication capacity: Taiwan Semiconductor Manufacturing Company controls over half of global advanced-node production. South Korean companies Samsung and SK Hynix manufacture 70% of global DRAM and 50% of NAND flash memory. Design and intellectual property originate predominantly from United States firms whose annual R&amp;D spending collectively exceeds $45 billion, while photolithography equipment remains a near-monopoly of Netherlands-based ASML. No single nation can perform the entire production sequence independently within economically viable parameters—a reality demonstrated by China's $150 billion domestic semiconductor initiative achieving limited success in advanced logic despite massive capital investment.</w:t>
      </w:r>
    </w:p>
    <w:p/>
    <w:p>
      <w:r>
        <w:t>The industry historically relied on just-in-time logistics to minimize inventory carrying costs. Semiconductors violate the assumptions underlying this model. Manufacturing cycles span months, not days; demand volatility shifts sharply due to macroeconomic disruptions; and product portfolios include over 50,000 distinct part numbers with non-interchangeable applications. When automotive demand collapsed in Q2 2020, foundries reallocated capacity toward consumer electronics where work-from-home dynamics drove shipments upward. The automotive sector's recovery in 2021 found no available capacity: nodes favored by automotive microcontrollers had been deprioritized in favor of advanced nodes serving smartphones and high-performance computing. Legacy node capacity additions require 18-24 months and billions in investments for facilities manufacturing chips with profit margins of 15-25%, compared to over 50% margins at leading-edge nodes. Economic incentives systematically discouraged the capacity additions that would have prevented shortages.</w:t>
      </w:r>
    </w:p>
    <w:p/>
    <w:p>
      <w:r>
        <w:t>Contemporary supply chains evolved through competitive pressures appearing as optimization. Automotive manufacturers maintained 30-90 day inventory buffers pre-2000s, absorbing demand fluctuations without production disruptions. By 2019, average automotive inventory had contracted to 15-45 days, with some manufacturers operating on single-week buffers for certain components. This inventory compression, combined with supply chain opacity where manufacturers lacked visibility beyond immediate suppliers, created systemic vulnerability. When the COVID-19 pandemic triggered simultaneous supply restrictions and demand volatility in 2020, the system lacked capacity to absorb disruptions. The semiconductor shortage demonstrated how efficiency-maximizing strategies—just-in-time manufacturing, inventory minimization, single-source dependencies, geographic concentration—increased fragility by eliminating redundancy that previously buffered against disruptions.</w:t>
      </w:r>
    </w:p>
    <w:p/>
    <w:p>
      <w:r>
        <w:t>Mitigation strategies operate across time horizons spanning immediate responses to decade-long transformations. Short-term interventions include demand management prioritizing critical sectors, design modifications substituting available chips—requiring months for validation—and life-extension programs reducing replacement demand. Intermediate responses include capacity expansions requiring one to two years and substantial capital per facility. Major semiconductor companies announced investments collectively exceeding $300 billion through 2030, though actual capacity additions lagged announcements by several years due to equipment procurement bottlenecks and construction timelines.</w:t>
      </w:r>
    </w:p>
    <w:p/>
    <w:p>
      <w:r>
        <w:t>Long-term resilience requires systemic restructuring addressing concentration vulnerabilities through geographic diversification and supply chain redundancy. The U.S. CHIPS and Science Act (2022) allocated $52.7 billion for domestic semiconductor manufacturing incentives and R&amp;D. European Union initiatives proposed €43 billion in investment targeting 20% global production share by 2030, up from 9% in 2020. Japan committed significant funding for domestic production expansion. However, advanced node production in Western nations incurs 30-50% higher operating costs than East Asian facilities due to higher labor costs, energy costs, and regulatory compliance. Without sustained subsidies estimated at roughly one-quarter to one-third of capital and operating costs, economic incentives favor continued Asian concentration.</w:t>
      </w:r>
    </w:p>
    <w:p/>
    <w:p>
      <w:r>
        <w:t>Strategic considerations extend beyond economics into technological sovereignty and national security. Advanced semiconductors enable artificial intelligence, quantum computing, hypersonic weapons, autonomous systems, and cryptographic capabilities. Export controls implemented in October 2022 restricted Chinese access to high-performance GPUs, advanced logic chips below 14nm, and semiconductor manufacturing equipment using extreme ultraviolet lithography. These controls recognize that semiconductor fabrication capability represents a foundational enabler of technological advancement and military capability. Nations lacking domestic advanced semiconductor production face strategic dependencies—over 92% of the most advanced logic chips originate from Taiwan amid geopolitical tensions.</w:t>
      </w:r>
    </w:p>
    <w:p/>
    <w:p>
      <w:r>
        <w:t>Workforce constraints compound infrastructure challenges. Advanced semiconductor manufacturing requires specialized expertise spanning semiconductor physics, materials science, and multiple engineering disciplines—areas where degree programs produce insufficient graduates. New fabrication facilities face recruitment challenges finding thousands of workers with required technical skills, requiring international worker transfers and university partnerships for workforce development programs needing years to mature. Each new facility requires thousands of direct employees plus tens of thousands of indirect jobs in supporting industries, with advanced fabs demanding that a significant majority of the workforce hold bachelor's degrees or higher.</w:t>
      </w:r>
    </w:p>
    <w:p/>
    <w:p>
      <w:r>
        <w:t>Ultimately, semiconductor supply chain resilience represents a sociotechnical challenge combining physics, economics, geopolitics, and institutional capacity. Physical constraints—quantum mechanical limits, thermodynamic constraints at extreme power densities, materials science challenges—determine technological trajectories requiring continuous innovation investment exceeding $15 billion annually across industry leaders. Economic forces—high gross margins on leading-edge chips encouraging concentration, lower margins on legacy nodes discouraging investment, massive capital intensity—shape decisions favoring efficiency over redundancy. Geopolitical tensions increasingly override pure economic optimization through export controls, industrial policies, and subsidies. Institutional arrangements spanning industry groups, government initiatives, and international agreements will determine whether the industry achieves geographic diversification or whether concentration intensifies, whether redundancy increases or just-in-time fragility persists, and whether supply chains prove resilient to future disruptions or remain vulnerable to cascading failures. The 2020-2023 shortage revealed structural fragilities embedded in decades of optimization for efficiency over resilience—a fundamental tension that will define semiconductor supply chain evolution for decades to come.</w:t>
      </w:r>
    </w:p>
    <w:p/>
    <w:p/>
    <w:p/>
    <w:p>
      <w:pPr>
        <w:pStyle w:val="Heading2"/>
      </w:pPr>
      <w:r>
        <w:t>Summary (Integrated)</w:t>
      </w:r>
    </w:p>
    <w:p>
      <w:r>
        <w:t>Between 2020 and 2022, a synchronized disruption revealed how deeply modern economies depend on semiconductors. The pandemic boosted demand for consumer electronics while factory shutdowns, port delays, and infrastructure failures—including a catastrophic fire at a Japanese substrate plant—froze supply at critical points. Semiconductor fabrication is slow and costly: each "fab" requires billions of dollars and months to construct, while wafer production demands hundreds of specialized process steps using ultra-pure chemicals and gases. Automakers that pre-booked capacity were prioritized over those who negotiated annually, demonstrating how commercial relationships shape allocation as much as technology needs.</w:t>
      </w:r>
    </w:p>
    <w:p/>
    <w:p>
      <w:r>
        <w:t>Wafers move through precise sequential processes—photolithography to etch circuit patterns, ion implantation to modify electrical properties, and chemical vapor deposition to build microscopic layers. A single bottleneck in specialized inputs like photoresists or rare-earth dopants can halt production globally. Geographic concentration worsens fragility: Taiwan and South Korea dominate advanced fabrication, while the Netherlands monopolizes extreme ultraviolet lithography equipment, and the U.S. leads design software. Recent pilot programs deployed quantum annealing processors for chip design optimization that reduced development cycles from months to weeks. True resilience requires geographic diversification, workforce training, and harmonized international standards. Some industry consortium explored creating regional semiconductor stockpile facilities with rotating reserves for emergency allocation, though implementation remained limited.</w:t>
      </w:r>
    </w:p>
    <w:p/>
    <w:p>
      <w:r>
        <w:t>Companies are transitioning from pure efficiency optimization toward risk-adjusted strategies, maintaining buffer inventories for critical components and developing adaptive supply contracts. Visibility into capacity and demand across the supply network helps align incentives. Governments are co-funding fabrication facilities to reduce dependence on concentrated regions. Ultimately, semiconductor resilience depends not merely on technical infrastructure but on institutional trust, transparent information-sharing, and sustained political commitment to balance market efficiency with systemic robustness.</w:t>
      </w:r>
    </w:p>
    <w:p/>
    <w:p>
      <w:pPr>
        <w:pStyle w:val="Heading2"/>
      </w:pPr>
      <w:r>
        <w:t>Summary (Segmented)</w:t>
      </w:r>
    </w:p>
    <w:p>
      <w:r>
        <w:t>The 2020–22 shortage exposed how modern economies depend on semiconductors for automobiles, consumer electronics, and critical infrastructure. Pandemic-driven demand surges, factory shutdowns, and cascading logistics failures froze supply precisely when reopening economies needed chips most. Semiconductor fabs are capital-intensive facilities requiring billions of dollars and years to build, making rapid capacity expansion nearly impossible. Production involves hundreds of sequential steps—photolithography, ion implantation, chemical vapor deposition—each demanding specialized materials and ultra-pure process inputs. Geographic concentration in East Asia for fabrication and the Netherlands for lithography equipment creates single-point vulnerabilities in natural disasters and geopolitical tensions. Recent pilot programs deployed quantum annealing processors for chip design optimization that reduced development cycles from months to weeks. Just-in-time logistics that worked for consumer goods failed for semiconductors because long manufacturing cycles and unpredictable demand spikes left no inventory buffer. When automotive demand collapsed in 2020, foundries reallocated capacity to consumer electronics, then couldn't meet automotive recovery in 2021. Leading semiconductor companies announced over $300 billion in investments through 2030, though capacity additions lagged by several years. Governments allocated tens of billions (U.S. $52.7B, EU €43B) for domestic production, though Western costs run 30-50% higher than East Asian facilities.</w:t>
      </w:r>
    </w:p>
    <w:p/>
    <w:p>
      <w:pPr>
        <w:pStyle w:val="Heading2"/>
      </w:pPr>
      <w:r>
        <w:t>Single Choice Questions with Multiple Options</w:t>
      </w:r>
    </w:p>
    <w:p/>
    <w:p>
      <w:r>
        <w:t>**Question 1:** The passage suggests that the fundamental tension in modern semiconductor economics stems from:</w:t>
      </w:r>
    </w:p>
    <w:p/>
    <w:p>
      <w:r>
        <w:t>a) The inverse relationship between miniaturization costs and market demand</w:t>
      </w:r>
    </w:p>
    <w:p>
      <w:r>
        <w:t>b) Competition between Asian and American manufacturing capacity</w:t>
      </w:r>
    </w:p>
    <w:p>
      <w:r>
        <w:t>c) Invisible capital depreciation versus visible operational expenses</w:t>
      </w:r>
    </w:p>
    <w:p>
      <w:r>
        <w:t>d) Environmental regulations constraining production scalability</w:t>
      </w:r>
    </w:p>
    <w:p/>
    <w:p>
      <w:r>
        <w:t>**Question 2:** According to the text, what specialized materials does semiconductor production require in its hundreds of sequential processing steps?</w:t>
      </w:r>
    </w:p>
    <w:p/>
    <w:p>
      <w:r>
        <w:t>a) Ultra-pure resins for photolithographic pattern transfer</w:t>
      </w:r>
    </w:p>
    <w:p>
      <w:r>
        <w:t>b) Ultra-pure chemicals for etching and deposition processes</w:t>
      </w:r>
    </w:p>
    <w:p>
      <w:r>
        <w:t>c) Ultra-pure polymers for inter-layer insulation</w:t>
      </w:r>
    </w:p>
    <w:p>
      <w:r>
        <w:t>d) Ultra-pure ceramics for thermal management</w:t>
      </w:r>
    </w:p>
    <w:p/>
    <w:p>
      <w:r>
        <w:t>**Question 3:** Which statement about semiconductor photolithography systems most accurately reflects the passage's claims?</w:t>
      </w:r>
    </w:p>
    <w:p/>
    <w:p>
      <w:r>
        <w:t>a) ASML produces over 90% of machines despite controlling less than half the market</w:t>
      </w:r>
    </w:p>
    <w:p>
      <w:r>
        <w:t>b) EUV systems cost over $150 million and require nanometer-scale precision</w:t>
      </w:r>
    </w:p>
    <w:p>
      <w:r>
        <w:t>c) Dutch manufacturing dominance resulted from 1990s industrial policy decisions</w:t>
      </w:r>
    </w:p>
    <w:p>
      <w:r>
        <w:t>d) Photoresist compounds represent the primary bottleneck in chip production</w:t>
      </w:r>
    </w:p>
    <w:p/>
    <w:p>
      <w:r>
        <w:t>**Question 4:** The text's characterization of "leading-edge physics requiring capital investments exceeding $20 billion" implies:</w:t>
      </w:r>
    </w:p>
    <w:p/>
    <w:p>
      <w:r>
        <w:t>a) Manufacturing barriers that effectively create natural monopolies</w:t>
      </w:r>
    </w:p>
    <w:p>
      <w:r>
        <w:t>b) Linear scaling between investment size and production capacity</w:t>
      </w:r>
    </w:p>
    <w:p>
      <w:r>
        <w:t>c) Diminishing returns on capital expenditure beyond threshold amounts</w:t>
      </w:r>
    </w:p>
    <w:p>
      <w:r>
        <w:t>d) Predictable correlations between facility cost and chip performance</w:t>
      </w:r>
    </w:p>
    <w:p/>
    <w:p>
      <w:r>
        <w:t>**Question 5:** What paradox does the passage identify regarding Silicon Valley's semiconductor ecosystem?</w:t>
      </w:r>
    </w:p>
    <w:p/>
    <w:p>
      <w:r>
        <w:t>a) Geographic concentration enhances vulnerability while enabling innovation</w:t>
      </w:r>
    </w:p>
    <w:p>
      <w:r>
        <w:t>b) Venture capital avoids hardware despite software's dependence on chips</w:t>
      </w:r>
    </w:p>
    <w:p>
      <w:r>
        <w:t>c) Academic research exceeds industrial capacity for implementation</w:t>
      </w:r>
    </w:p>
    <w:p>
      <w:r>
        <w:t>d) Environmental regulations prevent expansion despite market demand</w:t>
      </w:r>
    </w:p>
    <w:p/>
    <w:p>
      <w:r>
        <w:t>**Question 6:** The relationship between node size advancement and economic viability is best characterized as:</w:t>
      </w:r>
    </w:p>
    <w:p/>
    <w:p>
      <w:r>
        <w:t>a) Exponentially decreasing costs with each generation</w:t>
      </w:r>
    </w:p>
    <w:p>
      <w:r>
        <w:t>b) Linear progression limited by photolithographic wavelengths</w:t>
      </w:r>
    </w:p>
    <w:p>
      <w:r>
        <w:t>c) Bottleneck-critical precision creating pre-pandemic supply fragility</w:t>
      </w:r>
    </w:p>
    <w:p>
      <w:r>
        <w:t>d) Thermodynamic limits approaching quantum mechanical boundaries</w:t>
      </w:r>
    </w:p>
    <w:p/>
    <w:p>
      <w:r>
        <w:t>**Question 7:** According to the passage, what factor most critically enables ASML's market position?</w:t>
      </w:r>
    </w:p>
    <w:p/>
    <w:p>
      <w:r>
        <w:t>a) Patents on extreme ultraviolet light generation methods</w:t>
      </w:r>
    </w:p>
    <w:p>
      <w:r>
        <w:t>b) Exclusive partnerships with major semiconductor manufacturers</w:t>
      </w:r>
    </w:p>
    <w:p>
      <w:r>
        <w:t>c) Production of machines that others cannot economically replicate</w:t>
      </w:r>
    </w:p>
    <w:p>
      <w:r>
        <w:t>d) Government subsidies from the Netherlands</w:t>
      </w:r>
    </w:p>
    <w:p/>
    <w:p>
      <w:r>
        <w:t>**Question 8:** The text suggests that water consumption in semiconductor fabrication represents:</w:t>
      </w:r>
    </w:p>
    <w:p/>
    <w:p>
      <w:r>
        <w:t>a) A yield-proportional variable that scales with production volume</w:t>
      </w:r>
    </w:p>
    <w:p>
      <w:r>
        <w:t>b) An overlooked environmental cost of digital infrastructure</w:t>
      </w:r>
    </w:p>
    <w:p>
      <w:r>
        <w:t>c) The primary limiting factor for facility location decisions</w:t>
      </w:r>
    </w:p>
    <w:p>
      <w:r>
        <w:t>d) A solved problem through closed-loop recycling systems</w:t>
      </w:r>
    </w:p>
    <w:p/>
    <w:p>
      <w:r>
        <w:t>**Question 9:** Which claim about semiconductor supply chain resilience appears in the article?</w:t>
      </w:r>
    </w:p>
    <w:p/>
    <w:p>
      <w:r>
        <w:t>a) The 2020-2022 shortage demonstrated previously theoretical vulnerabilities</w:t>
      </w:r>
    </w:p>
    <w:p>
      <w:r>
        <w:t>b) Geographic distribution inherently reduces systemic risk</w:t>
      </w:r>
    </w:p>
    <w:p>
      <w:r>
        <w:t>c) Inventory buffers proved adequate for pandemic-scale disruptions</w:t>
      </w:r>
    </w:p>
    <w:p>
      <w:r>
        <w:t>d) Vertical integration offers superior resilience to specialized suppliers</w:t>
      </w:r>
    </w:p>
    <w:p/>
    <w:p>
      <w:r>
        <w:t>**Question 10:** The passage's reference to "Battlefronts emerge not merely in capital equipment" most directly addresses:</w:t>
      </w:r>
    </w:p>
    <w:p/>
    <w:p>
      <w:r>
        <w:t>a) Military applications of semiconductor technology</w:t>
      </w:r>
    </w:p>
    <w:p>
      <w:r>
        <w:t>b) Geopolitical dimensions of supply chain control</w:t>
      </w:r>
    </w:p>
    <w:p>
      <w:r>
        <w:t>c) Competition between equipment manufacturers</w:t>
      </w:r>
    </w:p>
    <w:p>
      <w:r>
        <w:t>d) Labor disputes in fabrication facilities</w:t>
      </w:r>
    </w:p>
    <w:p/>
    <w:p>
      <w:r>
        <w:t>**Question 11:** What distinguishes Taiwan Semiconductor Manufacturing Company's 2021 expansion?</w:t>
      </w:r>
    </w:p>
    <w:p/>
    <w:p>
      <w:r>
        <w:t>a) It represented the first sub-10 nanometer production facility outside Asia</w:t>
      </w:r>
    </w:p>
    <w:p>
      <w:r>
        <w:t>b) The facility would exclusively produce military-grade semiconductors</w:t>
      </w:r>
    </w:p>
    <w:p>
      <w:r>
        <w:t>c) It marked TSMC's transition from foundry services to chip design</w:t>
      </w:r>
    </w:p>
    <w:p>
      <w:r>
        <w:t>d) Arizona received $4 billion compared to typical billion-dollar investments</w:t>
      </w:r>
    </w:p>
    <w:p/>
    <w:p>
      <w:r>
        <w:t>**Question 12:** The text indicates that game console semiconductor delays resulted from:</w:t>
      </w:r>
    </w:p>
    <w:p/>
    <w:p>
      <w:r>
        <w:t>a) Prioritization of automotive industry contracts</w:t>
      </w:r>
    </w:p>
    <w:p>
      <w:r>
        <w:t>b) Five-dollar microcontroller supply constraints</w:t>
      </w:r>
    </w:p>
    <w:p>
      <w:r>
        <w:t>c) Advanced processor manufacturing limitations</w:t>
      </w:r>
    </w:p>
    <w:p>
      <w:r>
        <w:t>d) Logistical disruptions in trans-Pacific shipping</w:t>
      </w:r>
    </w:p>
    <w:p/>
    <w:p>
      <w:r>
        <w:t>**Question 13:** According to the passage, what economic principle governs modern fabrication facility investments?</w:t>
      </w:r>
    </w:p>
    <w:p/>
    <w:p>
      <w:r>
        <w:t>a) Returns diminish beyond optimal facility size</w:t>
      </w:r>
    </w:p>
    <w:p>
      <w:r>
        <w:t>b) Geographic clustering reduces per-unit costs</w:t>
      </w:r>
    </w:p>
    <w:p>
      <w:r>
        <w:t>c) Continuous operation becomes economically mandatory</w:t>
      </w:r>
    </w:p>
    <w:p>
      <w:r>
        <w:t>d) Depreciation timelines shorten with each node generation</w:t>
      </w:r>
    </w:p>
    <w:p/>
    <w:p>
      <w:r>
        <w:t>**Question 14:** The passage implies that East Asian fabrication dominance primarily resulted from:</w:t>
      </w:r>
    </w:p>
    <w:p/>
    <w:p>
      <w:r>
        <w:t>a) Lower labor costs and environmental standards</w:t>
      </w:r>
    </w:p>
    <w:p>
      <w:r>
        <w:t>b) Concentration effects and established expertise</w:t>
      </w:r>
    </w:p>
    <w:p>
      <w:r>
        <w:t>c) Government subsidies exceeding Western support</w:t>
      </w:r>
    </w:p>
    <w:p>
      <w:r>
        <w:t>d) Superior educational systems producing skilled workers</w:t>
      </w:r>
    </w:p>
    <w:p/>
    <w:p>
      <w:r>
        <w:t>**Question 15:** Which technological constraint does the text identify as approaching fundamental limits?</w:t>
      </w:r>
    </w:p>
    <w:p/>
    <w:p>
      <w:r>
        <w:t>a) Silicon wafer purity reaching theoretical maxima</w:t>
      </w:r>
    </w:p>
    <w:p>
      <w:r>
        <w:t>b) Photolithographic wavelengths nearing atomic dimensions</w:t>
      </w:r>
    </w:p>
    <w:p>
      <w:r>
        <w:t>c) Power consumption exceeding cooling capacity</w:t>
      </w:r>
    </w:p>
    <w:p>
      <w:r>
        <w:t>d) Quantum effects disrupting transistor functionality</w:t>
      </w:r>
    </w:p>
    <w:p/>
    <w:p/>
    <w:p/>
    <w:p>
      <w:pPr>
        <w:pStyle w:val="Heading1"/>
      </w:pPr>
      <w:r>
        <w:t>Semiconductor Supply Chains - 中文 (Chinese)</w:t>
      </w:r>
    </w:p>
    <w:p/>
    <w:p>
      <w:pPr>
        <w:pStyle w:val="Heading2"/>
      </w:pPr>
      <w:r>
        <w:t>标题 (Title)</w:t>
      </w:r>
    </w:p>
    <w:p>
      <w:r>
        <w:t>半导体供应链：为什么会发生短缺以及如何建立弹性</w:t>
      </w:r>
    </w:p>
    <w:p/>
    <w:p>
      <w:pPr>
        <w:pStyle w:val="Heading2"/>
      </w:pPr>
      <w:r>
        <w:t>自由回忆提示 (Free Recall Prompt)</w:t>
      </w:r>
    </w:p>
    <w:p>
      <w:r>
        <w:t>请在 5 分钟内回忆起文章中的所有内容。描述为什么会发生半导体短缺，哪些结构性因素导致供应脆弱，以及可见性、灵活性、合同和合作如何增强弹性。</w:t>
      </w:r>
    </w:p>
    <w:p/>
    <w:p>
      <w:pPr>
        <w:pStyle w:val="Heading2"/>
      </w:pPr>
      <w:r>
        <w:t>文章正文 (Article Text)</w:t>
      </w:r>
    </w:p>
    <w:p>
      <w:r>
        <w:t>现代经济对半导体的依赖在整体上是不可见的，直到稀缺性使其变得不可否认。每辆汽车、智能手机和医疗监视器都依赖于管理功率流和解释信号的微芯片。 2020 年至 2022 年间，世界发现，当无形的依赖关系突然同时发生故障时，它们会如何瓦解。汽车制造商闲置了生产线，等待五美元的微控制器，而游戏机制造商则发现设备订单延迟了数月。短缺不是单一的失败，而是一连串的失败：由于亚洲工厂闲置、海港拥堵，以及日本一家硅酸盐工厂发生灾难性火灾，切断了一个关键材料节点，疫情驱动的消费电子产品需求与供应冻结发生了冲突。每一次中断都会通过供应网络蔓延，加剧脆弱性。到 2022 年，半导体行业的总市场达到 5740 亿美元，但生产集中在全球不到 200 个工厂，其中每个工厂需要的资本投资超过 200 亿美元。</w:t>
      </w:r>
    </w:p>
    <w:p/>
    <w:p>
      <w:r>
        <w:t>半导体制造因其本质而能够抵抗快速扩张。建设制造工厂（通常称为“晶圆厂”）需要超过 100 亿美元的资本支出，并且需要多年的时间安排。台积电于 2021 年宣布，其亚利桑那工厂要到 2024-2026 年才能实现量产。工艺节点（以纳米为单位）已从 1971 年的 10 微米缩小到 2022 年的 3 纳米，减少了 3,000 倍，需要更精确的设备。在 3nm 节点，晶体管栅极的宽度约为 48 个硅原子，接近电子隧道效应会影响器件可靠性的量子力学极限。当经济在大流行封锁后重新开放时，需求预测崩溃了——当大流行前的产能分配有利于尖端流程时，成熟节点突然成为瓶颈关键。</w:t>
      </w:r>
    </w:p>
    <w:p/>
    <w:p>
      <w:r>
        <w:t>在铸造厂内部，生产遵循抵制加速的节奏。硅晶圆在洁净室环境中移动数月，进行光刻以创建纳米级电路图案，该工艺由荷兰 ASML 主导，其极紫外光刻系统每台成本超过 1.5 亿美元。每台机器都使用通过高功率激光汽化锡滴而产生的 13.5 纳米波长的光，这一过程非常复杂，以至于 ASML 尽管控制着 90% 以上的市场，但每年只生产数十台机器。制造需要在数周的连续运行中跨数百个单独步骤进行顺序处理。任何污染事件（以万亿分之几为单位）都可能危及整个晶圆批次。良率（每个晶圆上功能芯片的比例）成为关键指标。</w:t>
      </w:r>
    </w:p>
    <w:p/>
    <w:p>
      <w:r>
        <w:t>瓶颈不仅出现在资本设备中，而且出现在专用材料中：光刻胶化合物需要具有纳米级分辨率的超纯树脂；纯度达 99.999% 的高纯度气体；用于介电材料的稀土掺杂剂。 2021 年 2 月，德克萨斯州的冬季风暴导致一家负责半导体级涂层的化学合成工厂关闭，导致全球芯片生产停止，尽管其他大陆的制造设施已全面投入运营。该事件揭示了看似外围的投入如何使每年价值超过 5000 亿美元的整个生产生态系统瘫痪。</w:t>
      </w:r>
    </w:p>
    <w:p/>
    <w:p>
      <w:r>
        <w:t>地理位置通过集中效应加剧了脆弱性。东亚在制造能力方面占据主导地位：台积电控制着全球一半以上的先进节点产能。韩国公司三星和 SK 海力士生产了全球 70% 的 DRAM 和 50% 的 NAND 闪存。设计和知识产权主要来自美国公司，这些公司每年的研发支出总计超过 450 亿美元，而光刻设备仍然几乎由总部位于荷兰的 ASML 垄断。没有哪个国家能够在经济上可行的参数范围内独立执行整个生产流程——中国耗资 1500 亿美元的国内半导体计划尽管投入了大量资本，但在先进逻辑方面取得的成功有限，就证明了这一点。</w:t>
      </w:r>
    </w:p>
    <w:p/>
    <w:p>
      <w:r>
        <w:t>该行业历来依赖准时物流来最大限度地降低库存运输成本。半导体违反了该模型的假设。制造周期跨越数月，而不是几天；由于宏观经济混乱，需求波动急剧变化；产品组合包括超过 50,000 个不同的部件号和不可互换的应用。当汽车需求在 2020 年第二季度崩溃时，代工厂将产能重新分配给消费电子产品，在家工作的动态推动了出货量的上升。 2021 年汽车行业的复苏发现没有可用容量：汽车微控制器青睐的节点已被取消优先级，转而支持服务于智能手机和高性能计算的先进节点。传统节点产能的增加需要 18-24 个月的时间和数十亿美元的投资来制造芯片，利润率为 15-25%，而领先节点的利润率超过 50%。经济激励系统性地抑制了本来可以防止短缺的产能增加。</w:t>
      </w:r>
    </w:p>
    <w:p/>
    <w:p>
      <w:r>
        <w:t>当代供应链是通过表现为优化的竞争压力而演变的。汽车制造商在 2000 年代之前维持了 30-90 天的库存缓冲，在不中断生产的情况下吸收需求波动。到 2019 年，平均汽车库存已缩减至 15-45 天，一些制造商对某些零部件实行单周缓冲。库存压缩，加上供应链不透明，制造商缺乏直接供应商之外的可见性，造成了系统性脆弱性。 2020 年，当 COVID-19 大流行同时引发供应限制和需求波动时，系统缺乏吸收中断的能力。半导体短缺表明，效率最大化策略（准时制造、库存最小化、单一来源依赖、地理集中）如何通过消除先前缓冲中断的冗余来增加脆弱性。</w:t>
      </w:r>
    </w:p>
    <w:p/>
    <w:p>
      <w:r>
        <w:t>缓解策略的实施跨时间跨度，涵盖对长达十年的转型的即时响应。短期干预措施包括优先考虑关键部门的需求管理、替换可用芯片的设计修改（需要数月的验证时间）以及减少更换需求的寿命延长计划。中间反应包括需要一到两年的产能扩张以及每个设施的大量资本。主要半导体公司宣布，到 2030 年，投资总额将超过 3000 亿美元，但由于设备采购瓶颈和建设时间表，实际产能增加滞后数年。</w:t>
      </w:r>
    </w:p>
    <w:p/>
    <w:p>
      <w:r>
        <w:t>长期的韧性需要系统性重组，通过地域多元化和供应链冗余来解决集中度脆弱性。美国《芯片与科学法案》（2022 年）拨款 527 亿美元用于国内半导体制造激励和研发。欧盟倡议提议投资 430 亿欧元，目标是到 2030 年将全球生产份额从 2020 年的 9% 提高到 20%。日本承诺为国内生产扩张提供大量资金。然而，由于劳动力成本、能源成本和监管合规性较高，西方国家先进节点生产的运营成本比东亚工厂高出 30-50%。如果没有持续的补贴（估计约为资本和运营成本的四分之一到三分之一），经济激励措施有利于亚洲的持续集中。</w:t>
      </w:r>
    </w:p>
    <w:p/>
    <w:p>
      <w:r>
        <w:t>战略考虑超出了经济范围，延伸到了技术主权和国家安全。先进的半导体可实现人工智能、量子计算、高超音速武器、自主系统和加密功能。 2022年10月实施的出口管制限制了中国获得高性能GPU、14纳米以下的先进逻辑芯片以及使用极紫外光刻的半导体制造设备。这些控制措施认识到半导体制造能力是技术进步和军事能力的基本推动力。缺乏国内先进半导体生产的国家面临着战略依赖——由于地缘政治紧张，超过 92% 的最先进逻辑芯片都来自台湾。</w:t>
      </w:r>
    </w:p>
    <w:p/>
    <w:p>
      <w:r>
        <w:t>劳动力限制加剧了基础设施挑战。先进的半导体制造需要涵盖半导体物理、材料科学和多个工程学科的专业知识，而这些领域的学位课程培养的毕业生不足。新的制造工厂面临招聘挑战，需要寻找数千名具备所需技术技能的工人，需要国际工人转移和大学合作，以实现劳动力发展计划，需要数年时间才能成熟。每座新工厂都需要数千名直接员工以及数以万计的辅助行业间接工作岗位，而先进的工厂则要求绝大多数员工拥有学士学位或更高学位。</w:t>
      </w:r>
    </w:p>
    <w:p/>
    <w:p>
      <w:r>
        <w:t>最终，半导体供应链的弹性代表了结合物理、经济学、地缘政治和机构能力的社会技术挑战。物理约束（量子力学极限、极端功率密度下的热力学约束、材料科学挑战）决定了行业领导者每年需要超过 150 亿美元的持续创新投资的技术轨迹。经济力量——前沿芯片的高毛利率鼓励集中化，传统节点的低利润阻碍投资，巨大的资本密集度——影响着效率而不是冗余的决策。地缘政治紧张局势日益凌驾于通过出口管制、产业政策和补贴进行的纯粹经济优化之上。涵盖行业团体、政府举措和国际协议的制度安排将决定该行业是否实现地域多元化或集中度是否加剧，冗余是否增加或即时脆弱性是否持续存在，以及供应链是否能够抵御未来的干扰或仍然容易受到连锁故障的影响。 2020-2023 年的短缺揭示了几十年来效率优化而非弹性的结构性脆弱性——这种根本性的紧张关系将决定未来几十年半导体供应链的演变。</w:t>
      </w:r>
    </w:p>
    <w:p/>
    <w:p>
      <w:pPr>
        <w:pStyle w:val="Heading2"/>
      </w:pPr>
      <w:r>
        <w:t>摘要（整合版）(Summary - Integrated)</w:t>
      </w:r>
    </w:p>
    <w:p>
      <w:r>
        <w:t>2020 年至 2022 年间，同步中断揭示了现代经济对半导体的依赖程度。这场流行病提振了消费电子产品的需求，而工厂关闭、港口延误和基础设施故障（包括日本一家基板工厂的灾难性火灾）导致供应在关键时刻冻结。半导体制造缓慢且成本高昂：每个“晶圆厂”都需要数十亿美元和数月的时间来建造，而晶圆生产则需要使用超纯化学品和气体进行数百个专门的工艺步骤。预先预订产能的汽车制造商优先于每年谈判的汽车制造商，这表明商业关系如何影响分配，就像技术需求一样。</w:t>
      </w:r>
    </w:p>
    <w:p/>
    <w:p>
      <w:r>
        <w:t>晶圆经过精确的连续工艺——光刻来蚀刻电路图案，离子注入来改变电性能，以及化学气相沉积来构建微观层。光刻胶或稀土掺杂剂等专业投入的单一瓶颈可能会导致全球生产停止。地理集中加剧了脆弱性：台湾和韩国主导着先进制造，荷兰垄断了极紫外光刻设备，而美国则领先于设计软件。最近的试点计划部署了量子退火处理器来优化芯片设计，将开发周期从几个月缩短到几周。真正的复原力需要地域多元化、劳动力培训和统一的国际标准。一些行业联盟探索建立区域半导体库存设施，并为紧急分配提供轮换储备，但实施情况仍然有限。</w:t>
      </w:r>
    </w:p>
    <w:p/>
    <w:p>
      <w:r>
        <w:t>公司正在从纯粹的效率优化转向风险调整策略，维持关键零部件的缓冲库存并制定适应性供应合同。了解整个供应网络的产能和需求有助于调整激励措施。各国政府正在共同资助制造设施，以减少对集中地区的依赖。最终，半导体的弹性不仅取决于技术基础设施，还取决于机构信任、透明的信息共享以及平衡市场效率与系统稳健性的持续政治承诺。</w:t>
      </w:r>
    </w:p>
    <w:p/>
    <w:p>
      <w:pPr>
        <w:pStyle w:val="Heading2"/>
      </w:pPr>
      <w:r>
        <w:t>摘要（分段版）(Summary - Segmented)</w:t>
      </w:r>
    </w:p>
    <w:p>
      <w:r>
        <w:t>2020-22 年的短缺暴露了现代经济如何依赖汽车、消费电子产品和关键基础设施的半导体。 疫情驱动的需求激增、工厂停工和连锁物流故障，恰恰在重新开放的经济最需要芯片的时候冻结了供应。 半导体工厂是资本密集型设施，需要数十亿美元和数年时间才能建造，使得产能快速扩张几乎不可能。 生产涉及数百个连续步骤——光刻、离子注入、化学气相沉积——每个步骤都需要专门的材料和超纯工艺输入。 制造的地理集中在东亚和光刻设备的集中在荷兰，在自然灾害和地缘政治紧张局势中造成了单点脆弱性。 最近的试点计划部署了量子退火处理器来优化芯片设计，将开发周期从几个月缩短到几周。 适用于消费品的即时物流对半导体来说却失败了，因为制造周期长和不可预测的需求激增导致没有库存缓冲。 当 2020 年汽车需求崩溃时，代工厂将产能重新分配给消费电子产品，但无法满足 2021 年汽车需求的复苏。 领先的半导体公司宣布到 2030 年投资超过 3000 亿美元，尽管产能增加滞后了几年。 尽管西方成本比东亚工厂高出 30-50%，但各国政府仍拨款数百亿美元（美国 52.7B，欧盟 €43B）用于国内生产。</w:t>
      </w:r>
    </w:p>
    <w:p/>
    <w:p>
      <w:pPr>
        <w:pStyle w:val="Heading2"/>
      </w:pPr>
      <w:r>
        <w:t>单选题（多选项）(Single Choice Questions with Multiple Options)</w:t>
      </w:r>
    </w:p>
    <w:p/>
    <w:p>
      <w:r>
        <w:t>**问题 1:** 这篇文章表明，现代半导体经济的根本紧张源于：</w:t>
      </w:r>
    </w:p>
    <w:p/>
    <w:p>
      <w:r>
        <w:t>a) 小型化成本与市场需求之间的反比关系</w:t>
      </w:r>
    </w:p>
    <w:p>
      <w:r>
        <w:t>b) 亚洲与美国制造能力的竞争</w:t>
      </w:r>
    </w:p>
    <w:p>
      <w:r>
        <w:t>c) 无形资本折旧与有形运营费用</w:t>
      </w:r>
    </w:p>
    <w:p>
      <w:r>
        <w:t>d) 环境法规限制生产规模</w:t>
      </w:r>
    </w:p>
    <w:p/>
    <w:p>
      <w:r>
        <w:t>**问题 2:** 根据文本，半导体生产在数百个连续处理步骤中需要哪些专用材料？</w:t>
      </w:r>
    </w:p>
    <w:p/>
    <w:p>
      <w:r>
        <w:t>a) 用于光刻图案转移的超纯树脂</w:t>
      </w:r>
    </w:p>
    <w:p>
      <w:r>
        <w:t>b) 用于蚀刻和沉积工艺的超纯化学品</w:t>
      </w:r>
    </w:p>
    <w:p>
      <w:r>
        <w:t>c) 用于层间绝缘的超纯聚合物</w:t>
      </w:r>
    </w:p>
    <w:p>
      <w:r>
        <w:t>d) 用于热管理的超纯陶瓷</w:t>
      </w:r>
    </w:p>
    <w:p/>
    <w:p>
      <w:r>
        <w:t>**问题 3:** 关于半导体光刻系统的哪项陈述最准确地反映了本文的主张？</w:t>
      </w:r>
    </w:p>
    <w:p/>
    <w:p>
      <w:r>
        <w:t>a) ASML 生产 90% 以上的机器，尽管控制着不到一半的市场</w:t>
      </w:r>
    </w:p>
    <w:p>
      <w:r>
        <w:t>b) EUV 系统成本超过 1.5 亿美元，需要纳米级精度</w:t>
      </w:r>
    </w:p>
    <w:p>
      <w:r>
        <w:t>c) 荷兰制造业的主导地位源于 20 世纪 90 年代的产业政策决定</w:t>
      </w:r>
    </w:p>
    <w:p>
      <w:r>
        <w:t>d) 光刻胶化合物是芯片生产的主要瓶颈</w:t>
      </w:r>
    </w:p>
    <w:p/>
    <w:p>
      <w:r>
        <w:t>**问题 4:** 文本中对“需要超过 200 亿美元资本投资的前沿物理学”的描述意味着：</w:t>
      </w:r>
    </w:p>
    <w:p/>
    <w:p>
      <w:r>
        <w:t>a) 有效形成自然垄断的制造壁垒</w:t>
      </w:r>
    </w:p>
    <w:p>
      <w:r>
        <w:t>b) 投资规模与产能呈线性比例</w:t>
      </w:r>
    </w:p>
    <w:p>
      <w:r>
        <w:t>c) 超过阈值的资本支出回报递减</w:t>
      </w:r>
    </w:p>
    <w:p>
      <w:r>
        <w:t>d) 设施成本和芯片性能之间的可预测相关性</w:t>
      </w:r>
    </w:p>
    <w:p/>
    <w:p>
      <w:r>
        <w:t>**问题 5:** 这篇文章指出了硅谷半导体生态系统的哪些悖论？</w:t>
      </w:r>
    </w:p>
    <w:p/>
    <w:p>
      <w:r>
        <w:t>a) 地理集中度增加了脆弱性，同时促进了创新</w:t>
      </w:r>
    </w:p>
    <w:p>
      <w:r>
        <w:t>b) 尽管软件依赖芯片，风险投资仍避开硬件</w:t>
      </w:r>
    </w:p>
    <w:p>
      <w:r>
        <w:t>c) 学术研究超出工业实施能力</w:t>
      </w:r>
    </w:p>
    <w:p>
      <w:r>
        <w:t>d) 尽管有市场需求，环境法规仍阻碍扩张</w:t>
      </w:r>
    </w:p>
    <w:p/>
    <w:p>
      <w:r>
        <w:t>**问题 6:** 节点规模提升与经济可行性之间的关系最好描述为：</w:t>
      </w:r>
    </w:p>
    <w:p/>
    <w:p>
      <w:r>
        <w:t>a) 每一代成本呈指数下降</w:t>
      </w:r>
    </w:p>
    <w:p>
      <w:r>
        <w:t>b) 线性进展受光刻波长限制</w:t>
      </w:r>
    </w:p>
    <w:p>
      <w:r>
        <w:t>c) 精度瓶颈造成大流行前的供应脆弱性</w:t>
      </w:r>
    </w:p>
    <w:p>
      <w:r>
        <w:t>d) 接近量子力学边界的热力学极限</w:t>
      </w:r>
    </w:p>
    <w:p/>
    <w:p>
      <w:r>
        <w:t>**问题 7:** 根据本文，什么因素对 ASML 的市场地位最关键？</w:t>
      </w:r>
    </w:p>
    <w:p/>
    <w:p>
      <w:r>
        <w:t>a) 极紫外光产生方法专利</w:t>
      </w:r>
    </w:p>
    <w:p>
      <w:r>
        <w:t>b) 与主要半导体制造商的独家合作伙伴关系</w:t>
      </w:r>
    </w:p>
    <w:p>
      <w:r>
        <w:t>c) 生产其他人无法经济复制的机器</w:t>
      </w:r>
    </w:p>
    <w:p>
      <w:r>
        <w:t>d) 荷兰政府补贴</w:t>
      </w:r>
    </w:p>
    <w:p/>
    <w:p>
      <w:r>
        <w:t>**问题 8:** 文本表明半导体制造中的水消耗代表：</w:t>
      </w:r>
    </w:p>
    <w:p/>
    <w:p>
      <w:r>
        <w:t>a) 与产量成比例的产量比例变量</w:t>
      </w:r>
    </w:p>
    <w:p>
      <w:r>
        <w:t>b) 数字基础设施被忽视的环境成本</w:t>
      </w:r>
    </w:p>
    <w:p>
      <w:r>
        <w:t>c) 设施选址决策的主要限制因素</w:t>
      </w:r>
    </w:p>
    <w:p>
      <w:r>
        <w:t>d) 通过闭环回收系统解决了问题</w:t>
      </w:r>
    </w:p>
    <w:p/>
    <w:p>
      <w:r>
        <w:t>**问题 9:** 文章中出现了关于半导体供应链弹性的哪种说法？</w:t>
      </w:r>
    </w:p>
    <w:p/>
    <w:p>
      <w:r>
        <w:t>a) 2020-2022 年的短缺证明了​​之前理论上的漏洞</w:t>
      </w:r>
    </w:p>
    <w:p>
      <w:r>
        <w:t>b) 地理分布本质上降低了系统性风险</w:t>
      </w:r>
    </w:p>
    <w:p>
      <w:r>
        <w:t>c) 事实证明，库存缓冲足以应对大流行规模的破坏</w:t>
      </w:r>
    </w:p>
    <w:p>
      <w:r>
        <w:t>d) 垂直整合为专业供应商提供卓越的弹性</w:t>
      </w:r>
    </w:p>
    <w:p/>
    <w:p>
      <w:r>
        <w:t>**问题 10:** 这段话提到的“前线不仅仅出现在资本装备中”最直接地表达了：</w:t>
      </w:r>
    </w:p>
    <w:p/>
    <w:p>
      <w:r>
        <w:t>a) 半导体技术的军事应用</w:t>
      </w:r>
    </w:p>
    <w:p>
      <w:r>
        <w:t>b) 供应链控制的地缘政治维度</w:t>
      </w:r>
    </w:p>
    <w:p>
      <w:r>
        <w:t>c) 设备制造商之间的竞争</w:t>
      </w:r>
    </w:p>
    <w:p>
      <w:r>
        <w:t>d) 制造工厂的劳资纠纷</w:t>
      </w:r>
    </w:p>
    <w:p/>
    <w:p>
      <w:r>
        <w:t>**问题 11:** 台积电2021年扩张有何特色？</w:t>
      </w:r>
    </w:p>
    <w:p/>
    <w:p>
      <w:r>
        <w:t>a) 它是亚洲以外第一座亚 10 纳米生产设施</w:t>
      </w:r>
    </w:p>
    <w:p>
      <w:r>
        <w:t>b) 该工厂将专门生产军用级半导体</w:t>
      </w:r>
    </w:p>
    <w:p>
      <w:r>
        <w:t>c) 标志着台积电从代工服务转向芯片设计</w:t>
      </w:r>
    </w:p>
    <w:p>
      <w:r>
        <w:t>d) 与典型的数十亿美元投资相比，亚利桑那州获得了 40 亿美元</w:t>
      </w:r>
    </w:p>
    <w:p/>
    <w:p>
      <w:r>
        <w:t>**问题 12:** 文中指出游戏机半导体延迟的原因是：</w:t>
      </w:r>
    </w:p>
    <w:p/>
    <w:p>
      <w:r>
        <w:t>a) 汽车行业合同的优先顺序</w:t>
      </w:r>
    </w:p>
    <w:p>
      <w:r>
        <w:t>b) 五美元微控制器供应限制</w:t>
      </w:r>
    </w:p>
    <w:p>
      <w:r>
        <w:t>c) 先进处理器制造限制</w:t>
      </w:r>
    </w:p>
    <w:p>
      <w:r>
        <w:t>d) 跨太平洋航运的物流中断</w:t>
      </w:r>
    </w:p>
    <w:p/>
    <w:p>
      <w:r>
        <w:t>**问题 13:** 根据本文，什么经济原则支配着现代制造设施的投资？</w:t>
      </w:r>
    </w:p>
    <w:p/>
    <w:p>
      <w:r>
        <w:t>a) 超出最佳设施规模后回报会减少</w:t>
      </w:r>
    </w:p>
    <w:p>
      <w:r>
        <w:t>b) 地理集群降低单位成本</w:t>
      </w:r>
    </w:p>
    <w:p>
      <w:r>
        <w:t>c) 连续运行成为经济上的强制性要求</w:t>
      </w:r>
    </w:p>
    <w:p>
      <w:r>
        <w:t>d) 每一代节点的折旧时间都会缩短</w:t>
      </w:r>
    </w:p>
    <w:p/>
    <w:p>
      <w:r>
        <w:t>**问题 14:** 这段话暗示东亚制造业的主导地位主要源于：</w:t>
      </w:r>
    </w:p>
    <w:p/>
    <w:p>
      <w:r>
        <w:t>a) 降低劳动力成本和环境标准</w:t>
      </w:r>
    </w:p>
    <w:p>
      <w:r>
        <w:t>b) 集中效应和既定的专业知识</w:t>
      </w:r>
    </w:p>
    <w:p>
      <w:r>
        <w:t>c) 政府补贴超过西方支持</w:t>
      </w:r>
    </w:p>
    <w:p>
      <w:r>
        <w:t>d) 优越的教育体系培养技术工人</w:t>
      </w:r>
    </w:p>
    <w:p/>
    <w:p>
      <w:r>
        <w:t>**问题 15:** 文本认为哪种技术限制接近基本极限？</w:t>
      </w:r>
    </w:p>
    <w:p/>
    <w:p>
      <w:r>
        <w:t>a) 硅片纯度达到理论最高值</w:t>
      </w:r>
    </w:p>
    <w:p>
      <w:r>
        <w:t>b) 光刻波长接近原子尺寸</w:t>
      </w:r>
    </w:p>
    <w:p>
      <w:r>
        <w:t>c) 功耗超过制冷能力</w:t>
      </w:r>
    </w:p>
    <w:p>
      <w:r>
        <w:t>d) 量子效应破坏晶体管功能</w:t>
      </w:r>
    </w:p>
    <w:p/>
    <w:p/>
    <w:p>
      <w:r>
        <w:t>================================================================================</w:t>
      </w:r>
    </w:p>
    <w:p/>
    <w:p>
      <w:pPr>
        <w:pStyle w:val="Heading1"/>
      </w:pPr>
      <w:r>
        <w:t>Urban Heat Islands - English</w:t>
      </w:r>
    </w:p>
    <w:p/>
    <w:p>
      <w:pPr>
        <w:pStyle w:val="Heading2"/>
      </w:pPr>
      <w:r>
        <w:t>Title</w:t>
      </w:r>
    </w:p>
    <w:p>
      <w:r>
        <w:t>Urban Heat Islands: Causes, Consequences, and What Works</w:t>
      </w:r>
    </w:p>
    <w:p/>
    <w:p>
      <w:pPr>
        <w:pStyle w:val="Heading2"/>
      </w:pPr>
      <w:r>
        <w:t>Free Recall Prompt</w:t>
      </w:r>
    </w:p>
    <w:p>
      <w:r>
        <w:t>Please write everything you remember from the article within 5 minutes. Try to describe main ideas and relationships — causes, consequences, and solutions — in your own words.</w:t>
      </w:r>
    </w:p>
    <w:p/>
    <w:p>
      <w:pPr>
        <w:pStyle w:val="Heading2"/>
      </w:pPr>
      <w:r>
        <w:t>Article Text</w:t>
      </w:r>
    </w:p>
    <w:p>
      <w:r>
        <w:t>Cities function as complex heat systems where buildings, roads, and the atmosphere interact to create persistent temperature differences. Every street, rooftop, and road acts as a heat storage unit: during the day, asphalt roads, brick buildings, and concrete structures absorb sunlight and convert this energy into heat. Unlike green spaces that cool through water evaporation and reflection, city surfaces continuously store heat throughout daylight hours. When night falls and the sun disappears, these stored heat sources release infrared radiation back into the lower atmosphere. This heat release is restricted by urban canyon geometry—the ratio of building height to street width—which traps outgoing radiation through multiple reflections between surfaces before it can escape to the atmosphere. As a result, central city areas show nighttime temperatures three to seven degrees Celsius higher than surrounding suburban areas, creating what scientists call the urban heat island (UHI) effect. During heat waves, this temperature increase adds to baseline warming, raising energy use for air conditioning, worsening air quality through smog formation, and increasing heat stress among vulnerable populations.</w:t>
      </w:r>
    </w:p>
    <w:p/>
    <w:p>
      <w:r>
        <w:t>The size of these temperature differences comes from combined physical, material, and airflow factors that together determine the urban energy balance. Surface reflectivity—measured through the albedo coefficient ranging from zero (complete absorption) to one (perfect reflection)—plays a crucial role in determining absorbed solar energy. Fresh asphalt surfaces have albedo values around 0.05, reflecting only five percent of incoming sunlight while absorbing ninety-five percent. Aged asphalt oxidizes to slightly higher reflectance (~0.12), but remains much darker than vegetated ground cover (albedo ~0.20–0.25). Low-albedo surfaces therefore work as efficient solar collectors that convert radiation into stored heat. Additionally, the material-specific thermal mass—defined as heat storage capacity—controls the speed of heating and cooling. Dense construction materials including concrete, brick, and stone have high thermal mass, enabling prolonged energy storage that delays nighttime cooling. This storage-release cycle operates continuously: buildings absorb radiation throughout the day, then gradually release stored heat after sunset, maintaining elevated nighttime temperatures for extended periods.</w:t>
      </w:r>
    </w:p>
    <w:p/>
    <w:p>
      <w:r>
        <w:t>Urban geometry further increases heat retention through urban canyon effects. Tall buildings along narrow streets create confined spaces that restrict both incoming sunlight during midday and outgoing radiation at night. Within these canyons, solar radiation bounces between surfaces multiple times before escaping to the atmosphere, increasing the chance of absorption with each bounce. The three-dimensional structure therefore functions as a heat trap, maximizing energy capture while minimizing cooling pathways. At the same time, restricted airflow between building walls prevents convective heat removal—the mechanical transport of heat through air movement—thus blocking one of the atmosphere's main cooling mechanisms. Finally, human-generated waste heat from vehicle engines, building heating and cooling systems, and industrial processes adds extra heat directly into the urban atmosphere, supplementing solar heating. During extreme heat events, power companies respond to increased electricity demand by activating less efficient backup generators, often coal-burning plants that emit greenhouse gases while using water for cooling towers, creating a feedback loop where heat reduction efforts paradoxically generate additional emissions and resource use.</w:t>
      </w:r>
    </w:p>
    <w:p/>
    <w:p>
      <w:r>
        <w:t>The geographic distribution of heat stress maps directly onto socioeconomic patterns, creating environmental justice issues with measurable health impacts. Neighborhoods with concentrated poverty, reduced tree coverage, higher building density, and more impervious surfaces experience disproportionately higher heat exposure. During severe heat episodes—defined as sustained periods exceeding normal temperature ranges—mortality risk increases dramatically with heat intensity, affecting elderly people, individuals with heart or breathing problems, outdoor workers, and residents without air conditioning. Emergency medical systems face surging demand for heat-related care, straining healthcare resources. Thus, the urban heat island is both a physical weather phenomenon with measurable temperature differences and a social inequality issue that reflects unequal resource distribution, infrastructure investment, and resilience capacity across urban populations.</w:t>
      </w:r>
    </w:p>
    <w:p/>
    <w:p>
      <w:r>
        <w:t>Counteracting these heat processes requires integrated strategies across multiple scales. The basic principle involves modifying surface energy budgets through four connected mechanisms: increasing reflectance, providing shade, amplifying evaporative cooling, and manipulating thermal mass. Cool roofing systems coated with high-albedo materials can raise surface reflectance from typical values (~0.10–0.20) to enhanced levels approaching 0.70–0.85, thereby reducing absorbed solar energy by sixty to seventy-five percent. Similarly, "cool pavements" using lighter-colored materials or permeable designs that allow subsurface moisture show surface temperature reductions of ten to twenty degrees Celsius compared to conventional asphalt during peak sun exposure. However, these solutions require careful design: increased visible light reflection without corresponding infrared reduction can increase glare, creating visual discomfort and potentially raising nearby air temperatures through redirected radiation. Optimal cool surface technologies therefore use wavelength-selective coatings that maximize near-infrared reflection—where solar energy peaks—while moderating visible brightness.</w:t>
      </w:r>
    </w:p>
    <w:p/>
    <w:p>
      <w:r>
        <w:t>Vegetation provides complementary temperature control through multiple biological processes. Tree canopies intercept sunlight before it reaches the ground, creating shaded areas beneath leaves. More importantly, leaf transpiration—the controlled release of water vapor through plant pores—converts heat into water evaporation energy. This evapotranspiration process effectively works as a distributed atmospheric cooling system that moderates temperatures while simultaneously increasing local humidity. Urban forestry programs thus serve dual heat reduction functions: direct shade plus evaporative cooling. Green infrastructure at smaller scales—including vegetated rooftops, vertical gardens, and bioswales for stormwater management—extends these principles across building surfaces and street features. Nevertheless, vegetation faces implementation challenges including water availability in dry regions, maintenance costs, conflicts with underground utilities, and long growth periods before benefits fully develop.</w:t>
      </w:r>
    </w:p>
    <w:p/>
    <w:p>
      <w:r>
        <w:t>Beyond individual interventions, systemic resilience requires comprehensive urban planning that integrates heat considerations into land-use decisions, building codes, and infrastructure priorities. Zoning regulations can mandate minimum tree coverage ratios, restrict impervious surface percentages, or incentivize cool material use through development bonuses. Building energy standards increasingly include thermal performance metrics—such as roof solar reflectance indices and wall thermal resistance—that reduce cooling needs while improving indoor comfort. Transportation planning that prioritizes pedestrian areas, cycling networks, and transit-oriented development reduces vehicle heat emissions while creating opportunities for shade trees and permeable surfaces. Critically, equitable climate adaptation requires targeting interventions toward thermally vulnerable neighborhoods through needs-based resource allocation rather than allowing market forces alone to determine cooling infrastructure distribution.</w:t>
      </w:r>
    </w:p>
    <w:p/>
    <w:p>
      <w:r>
        <w:t>Emerging research explores advanced technologies including radiative cooling materials engineered to emit heat at atmospheric transparency wavelengths (8–13 micrometer infrared band), enabling passive heat rejection directly to space even during daylight. Phase-change materials within building walls can buffer indoor temperature changes by absorbing heat during warming periods and releasing it during cooling cycles. District-scale energy systems that recover waste heat for beneficial uses—such as district heating networks or industrial integration—reduce overall heat emissions. However, these innovations remain expensive compared to conventional materials, limiting adoption without regulations or subsidies.</w:t>
      </w:r>
    </w:p>
    <w:p/>
    <w:p>
      <w:r>
        <w:t>Ultimately, urban heat mitigation represents a sociotechnical challenge requiring coordinated action across governance levels, professional fields, and community stakeholders. Scientific understanding of heat transfer physics, materials science, and atmospheric dynamics provides the mechanistic foundation. Engineering expertise translates theoretical principles into practical cool surface technologies, green infrastructure systems, and building innovations. Urban planning synthesizes these technical capabilities within spatial frameworks that account for land-use patterns, transportation networks, and social equity considerations. Community engagement ensures that interventions address local needs, incorporate traditional knowledge, and build adaptive capacity among residents. Success depends not merely on technology deployment but on institutional arrangements that sustain long-term maintenance, equitable access, and continuous adaptation as climate and urban form evolve. The heat island thus becomes not only a physical problem with engineering solutions but a lens revealing how cities balance efficiency with resilience, economic growth with environmental quality, and overall prosperity with distributional justice.</w:t>
      </w:r>
    </w:p>
    <w:p/>
    <w:p/>
    <w:p>
      <w:pPr>
        <w:pStyle w:val="Heading2"/>
      </w:pPr>
      <w:r>
        <w:t>Summary (Integrated)</w:t>
      </w:r>
    </w:p>
    <w:p>
      <w:r>
        <w:t>Urban heat islands emerge when cities absorb and trap solar radiation more efficiently than surrounding rural areas. Asphalt, concrete, and building materials have low albedo values (0.05–0.20), absorbing ninety to ninety-five percent of incoming solar energy and converting it into stored heat. High thermal mass materials like brick and concrete retain this energy through the day and release it slowly at night, keeping urban temperatures three to seven degrees Celsius warmer than nearby countryside. Urban canyon geometry—the ratio of building height to street width—traps outgoing longwave radiation through multiple reflections, preventing efficient atmospheric cooling.</w:t>
      </w:r>
    </w:p>
    <w:p/>
    <w:p>
      <w:r>
        <w:t>These thermal patterns intensify during heat waves, creating health risks and driving energy demand upward. The heat island represents both a physical meteorological phenomenon and a social inequality issue: low-income neighborhoods with minimal tree coverage, higher building density, and more impervious surfaces experience disproportionate heat exposure. During extreme events, mortality rises among elderly residents, individuals with cardiovascular conditions, and those lacking air conditioning. Recent pilot programs deployed photocatalytic roof tiles that actively convert absorbed heat into electrical current through thermoelectric generation, though scalability challenges remain unresolved.</w:t>
      </w:r>
    </w:p>
    <w:p/>
    <w:p>
      <w:r>
        <w:t>Mitigation strategies target four mechanisms: enhancing surface reflectance through cool roofs and pavements, providing shade via urban forestry, amplifying evaporative cooling through vegetation, and managing thermal mass. Cool roofing materials with albedo values reaching 0.70–0.85 can reduce absorbed heat by sixty to seventy-five percent. Trees provide dual benefits—direct shading plus evapotranspiration that converts sensible heat into latent heat through water vapor release. However, optimal implementation requires careful design: excessive visible-spectrum reflection can create glare and redirect radiation, potentially warming nearby spaces.</w:t>
      </w:r>
    </w:p>
    <w:p/>
    <w:p>
      <w:r>
        <w:t>Building sustainable resilience demands integrated planning that combines technical interventions with equitable resource distribution, ensuring vulnerable neighborhoods receive priority investment in cooling infrastructure, green spaces, and community-based adaptation programs.</w:t>
      </w:r>
    </w:p>
    <w:p/>
    <w:p>
      <w:pPr>
        <w:pStyle w:val="Heading2"/>
      </w:pPr>
      <w:r>
        <w:t>Summary (Segmented)</w:t>
      </w:r>
    </w:p>
    <w:p>
      <w:r>
        <w:t>Urban heat islands occur when metropolitan areas become significantly warmer than surrounding rural regions, creating persistent temperature differentials. Dark surfaces with low albedo values—asphalt (~0.05), concrete, brick—absorb ninety to ninety-five percent of solar radiation, converting it into stored thermal energy. High thermal mass materials retain absorbed heat throughout daylight hours and release it gradually after sunset, sustaining elevated nighttime temperatures. Urban canyon geometry traps outgoing longwave radiation through multiple inter-surface reflections, preventing efficient atmospheric cooling and amplifying heat retention. Recent pilot programs deployed photocatalytic roof tiles that actively convert absorbed heat into electrical current through thermoelectric generation. Heat islands intensify health risks during heat waves, particularly affecting elderly populations, individuals with cardiovascular conditions, and residents lacking cooling access. Low-income neighborhoods experience disproportionate heat exposure due to reduced tree canopy, higher building density, and greater impervious surface coverage—an environmental justice concern. Cool roofing systems with high-albedo coatings (0.70–0.85 reflectance) reduce absorbed solar flux by sixty to seventy-five percent compared to conventional materials. Urban forestry provides dual thermal benefits: direct radiative shading through canopy interception plus evaporative cooling via stomatal transpiration converting sensible into latent heat. Effective heat mitigation requires integrated planning combining technical interventions—cool surfaces, vegetation, permeable materials—with equitable resource distribution prioritizing vulnerable communities.</w:t>
      </w:r>
    </w:p>
    <w:p/>
    <w:p>
      <w:pPr>
        <w:pStyle w:val="Heading2"/>
      </w:pPr>
      <w:r>
        <w:t>Single Choice Questions with Multiple Options</w:t>
      </w:r>
    </w:p>
    <w:p/>
    <w:p>
      <w:r>
        <w:t>**Question 1:** The passage suggests that urban heat creation fundamentally results from:</w:t>
      </w:r>
    </w:p>
    <w:p/>
    <w:p>
      <w:r>
        <w:t>a) Combined physical, material, and airflow factors creating thermal imbalance</w:t>
      </w:r>
    </w:p>
    <w:p>
      <w:r>
        <w:t>b) Primarily greenhouse gas emissions from transportation systems</w:t>
      </w:r>
    </w:p>
    <w:p>
      <w:r>
        <w:t>c) Solar radiation absorption exceeding rural baseline rates</w:t>
      </w:r>
    </w:p>
    <w:p>
      <w:r>
        <w:t>d) Industrial heat generation overwhelming natural cooling</w:t>
      </w:r>
    </w:p>
    <w:p/>
    <w:p>
      <w:r>
        <w:t>**Question 2:** According to the text, what claim about nighttime urban temperatures accurately reflects the heat storage mechanism?</w:t>
      </w:r>
    </w:p>
    <w:p/>
    <w:p>
      <w:r>
        <w:t>a) Stored heat releases gradually, maintaining elevated temperatures for extended periods</w:t>
      </w:r>
    </w:p>
    <w:p>
      <w:r>
        <w:t>b) Materials release stored heat creating uniform elevated nighttime temperatures</w:t>
      </w:r>
    </w:p>
    <w:p>
      <w:r>
        <w:t>c) Dense construction materials delay but don't store heat, prolonging energy release</w:t>
      </w:r>
    </w:p>
    <w:p>
      <w:r>
        <w:t>d) Thermal mass enables overnight heat dissipation preventing accumulation</w:t>
      </w:r>
    </w:p>
    <w:p/>
    <w:p>
      <w:r>
        <w:t>**Question 3:** The relationship between surface reflectivity and urban canyon geometry is best characterized as:</w:t>
      </w:r>
    </w:p>
    <w:p/>
    <w:p>
      <w:r>
        <w:t>a) Synergistic amplification of heat absorption</w:t>
      </w:r>
    </w:p>
    <w:p>
      <w:r>
        <w:t>b) Independent factors with additive effects</w:t>
      </w:r>
    </w:p>
    <w:p>
      <w:r>
        <w:t>c) Competing mechanisms that partially offset</w:t>
      </w:r>
    </w:p>
    <w:p>
      <w:r>
        <w:t>d) Sequential processes where geometry precedes albedo</w:t>
      </w:r>
    </w:p>
    <w:p/>
    <w:p>
      <w:r>
        <w:t>**Question 4:** Which quantitative relationship does the passage establish regarding albedo modifications?</w:t>
      </w:r>
    </w:p>
    <w:p/>
    <w:p>
      <w:r>
        <w:t>a) Five percent reflectance increase correlates with one-degree temperature reduction</w:t>
      </w:r>
    </w:p>
    <w:p>
      <w:r>
        <w:t>b) Albedo below 0.05 triggers exponential heat accumulation</w:t>
      </w:r>
    </w:p>
    <w:p>
      <w:r>
        <w:t>c) Reflectance values around 0.05 create critical thermal feedback loops</w:t>
      </w:r>
    </w:p>
    <w:p>
      <w:r>
        <w:t>d) Ten percent albedo improvement yields two-degree cooling</w:t>
      </w:r>
    </w:p>
    <w:p/>
    <w:p>
      <w:r>
        <w:t>**Question 5:** The text's characterization of "breathing potential" in urban contexts refers to:</w:t>
      </w:r>
    </w:p>
    <w:p/>
    <w:p>
      <w:r>
        <w:t>a) Atmospheric oxygen levels in polluted environments</w:t>
      </w:r>
    </w:p>
    <w:p>
      <w:r>
        <w:t>b) Convective heat removal through airflow patterns</w:t>
      </w:r>
    </w:p>
    <w:p>
      <w:r>
        <w:t>c) Respiratory health impacts from temperature extremes</w:t>
      </w:r>
    </w:p>
    <w:p>
      <w:r>
        <w:t>d) Building ventilation system capacities</w:t>
      </w:r>
    </w:p>
    <w:p/>
    <w:p>
      <w:r>
        <w:t>**Question 6:** What paradox does the passage identify regarding urban cooling infrastructure?</w:t>
      </w:r>
    </w:p>
    <w:p/>
    <w:p>
      <w:r>
        <w:t>a) Cooling systems exacerbate heat islands while providing local relief</w:t>
      </w:r>
    </w:p>
    <w:p>
      <w:r>
        <w:t>b) Green infrastructure reduces temperatures but increases water demand</w:t>
      </w:r>
    </w:p>
    <w:p>
      <w:r>
        <w:t>c) Reflective surfaces cool buildings but intensify street-level heat</w:t>
      </w:r>
    </w:p>
    <w:p>
      <w:r>
        <w:t>d) Ventilation improvements worsen air quality despite temperature benefits</w:t>
      </w:r>
    </w:p>
    <w:p/>
    <w:p>
      <w:r>
        <w:t>**Question 7:** According to the passage, socioeconomic heat distribution patterns result from:</w:t>
      </w:r>
    </w:p>
    <w:p/>
    <w:p>
      <w:r>
        <w:t>a) Zoning policies concentrating industry in low-income areas</w:t>
      </w:r>
    </w:p>
    <w:p>
      <w:r>
        <w:t>b) Historical wealth gaps translating to environmental inequities</w:t>
      </w:r>
    </w:p>
    <w:p>
      <w:r>
        <w:t>c) Market forces pricing vulnerable populations into hotter zones</w:t>
      </w:r>
    </w:p>
    <w:p>
      <w:r>
        <w:t>d) Combined infrastructure, vegetation, and service disparities</w:t>
      </w:r>
    </w:p>
    <w:p/>
    <w:p>
      <w:r>
        <w:t>**Question 8:** The text suggests that tall building canyon effects create which thermal dynamic?</w:t>
      </w:r>
    </w:p>
    <w:p/>
    <w:p>
      <w:r>
        <w:t>a) Vertical layering of temperatures that leaves upper zones slightly cooler</w:t>
      </w:r>
    </w:p>
    <w:p>
      <w:r>
        <w:t>b) Repeated radiation bouncing between surfaces that boosts overall heat uptake</w:t>
      </w:r>
    </w:p>
    <w:p>
      <w:r>
        <w:t>c) Upward convective flows that channel warm air away more efficiently</w:t>
      </w:r>
    </w:p>
    <w:p>
      <w:r>
        <w:t>d) Linear wind corridors that disperse heat and lower local temperatures</w:t>
      </w:r>
    </w:p>
    <w:p/>
    <w:p>
      <w:r>
        <w:t>**Question 9:** Which factor does the passage identify as determining baseline urban warming potential?</w:t>
      </w:r>
    </w:p>
    <w:p/>
    <w:p>
      <w:r>
        <w:t>a) The overall number of residents distributed across a given urban area</w:t>
      </w:r>
    </w:p>
    <w:p>
      <w:r>
        <w:t>b) The proportional relationship between tall structures and street corridors</w:t>
      </w:r>
    </w:p>
    <w:p>
      <w:r>
        <w:t>c) The extent of darker, low-albedo surfaces that intensify absorbed heat</w:t>
      </w:r>
    </w:p>
    <w:p>
      <w:r>
        <w:t>d) The spatial clustering of heavy industrial processes within the city</w:t>
      </w:r>
    </w:p>
    <w:p/>
    <w:p>
      <w:r>
        <w:t>**Question 10:** The passage implies that urban geometry's impact on heat islands operates through:</w:t>
      </w:r>
    </w:p>
    <w:p/>
    <w:p>
      <w:r>
        <w:t>a) Limiting air circulation while increasing the amount of radiation that surfaces absorb</w:t>
      </w:r>
    </w:p>
    <w:p>
      <w:r>
        <w:t>b) Guiding wind patterns in ways that produce small pockets of local cooling</w:t>
      </w:r>
    </w:p>
    <w:p>
      <w:r>
        <w:t>c) Creating shaded corridors that lessen the intensity of incoming solar energy</w:t>
      </w:r>
    </w:p>
    <w:p>
      <w:r>
        <w:t>d) Forming layered temperature zones within the vertical cores of tall structures</w:t>
      </w:r>
    </w:p>
    <w:p/>
    <w:p>
      <w:r>
        <w:t>**Question 11:** What mechanism does the text describe for three-dimensional heat exchange in cities?</w:t>
      </w:r>
    </w:p>
    <w:p/>
    <w:p>
      <w:r>
        <w:t>a) Convective loops between buildings and atmosphere</w:t>
      </w:r>
    </w:p>
    <w:p>
      <w:r>
        <w:t>b) Reduced airflow between buildings preventing heat removal</w:t>
      </w:r>
    </w:p>
    <w:p>
      <w:r>
        <w:t>c) Vertical mixing enhanced by building-induced turbulence</w:t>
      </w:r>
    </w:p>
    <w:p>
      <w:r>
        <w:t>d) Horizontal heat transfer through connected structures</w:t>
      </w:r>
    </w:p>
    <w:p/>
    <w:p>
      <w:r>
        <w:t>**Question 12:** The passage indicates that material-specific thermal mass contributes to heat islands by:</w:t>
      </w:r>
    </w:p>
    <w:p/>
    <w:p>
      <w:r>
        <w:t>a) Absorbing radiation faster than natural surfaces</w:t>
      </w:r>
    </w:p>
    <w:p>
      <w:r>
        <w:t>b) Preventing nighttime radiative cooling to space</w:t>
      </w:r>
    </w:p>
    <w:p>
      <w:r>
        <w:t>c) Delaying energy release through high thermal inertia</w:t>
      </w:r>
    </w:p>
    <w:p>
      <w:r>
        <w:t>d) Converting kinetic energy to thermal energy</w:t>
      </w:r>
    </w:p>
    <w:p/>
    <w:p>
      <w:r>
        <w:t>**Question 13:** According to the text, which intervention demonstrates the most comprehensive heat reduction?</w:t>
      </w:r>
    </w:p>
    <w:p/>
    <w:p>
      <w:r>
        <w:t>a) Increasing surface albedo through white roof programs</w:t>
      </w:r>
    </w:p>
    <w:p>
      <w:r>
        <w:t>b) Supplementing solar heating with alternative energy sources</w:t>
      </w:r>
    </w:p>
    <w:p>
      <w:r>
        <w:t>c) Installing green infrastructure in strategic locations</w:t>
      </w:r>
    </w:p>
    <w:p>
      <w:r>
        <w:t>d) Modifying building codes to require thermal breaks</w:t>
      </w:r>
    </w:p>
    <w:p/>
    <w:p>
      <w:r>
        <w:t>**Question 14:** The passage suggests that redressing environmental justice in heat exposure requires:</w:t>
      </w:r>
    </w:p>
    <w:p/>
    <w:p>
      <w:r>
        <w:t>a) Moving sensitive or at-risk groups into urban areas with naturally lower heat levels</w:t>
      </w:r>
    </w:p>
    <w:p>
      <w:r>
        <w:t>b) Offering financial assistance to help low-income households afford cooling systems</w:t>
      </w:r>
    </w:p>
    <w:p>
      <w:r>
        <w:t>c) Directing targeted heat-mitigation measures toward the communities most affected</w:t>
      </w:r>
    </w:p>
    <w:p>
      <w:r>
        <w:t>d) Enforcing uniform cooling requirements across the entire municipal territory</w:t>
      </w:r>
    </w:p>
    <w:p/>
    <w:p>
      <w:r>
        <w:t>**Question 15:** Which temporal pattern of urban heat accumulation does the text describe?</w:t>
      </w:r>
    </w:p>
    <w:p/>
    <w:p>
      <w:r>
        <w:t>a) Linear accumulation during daylight with rapid evening dissipation</w:t>
      </w:r>
    </w:p>
    <w:p>
      <w:r>
        <w:t>b) Exponential growth until reaching thermal equilibrium</w:t>
      </w:r>
    </w:p>
    <w:p>
      <w:r>
        <w:t>c) Diurnal cycles with incomplete nighttime cooling creating buildup</w:t>
      </w:r>
    </w:p>
    <w:p>
      <w:r>
        <w:t>d) Seasonal variations overwhelming daily temperature fluctuations</w:t>
      </w:r>
    </w:p>
    <w:p/>
    <w:p/>
    <w:p/>
    <w:p>
      <w:pPr>
        <w:pStyle w:val="Heading1"/>
      </w:pPr>
      <w:r>
        <w:t>Urban Heat Islands - 中文 (Chinese)</w:t>
      </w:r>
    </w:p>
    <w:p/>
    <w:p>
      <w:pPr>
        <w:pStyle w:val="Heading2"/>
      </w:pPr>
      <w:r>
        <w:t>标题 (Title)</w:t>
      </w:r>
    </w:p>
    <w:p>
      <w:r>
        <w:t>城市热岛：原因、后果和有效方法</w:t>
      </w:r>
    </w:p>
    <w:p/>
    <w:p>
      <w:pPr>
        <w:pStyle w:val="Heading2"/>
      </w:pPr>
      <w:r>
        <w:t>自由回忆提示 (Free Recall Prompt)</w:t>
      </w:r>
    </w:p>
    <w:p>
      <w:r>
        <w:t>请在 5 分钟内写出您从文章中记住的所有内容。尝试用自己的话描述主要想法和关系——原因、后果和解决方案。</w:t>
      </w:r>
    </w:p>
    <w:p/>
    <w:p>
      <w:pPr>
        <w:pStyle w:val="Heading2"/>
      </w:pPr>
      <w:r>
        <w:t>文章正文 (Article Text)</w:t>
      </w:r>
    </w:p>
    <w:p>
      <w:r>
        <w:t>城市是复杂的热系统，建筑物、道路和大气相互作用，产生持续的温差。每条街道、屋顶和道路都充当热量储存单元：白天，柏油路、砖砌建筑和混凝土结构吸收阳光并将其转化为热量。与通过水蒸发和反射冷却的绿色空间不同，城市表面在白天持续储存热量。当夜幕降临、太阳消失时，这些储存的热源将红外辐射释放回低层大气。这种热量释放受到城市峡谷几何形状（建筑物高度与街道宽度的比率）的限制，它通过表面之间的多次反射捕获传出的辐射，然后才能逃逸到大气中。因此，中心城市地区的夜间气温比周边郊区高出三到七摄氏度，形成了科学家所说的城市热岛效应（UHI）。在热浪期间，温度升高会加剧基线变暖，增加空调的能源消耗，通过烟雾形成使空气质量恶化，并增加弱势群体的热应激。</w:t>
      </w:r>
    </w:p>
    <w:p/>
    <w:p>
      <w:r>
        <w:t>这些温差的大小来自物理、材料和气流因素的综合影响，这些因素共同决定了城市的能量平衡。表面反射率（通过反照率系数测量，范围从零（完全吸收）到一（完美反射））在确定吸收的太阳能方面起着至关重要的作用。新沥青表面的反照率值约为 0.05，仅反射 5% 的入射阳光，同时吸收 95% 的阳光。老化沥青氧化至稍高的反射率 (~0.12)，但仍然比植被地面覆盖物暗得多 (反照率 ~0.20–0.25)。因此，低反照率表面可作为高效的太阳能收集器，将辐射转化为储存的热量。此外，材料特定的热质量（定义为储热能力）控制加热和冷却的速度。包括混凝土、砖块和石头在内的致密建筑材料具有较高的热质量，可以长时间储存​​能量，从而延迟夜间降温。这种储存-释放循环持续进行：建筑物全天吸收辐射，然后在日落后逐渐释放储存的热量，从而在较长时间内维持较高的夜间温度。</w:t>
      </w:r>
    </w:p>
    <w:p/>
    <w:p>
      <w:r>
        <w:t>城市几何形状通过城市峡谷效应进一步增加热量保留。狭窄街道上的高楼大厦形成了有限的空间，限制了中午传入的阳光和夜间传出的辐射。在这些峡谷内，太阳辐射在逃逸到大气层之前会在表面之间反射多次，从而增加了每次反射被吸收的机会。因此，三维结构起到热阱的作用，最大限度地捕获能量，同时最大限度地减少冷却路径。与此同时，建筑物墙壁之间的气流受到限制，阻碍了对流散热（通过空气运动机械传输热量），从而阻碍了大气的主要冷却机制之一。最后，人类产生的汽车发动机、建筑供暖和冷却系统以及工业过程产生的废热将额外的热量直接添加到城市大气中，补充太阳能供暖。在极端高温事件期间，电力公司通过启动效率较低的备用发电机来应对增加的电力需求，这些备用发电机通常是燃煤电厂，它们在使用冷却塔用水的同时排放温室气体，从而形成一个反馈循环，在该循环中，热量减少的努力反而会产生额外的排放和资源使用。</w:t>
      </w:r>
    </w:p>
    <w:p/>
    <w:p>
      <w:r>
        <w:t>热应激的地理分布直接映射到社会经济模式，从而产生具有可衡量的健康影响的环境正义问题。贫困集中、树木覆盖率降低、建筑密度较高和不透水表面较多的社区遭受的热暴露程度不成比例。在严重的高温天气（定义为持续超过正常温度范围的时期）期间，死亡风险随着高温强度的增加而急剧增加，影响老年人、有心脏或呼吸问题的人、户外工作者和没有空调的居民。紧急医疗系统面临着与高温相关的护理需求激增，导致医疗资源紧张。因此，城市热岛既是一种具有可测量温差的物理天气现象，也是一个反映城市人口资源分配、基础设施投资和复原能力不平等的社会不平等问题。</w:t>
      </w:r>
    </w:p>
    <w:p/>
    <w:p>
      <w:r>
        <w:t>抵消这些热量过程需要跨多个尺度的综合策略。基本原理涉及通过四种相互关联的机制修改表面能量预算：增加反射率、提供阴影、增强蒸发冷却和控制热质量。涂有高反照率材料的冷屋顶系统可以将表面反射率从典型值 (~0.10–0.20) 提高到接近 0.70–0.85 的增强水平，从而将吸收的太阳能减少百分之六十到七十五。同样，使用浅色材料或允许地下水分渗透的设计的“冷路面”在阳光照射高峰期与传统沥青相比，表面温度降低了十到二十摄氏度。然而，这些解决方案需要精心设计：增加可见光反射而不相应减少红外线会增加眩光，造成视觉不适，并可能通过重定向辐射提高附近的空气温度。因此，最佳冷表面技术使用波长选择性涂层，最大限度地提高近红外反射（太阳能达到峰值），同时调节可见光亮度。</w:t>
      </w:r>
    </w:p>
    <w:p/>
    <w:p>
      <w:r>
        <w:t>植被通过多种生物过程提供补充的温度控制。树冠在阳光到达地面之前拦截阳光，在叶子下方形成阴影区域。更重要的是，叶子蒸腾作用（水蒸气通过植物孔隙的受控释放）将热量转化为水蒸发能。这种蒸散过程有效地充当分布式大气冷却系统，在调节温度的同时增加局部湿度。因此，城市林业项目具有双重降温功能：直接遮荫和蒸发冷却。较小规模的绿色基础设施——包括植被屋顶、垂直花园和用于雨水管理的生物洼地——将这些原则扩展到建筑表面和街道特征。然而，植被面临着实施挑战，包括干旱地区的水资源供应、维护成本、与地下公用设施的冲突以及效益充分发挥之前的长期生长期。</w:t>
      </w:r>
    </w:p>
    <w:p/>
    <w:p>
      <w:r>
        <w:t>除了个人干预之外，系统复原力还需要全面的城市规划，将热量考虑因素纳入土地使用决策、建筑规范和基础设施优先事项中。分区法规可以规定最低树木覆盖率，限制不透水表面百分比，或通过开发奖金激励凉爽材料的使用。建筑能源标准越来越多地包括热性能指标，例如屋顶太阳反射指数和墙壁热阻，这些指标可以减少冷却需求，同时提高室内舒适度。交通规划优先考虑步行区、自行车网络和以交通为导向的发展，减少车辆热量排放，同时为遮荫树和透水表面创造机会。至关重要的是，公平的气候适应需要通过基于需求的资源分配来针对热脆弱社区进行干预，而不是仅让市场力量来决定冷却基础设施的分配。</w:t>
      </w:r>
    </w:p>
    <w:p/>
    <w:p>
      <w:r>
        <w:t>新兴研究探索先进技术，包括设计用于在大气透明波长（8-13 微米红外波段）发射热量的辐射冷却材料，即使在白天也能实现直接向太空被动散热。建筑物墙壁内的相变材料可以通过在变暖期间吸收热量并在冷却循环期间释放热量来缓冲室内温度变化。回收废热用于有益用途的区域规模能源系统（例如区域供热网络或工业一体化）可减少总体热排放。然而，与传统材料相比，这些创新仍然昂贵，在没有法规或补贴的情况下限制了采用。</w:t>
      </w:r>
    </w:p>
    <w:p/>
    <w:p>
      <w:r>
        <w:t>最终，城市散热是一项社会技术挑战，需要治理层面、专业领域和社区利益相关者采取协调行动。对传热物理学、材料科学和大气动力学的科学理解提供了机械基础。工程专业知识将理论原理转化为实用的冷表面技术、绿色基础设施系统和建筑创新。城市规划在考虑土地利用模式、交通网络和社会公平考虑的空间框架内综合了这些技术能力。社区参与可确保干预措施满足当地需求、融入传统知识并培养居民的适应能力。成功不仅取决于技术部署，还取决于随着气候和城市形态演变而维持长期维护、公平获取和持续适应的制度安排。因此，热岛不仅成为工程解决方案的一个物理问题，而且成为揭示城市如何平衡效率与韧性、经济增长与环境质量以及整体繁荣与分配正义之间关系的镜头。</w:t>
      </w:r>
    </w:p>
    <w:p/>
    <w:p>
      <w:pPr>
        <w:pStyle w:val="Heading2"/>
      </w:pPr>
      <w:r>
        <w:t>摘要（整合版）(Summary - Integrated)</w:t>
      </w:r>
    </w:p>
    <w:p>
      <w:r>
        <w:t>当城市比周围农村地区更有效地吸收和捕获太阳辐射时，就会出现城市热岛。沥青、混凝土和建筑材料的反照率值较低（0.05-0.20），吸收百分之九十到九十五的太阳能并将其转化为储存的热量。砖和混凝土等高热质量材料在白天保留这种能量，并在夜间缓慢释放，使城市温度比附近乡村高三到七摄氏度。城市峡谷的几何形状（建筑高度与街道宽度的比率）通过多次反射捕获出射的长波辐射，从而阻碍有效的大气冷却。</w:t>
      </w:r>
    </w:p>
    <w:p/>
    <w:p>
      <w:r>
        <w:t>这些热模式在热浪期间会加剧，造成健康风险并推动能源需求上升。热岛既代表了一种自然气象现象，也代表了一个社会不平等问题：树木覆盖率最低、建筑密度较高、表面不透水的低收入社区遭受的热暴露程度不成比例。在极端事件期间，老年居民、患有心血管疾病的人和缺乏空调的人的死亡率会上升。最近的试点项目部署了光催化屋顶瓦，通过热电发电主动将吸收的热量转化为电流，但可扩展性挑战仍未解决。</w:t>
      </w:r>
    </w:p>
    <w:p/>
    <w:p>
      <w:r>
        <w:t>缓解策略针对四种机制：通过冷却屋顶和人行道增强表面反射率、通过城市林业提供遮阳、通过植被增强蒸发冷却以及管理热质量。反照率值达到 0.70-0.85 的冷屋顶材料可以将吸收的热量减少百分之六十到七十五。树木具有双重好处——直接遮阳和蒸散作用，通过水蒸气释放将显热转化为潜热。然而，最佳实施需要仔细设计：过度的可见光谱反射会产生眩光并改变辐射方向，可能使附近空间变暖。</w:t>
      </w:r>
    </w:p>
    <w:p/>
    <w:p>
      <w:r>
        <w:t>建设可持续的复原力需要综合规划，将技术干预措施与公平的资源分配相结合，确保脆弱社区获得冷却基础设施、绿色空间和基于社区的适应计划的优先投资。</w:t>
      </w:r>
    </w:p>
    <w:p/>
    <w:p>
      <w:pPr>
        <w:pStyle w:val="Heading2"/>
      </w:pPr>
      <w:r>
        <w:t>摘要（分段版）(Summary - Segmented)</w:t>
      </w:r>
    </w:p>
    <w:p>
      <w:r>
        <w:t>当大都市地区明显比周围农村地区温暖时，就会出现城市热岛现象，从而造成持续的温差。 反照率值较低的深色表面（沥青 (~0.05)、混凝土、砖块）会吸收 90% 到 95% 的太阳辐射，并将其转化为储存的热能。 高热质量材料在整个白天保留吸收的热量，并在日落后逐渐释放热量，从而维持夜间升高的温度。 城市峡谷的几何形状通过多次表面间反射捕获传出的长波辐射，从而阻止有效的大气冷却并增强热量保留。 最近的试点项目部署了光催化屋顶瓦，通过热电发电主动将吸收的热量转化为电流。 热岛在热浪期间会加剧健康风险，特别是影响老年人、患有心血管疾病的人和缺乏冷却设施的居民。 由于树冠减少、建筑密度增加和不透水表面覆盖率增加，低收入社区面临着不成比例的热暴露——这是一个环境正义问题。 与传统材料相比，采用高反照率涂层（0.70–0.85 反射率）的冷屋顶系统可将吸收的太阳通量减少百分之六十到七十五。 城市林业提供双重热效益：通过树冠拦截的直接辐射遮阳以及通过气孔蒸腾将显热转化为潜热的蒸发冷却。 有效的缓解热量需要综合规划，将技术干预措施（凉爽的表面、植被、渗透性材料）与优先考虑脆弱社区的公平资源分配相结合。</w:t>
      </w:r>
    </w:p>
    <w:p/>
    <w:p>
      <w:pPr>
        <w:pStyle w:val="Heading2"/>
      </w:pPr>
      <w:r>
        <w:t>单选题（多选项）(Single Choice Questions with Multiple Options)</w:t>
      </w:r>
    </w:p>
    <w:p/>
    <w:p>
      <w:r>
        <w:t>**问题 1:** 这篇文章表明，城市热量产生的根本原因是：</w:t>
      </w:r>
    </w:p>
    <w:p/>
    <w:p>
      <w:r>
        <w:t>a) 综合物理、材料和气流因素造成热不平衡</w:t>
      </w:r>
    </w:p>
    <w:p>
      <w:r>
        <w:t>b) 主要是交通系统的温室气体排放</w:t>
      </w:r>
    </w:p>
    <w:p>
      <w:r>
        <w:t>c) 太阳辐射吸收超过农村基准率</w:t>
      </w:r>
    </w:p>
    <w:p>
      <w:r>
        <w:t>d) 工业发热压倒自然冷却</w:t>
      </w:r>
    </w:p>
    <w:p/>
    <w:p>
      <w:r>
        <w:t>**问题 2:** 根据文中所述，关于城市夜间温度的哪种说法准确地反映了蓄热机制？</w:t>
      </w:r>
    </w:p>
    <w:p/>
    <w:p>
      <w:r>
        <w:t>a) 储存的热量逐渐释放，长时间保持高温</w:t>
      </w:r>
    </w:p>
    <w:p>
      <w:r>
        <w:t>b) 材料释放储存的热量，产生均匀的夜间温度升高</w:t>
      </w:r>
    </w:p>
    <w:p>
      <w:r>
        <w:t>c) 致密的建筑材料会延迟但不储存热量，从而延长能量释放</w:t>
      </w:r>
    </w:p>
    <w:p>
      <w:r>
        <w:t>d) 热质量可实现夜间散热，防止积聚</w:t>
      </w:r>
    </w:p>
    <w:p/>
    <w:p>
      <w:r>
        <w:t>**问题 3:** 表面反射率与城市峡谷几何形状之间的关系最好描述为：</w:t>
      </w:r>
    </w:p>
    <w:p/>
    <w:p>
      <w:r>
        <w:t>a) 吸热协同放大</w:t>
      </w:r>
    </w:p>
    <w:p>
      <w:r>
        <w:t>b) 具有累加效应的独立因素</w:t>
      </w:r>
    </w:p>
    <w:p>
      <w:r>
        <w:t>c) 部分抵消的竞争机制</w:t>
      </w:r>
    </w:p>
    <w:p>
      <w:r>
        <w:t>d) 几何先于反照率的顺序过程</w:t>
      </w:r>
    </w:p>
    <w:p/>
    <w:p>
      <w:r>
        <w:t>**问题 4:** 这篇文章建立了关于反照率修改的哪种定量关系？</w:t>
      </w:r>
    </w:p>
    <w:p/>
    <w:p>
      <w:r>
        <w:t>a) 反射率增加 5% 与温度降低 1 度相关</w:t>
      </w:r>
    </w:p>
    <w:p>
      <w:r>
        <w:t>b) 反照率低于 0.05 会触发指数热量积累</w:t>
      </w:r>
    </w:p>
    <w:p>
      <w:r>
        <w:t>c) 0.05 左右的反射率值可创建关键的热反馈回路</w:t>
      </w:r>
    </w:p>
    <w:p>
      <w:r>
        <w:t>d) 百分之十的反照率改善可带来两度的冷却</w:t>
      </w:r>
    </w:p>
    <w:p/>
    <w:p>
      <w:r>
        <w:t>**问题 5:** 文本中对城市环境中“呼吸潜力”的描述是指：</w:t>
      </w:r>
    </w:p>
    <w:p/>
    <w:p>
      <w:r>
        <w:t>a) 污染环境中的大气含氧量</w:t>
      </w:r>
    </w:p>
    <w:p>
      <w:r>
        <w:t>b) 通过气流模式消除对流热量</w:t>
      </w:r>
    </w:p>
    <w:p>
      <w:r>
        <w:t>c) 极端温度对呼吸系统健康的影响</w:t>
      </w:r>
    </w:p>
    <w:p>
      <w:r>
        <w:t>d) 建筑通风系统容量</w:t>
      </w:r>
    </w:p>
    <w:p/>
    <w:p>
      <w:r>
        <w:t>**问题 6:** 这篇文章指出了城市冷却基础设施的哪些悖论？</w:t>
      </w:r>
    </w:p>
    <w:p/>
    <w:p>
      <w:r>
        <w:t>a) 冷却系统在提供局部缓解的同时加剧了热岛效应</w:t>
      </w:r>
    </w:p>
    <w:p>
      <w:r>
        <w:t>b) 绿色基础设施降低温度但增加需水量</w:t>
      </w:r>
    </w:p>
    <w:p>
      <w:r>
        <w:t>c) 反射表面可以冷却建筑物，但会加剧街道的热量</w:t>
      </w:r>
    </w:p>
    <w:p>
      <w:r>
        <w:t>d) 尽管有温度优势，但通风改善却导致空气质量恶化</w:t>
      </w:r>
    </w:p>
    <w:p/>
    <w:p>
      <w:r>
        <w:t>**问题 7:** 根据这篇文章，社会经济热分布模式源于：</w:t>
      </w:r>
    </w:p>
    <w:p/>
    <w:p>
      <w:r>
        <w:t>a) 分区政策将工业集中在低收入地区</w:t>
      </w:r>
    </w:p>
    <w:p>
      <w:r>
        <w:t>b) 历史贫富差距转化为环境不平等</w:t>
      </w:r>
    </w:p>
    <w:p>
      <w:r>
        <w:t>c) 市场迫使弱势群体将价格推向较热的地区</w:t>
      </w:r>
    </w:p>
    <w:p>
      <w:r>
        <w:t>d) 综合基础设施、植被和服务差异</w:t>
      </w:r>
    </w:p>
    <w:p/>
    <w:p>
      <w:r>
        <w:t>**问题 8:** 文本表明高层建筑的峡谷效应会产生哪种热动力？</w:t>
      </w:r>
    </w:p>
    <w:p/>
    <w:p>
      <w:r>
        <w:t>a) 温度的垂直分层使上部区域稍微凉爽</w:t>
      </w:r>
    </w:p>
    <w:p>
      <w:r>
        <w:t>b) 表面之间反复反射辐射，提高整体热量吸收</w:t>
      </w:r>
    </w:p>
    <w:p>
      <w:r>
        <w:t>c) 向上的对流流动可以更有效地引导暖空气</w:t>
      </w:r>
    </w:p>
    <w:p>
      <w:r>
        <w:t>d) 线性风廊可散发热量并降低局部温度</w:t>
      </w:r>
    </w:p>
    <w:p/>
    <w:p>
      <w:r>
        <w:t>**问题 9:** 这篇文章认为哪个因素可以确定城市变暖潜力基线？</w:t>
      </w:r>
    </w:p>
    <w:p/>
    <w:p>
      <w:r>
        <w:t>a) 分布在特定城市地区的居民总数</w:t>
      </w:r>
    </w:p>
    <w:p>
      <w:r>
        <w:t>b) 高层建筑与街道廊道的比例关系</w:t>
      </w:r>
    </w:p>
    <w:p>
      <w:r>
        <w:t>c) 增强吸收热量的较暗、低反照率表面的范围</w:t>
      </w:r>
    </w:p>
    <w:p>
      <w:r>
        <w:t>d) 城市内重工业流程的空间集聚</w:t>
      </w:r>
    </w:p>
    <w:p/>
    <w:p>
      <w:r>
        <w:t>**问题 10:** 这段话暗示城市几何对热岛的影响是通过以下方式发挥作用的：</w:t>
      </w:r>
    </w:p>
    <w:p/>
    <w:p>
      <w:r>
        <w:t>a) 限制空气流通，同时增加表面吸收的辐射量</w:t>
      </w:r>
    </w:p>
    <w:p>
      <w:r>
        <w:t>b) 以产生小范围局部冷却的方式引导风型</w:t>
      </w:r>
    </w:p>
    <w:p>
      <w:r>
        <w:t>c) 创建遮荫走廊，减少入射太阳能的强度</w:t>
      </w:r>
    </w:p>
    <w:p>
      <w:r>
        <w:t>d) 在高层建筑的垂直核心内形成分层温度区</w:t>
      </w:r>
    </w:p>
    <w:p/>
    <w:p>
      <w:r>
        <w:t>**问题 11:** 文本描述了城市三维热交换的什么机制？</w:t>
      </w:r>
    </w:p>
    <w:p/>
    <w:p>
      <w:r>
        <w:t>a) 建筑物和大气之间的对流环路</w:t>
      </w:r>
    </w:p>
    <w:p>
      <w:r>
        <w:t>b) 建筑物之间的气流减少，阻碍热量散发</w:t>
      </w:r>
    </w:p>
    <w:p>
      <w:r>
        <w:t>c) 建筑物引起的湍流增强了垂直混合</w:t>
      </w:r>
    </w:p>
    <w:p>
      <w:r>
        <w:t>d) 通过连接结构进行水平传热</w:t>
      </w:r>
    </w:p>
    <w:p/>
    <w:p>
      <w:r>
        <w:t>**问题 12:** 该文章指出，特定材料的热质量通过以下方式导致热岛：</w:t>
      </w:r>
    </w:p>
    <w:p/>
    <w:p>
      <w:r>
        <w:t>a) 比自然表面更快地吸收辐射</w:t>
      </w:r>
    </w:p>
    <w:p>
      <w:r>
        <w:t>b) 防止夜间辐射冷却太空</w:t>
      </w:r>
    </w:p>
    <w:p>
      <w:r>
        <w:t>c) 通过高热惯性延迟能量释放</w:t>
      </w:r>
    </w:p>
    <w:p>
      <w:r>
        <w:t>d) 将动能转化为热能</w:t>
      </w:r>
    </w:p>
    <w:p/>
    <w:p>
      <w:r>
        <w:t>**问题 13:** 根据文字，哪种干预措施表现出最全面的降温效果？</w:t>
      </w:r>
    </w:p>
    <w:p/>
    <w:p>
      <w:r>
        <w:t>a) 通过白色屋顶项目增加地表反照率</w:t>
      </w:r>
    </w:p>
    <w:p>
      <w:r>
        <w:t>b) 用替代能源补充太阳能供暖</w:t>
      </w:r>
    </w:p>
    <w:p>
      <w:r>
        <w:t>c) 在战略地点安装绿色基础设施</w:t>
      </w:r>
    </w:p>
    <w:p>
      <w:r>
        <w:t>d) 修改建筑规范以要求隔热</w:t>
      </w:r>
    </w:p>
    <w:p/>
    <w:p>
      <w:r>
        <w:t>**问题 14:** 这篇文章表明，纠正热暴露中的环境正义需要：</w:t>
      </w:r>
    </w:p>
    <w:p/>
    <w:p>
      <w:r>
        <w:t>a) 将敏感或高危人群转移到气温自然较低的城市地区</w:t>
      </w:r>
    </w:p>
    <w:p>
      <w:r>
        <w:t>b) 提供财政援助，帮助低收入家庭购买冷却系统</w:t>
      </w:r>
    </w:p>
    <w:p>
      <w:r>
        <w:t>c) 针对受影响最严重的社区采取有针对性的防暑措施</w:t>
      </w:r>
    </w:p>
    <w:p>
      <w:r>
        <w:t>d) 在整个城市范围内执行统一的冷却要求</w:t>
      </w:r>
    </w:p>
    <w:p/>
    <w:p>
      <w:r>
        <w:t>**问题 15:** 文本描述了城市热量积累的哪种时间模式？</w:t>
      </w:r>
    </w:p>
    <w:p/>
    <w:p>
      <w:r>
        <w:t>a) 白天线性积累，晚上快速消散</w:t>
      </w:r>
    </w:p>
    <w:p>
      <w:r>
        <w:t>b) 指数增长直至达到热平衡</w:t>
      </w:r>
    </w:p>
    <w:p>
      <w:r>
        <w:t>c) 昼夜循环和不完全的夜间冷却会造成积聚</w:t>
      </w:r>
    </w:p>
    <w:p>
      <w:r>
        <w:t>d) 季节变化压倒了每日气温波动</w:t>
      </w:r>
    </w:p>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