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614d6c19caf0ce19e8e73521c96f358eb5670189.png"/>
            <a:graphic>
              <a:graphicData uri="http://schemas.openxmlformats.org/drawingml/2006/picture">
                <pic:pic>
                  <pic:nvPicPr>
                    <pic:cNvPr id="1" name="image-614d6c19caf0ce19e8e73521c96f358eb567018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給我以銷售no為依據_統計出銷售金額的眾數"/>
      <w:r>
        <w:rPr>
          <w:rFonts w:eastAsia="source serif 4" w:cs="source serif 4" w:ascii="source serif 4" w:hAnsi="source serif 4"/>
          <w:b/>
          <w:color w:val="000000"/>
          <w:sz w:val="39"/>
        </w:rPr>
        <w:t xml:space="preserve">給我以銷售NO為依據, 統計出銷售金額的眾數</w:t>
      </w:r>
      <w:bookmarkEnd w:id="0"/>
    </w:p>
    <w:p>
      <w:pPr>
        <w:spacing w:line="360" w:after="210" w:lineRule="auto"/>
      </w:pPr>
      <w:r>
        <w:rPr>
          <w:rFonts w:eastAsia="source serif 4" w:cs="source serif 4" w:ascii="source serif 4" w:hAnsi="source serif 4"/>
          <w:color w:val="000000"/>
        </w:rPr>
        <w:t xml:space="preserve">若你的資料有兩欄：</w:t>
      </w:r>
      <w:r>
        <w:rPr>
          <w:rStyle w:val="VerbatimChar"/>
          <w:rFonts w:eastAsia="menlo" w:cs="menlo" w:ascii="menlo" w:hAnsi="menlo"/>
          <w:color w:val="000000"/>
          <w:sz w:val="18"/>
          <w:shd w:val="clear" w:color="auto" w:fill="F8F8FA"/>
        </w:rPr>
        <w:t xml:space="preserve">銷售NO</w:t>
      </w:r>
      <w:r>
        <w:rPr>
          <w:rFonts w:eastAsia="source serif 4" w:cs="source serif 4" w:ascii="source serif 4" w:hAnsi="source serif 4"/>
          <w:color w:val="000000"/>
        </w:rPr>
        <w:t xml:space="preserve"> 與 </w:t>
      </w:r>
      <w:r>
        <w:rPr>
          <w:rStyle w:val="VerbatimChar"/>
          <w:rFonts w:eastAsia="menlo" w:cs="menlo" w:ascii="menlo" w:hAnsi="menlo"/>
          <w:color w:val="000000"/>
          <w:sz w:val="18"/>
          <w:shd w:val="clear" w:color="auto" w:fill="F8F8FA"/>
        </w:rPr>
        <w:t xml:space="preserve">銷售金額</w:t>
      </w:r>
      <w:r>
        <w:rPr>
          <w:rFonts w:eastAsia="source serif 4" w:cs="source serif 4" w:ascii="source serif 4" w:hAnsi="source serif 4"/>
          <w:color w:val="000000"/>
        </w:rPr>
        <w:t xml:space="preserve">，要「以銷售NO分組，找出各組銷售金額的眾數」，可用下列方式。眾數是同一群資料中出現次數最高的金額；若最高頻率並列，可能有多個眾數。</w:t>
      </w:r>
      <w:bookmarkStart w:id="1" w:name="fnref1"/>
      <w:bookmarkEnd w:id="1"/>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 w:name="excel_365_公式"/>
      <w:r>
        <w:rPr>
          <w:rFonts w:eastAsia="source serif 4" w:cs="source serif 4" w:ascii="source serif 4" w:hAnsi="source serif 4"/>
          <w:b/>
          <w:color w:val="000000"/>
          <w:sz w:val="24"/>
        </w:rPr>
        <w:t xml:space="preserve">Excel 365 公式</w:t>
      </w:r>
      <w:bookmarkEnd w:id="2"/>
    </w:p>
    <w:p>
      <w:pPr>
        <w:spacing w:line="360" w:after="210" w:lineRule="auto"/>
      </w:pPr>
      <w:r>
        <w:rPr>
          <w:rFonts w:eastAsia="source serif 4" w:cs="source serif 4" w:ascii="source serif 4" w:hAnsi="source serif 4"/>
          <w:color w:val="000000"/>
        </w:rPr>
        <w:t xml:space="preserve">假設資料已轉成 Excel 表格，表格名稱為 </w:t>
      </w:r>
      <w:r>
        <w:rPr>
          <w:rStyle w:val="VerbatimChar"/>
          <w:rFonts w:eastAsia="menlo" w:cs="menlo" w:ascii="menlo" w:hAnsi="menlo"/>
          <w:color w:val="000000"/>
          <w:sz w:val="18"/>
          <w:shd w:val="clear" w:color="auto" w:fill="F8F8FA"/>
        </w:rPr>
        <w:t xml:space="preserve">Table1</w:t>
      </w:r>
      <w:r>
        <w:rPr>
          <w:rFonts w:eastAsia="source serif 4" w:cs="source serif 4" w:ascii="source serif 4" w:hAnsi="source serif 4"/>
          <w:color w:val="000000"/>
        </w:rPr>
        <w:t xml:space="preserve">，欄位為 </w:t>
      </w:r>
      <w:r>
        <w:rPr>
          <w:rStyle w:val="VerbatimChar"/>
          <w:rFonts w:eastAsia="menlo" w:cs="menlo" w:ascii="menlo" w:hAnsi="menlo"/>
          <w:color w:val="000000"/>
          <w:sz w:val="18"/>
          <w:shd w:val="clear" w:color="auto" w:fill="F8F8FA"/>
        </w:rPr>
        <w:t xml:space="preserve">[銷售NO]</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[銷售金額]</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在彙總表中，A2 放入要查詢的銷售NO，B2 輸入：</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w:t>
        <w:br/>
        <w:t xml:space="preserve">  金額,</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(Table1[銷售金額],Table1[銷售NO]=</w:t>
      </w:r>
      <w:r>
        <w:rPr>
          <w:rStyle w:val="VerbatimChar"/>
          <w:rFonts w:eastAsia="menlo" w:cs="menlo" w:ascii="menlo" w:hAnsi="menlo"/>
          <w:color w:val="000000"/>
          <w:sz w:val="18"/>
        </w:rPr>
        <w:t xml:space="preserve">A2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MODE.SNGL</w:t>
      </w:r>
      <w:r>
        <w:rPr>
          <w:rStyle w:val="VerbatimChar"/>
          <w:rFonts w:eastAsia="menlo" w:cs="menlo" w:ascii="menlo" w:hAnsi="menlo"/>
          <w:color w:val="000000"/>
          <w:sz w:val="18"/>
        </w:rPr>
        <w:t xml:space="preserve">(金額)</w:t>
        <w:br/>
        <w:t xml:space="preserve">)</w:t>
        <w:br/>
        <w:t xml:space="preserve"/>
      </w:r>
    </w:p>
    <w:p>
      <w:pPr>
        <w:spacing w:line="360" w:after="210" w:lineRule="auto"/>
      </w:pPr>
      <w:r>
        <w:rPr>
          <w:rFonts w:eastAsia="source serif 4" w:cs="source serif 4" w:ascii="source serif 4" w:hAnsi="source serif 4"/>
          <w:color w:val="000000"/>
        </w:rPr>
        <w:t xml:space="preserve">這會回傳該銷售NO下的</w:t>
      </w:r>
      <w:r>
        <w:rPr>
          <w:rFonts w:eastAsia="source serif 4" w:cs="source serif 4" w:ascii="source serif 4" w:hAnsi="source serif 4"/>
          <w:b/>
          <w:color w:val="000000"/>
        </w:rPr>
        <w:t xml:space="preserve">單一眾數</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若要回傳所有並列眾數：</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w:t>
        <w:br/>
        <w:t xml:space="preserve">  金額,</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(Table1[銷售金額],Table1[銷售NO]=</w:t>
      </w:r>
      <w:r>
        <w:rPr>
          <w:rStyle w:val="VerbatimChar"/>
          <w:rFonts w:eastAsia="menlo" w:cs="menlo" w:ascii="menlo" w:hAnsi="menlo"/>
          <w:color w:val="000000"/>
          <w:sz w:val="18"/>
        </w:rPr>
        <w:t xml:space="preserve">A2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MODE.MULT</w:t>
      </w:r>
      <w:r>
        <w:rPr>
          <w:rStyle w:val="VerbatimChar"/>
          <w:rFonts w:eastAsia="menlo" w:cs="menlo" w:ascii="menlo" w:hAnsi="menlo"/>
          <w:color w:val="000000"/>
          <w:sz w:val="18"/>
        </w:rPr>
        <w:t xml:space="preserve">(金額)</w:t>
        <w:br/>
        <w:t xml:space="preserve">)</w:t>
        <w:br/>
        <w:t xml:space="preserve"/>
      </w:r>
    </w:p>
    <w:p>
      <w:pPr>
        <w:spacing w:line="360" w:after="210" w:lineRule="auto"/>
      </w:pPr>
      <w:r>
        <w:rPr>
          <w:rStyle w:val="VerbatimChar"/>
          <w:rFonts w:eastAsia="menlo" w:cs="menlo" w:ascii="menlo" w:hAnsi="menlo"/>
          <w:color w:val="000000"/>
          <w:sz w:val="18"/>
          <w:shd w:val="clear" w:color="auto" w:fill="F8F8FA"/>
        </w:rPr>
        <w:t xml:space="preserve">MODE.SNGL</w:t>
      </w:r>
      <w:r>
        <w:rPr>
          <w:rFonts w:eastAsia="source serif 4" w:cs="source serif 4" w:ascii="source serif 4" w:hAnsi="source serif 4"/>
          <w:color w:val="000000"/>
        </w:rPr>
        <w:t xml:space="preserve"> 取單一眾數；</w:t>
      </w:r>
      <w:r>
        <w:rPr>
          <w:rStyle w:val="VerbatimChar"/>
          <w:rFonts w:eastAsia="menlo" w:cs="menlo" w:ascii="menlo" w:hAnsi="menlo"/>
          <w:color w:val="000000"/>
          <w:sz w:val="18"/>
          <w:shd w:val="clear" w:color="auto" w:fill="F8F8FA"/>
        </w:rPr>
        <w:t xml:space="preserve">MODE.MULT</w:t>
      </w:r>
      <w:r>
        <w:rPr>
          <w:rFonts w:eastAsia="source serif 4" w:cs="source serif 4" w:ascii="source serif 4" w:hAnsi="source serif 4"/>
          <w:color w:val="000000"/>
        </w:rPr>
        <w:t xml:space="preserve"> 可回傳多個同樣高頻的值。</w:t>
      </w:r>
      <w:bookmarkStart w:id="3" w:name="fnref2"/>
      <w:bookmarkEnd w:id="3"/>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4" w:name="sql_寫法"/>
      <w:r>
        <w:rPr>
          <w:rFonts w:eastAsia="source serif 4" w:cs="source serif 4" w:ascii="source serif 4" w:hAnsi="source serif 4"/>
          <w:b/>
          <w:color w:val="000000"/>
          <w:sz w:val="24"/>
        </w:rPr>
        <w:t xml:space="preserve">SQL 寫法</w:t>
      </w:r>
      <w:bookmarkEnd w:id="4"/>
    </w:p>
    <w:p>
      <w:pPr>
        <w:spacing w:line="360" w:after="210" w:lineRule="auto"/>
      </w:pPr>
      <w:r>
        <w:rPr>
          <w:rFonts w:eastAsia="source serif 4" w:cs="source serif 4" w:ascii="source serif 4" w:hAnsi="source serif 4"/>
          <w:color w:val="000000"/>
        </w:rPr>
        <w:t xml:space="preserve">以下查詢會保留並列眾數：</w:t>
      </w:r>
    </w:p>
    <w:p>
      <w:pPr>
        <w:pStyle w:val="SourceCode"/>
        <w:shd w:val="clear" w:fill="F8F8FA"/>
        <w:spacing w:line="336" w:lineRule="auto"/>
      </w:pP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金額頻率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br/>
        <w:t xml:space="preserve">        銷售</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w:t>
        <w:br/>
        <w:t xml:space="preserve">        銷售金額,</w:t>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出現次數</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銷售資料</w:t>
        <w:br/>
        <w:t xml:space="preserve">    </w:t>
      </w:r>
      <w:r>
        <w:rPr>
          <w:rStyle w:val="VerbatimChar"/>
          <w:rFonts w:eastAsia="menlo" w:cs="menlo" w:ascii="menlo" w:hAnsi="menlo"/>
          <w:color w:val="000000"/>
          <w:sz w:val="18"/>
        </w:rPr>
        <w:t xml:space="preserv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銷售</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 銷售金額</w:t>
        <w:br/>
        <w:t xml:space="preserve">),</w:t>
        <w:br/>
        <w:t xml:space="preserve">排名結果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br/>
        <w:t xml:space="preserve">        銷售</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w:t>
        <w:br/>
        <w:t xml:space="preserve">        銷售金額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銷售金額眾數,</w:t>
        <w:br/>
        <w:t xml:space="preserve">        出現次數,</w:t>
        <w:br/>
        <w:t xml:space="preserve">        </w:t>
      </w:r>
      <w:r>
        <w:rPr>
          <w:rStyle w:val="VerbatimChar"/>
          <w:rFonts w:eastAsia="menlo" w:cs="menlo" w:ascii="menlo" w:hAnsi="menlo"/>
          <w:color w:val="000000"/>
          <w:sz w:val="18"/>
        </w:rPr>
        <w:t xml:space="preserve">DENSE_RANK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PARTITION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銷售</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出現次數 </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頻率排名</w:t>
        <w:b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金額頻率</w:t>
        <w:br/>
        <w:t xml:space="preserve">)</w:t>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br/>
        <w:t xml:space="preserve">    銷售</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w:t>
        <w:br/>
        <w:t xml:space="preserve">    銷售金額眾數,</w:t>
        <w:br/>
        <w:t xml:space="preserve">    出現次數</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排名結果</w:t>
        <w:br/>
        <w:t xml:space="preserve"/>
      </w:r>
      <w:r>
        <w:rPr>
          <w:rStyle w:val="VerbatimChar"/>
          <w:rFonts w:eastAsia="menlo" w:cs="menlo" w:ascii="menlo" w:hAnsi="menlo"/>
          <w:color w:val="000000"/>
          <w:sz w:val="18"/>
        </w:rPr>
        <w:t xml:space="preserve">WHERE</w:t>
      </w:r>
      <w:r>
        <w:rPr>
          <w:rStyle w:val="VerbatimChar"/>
          <w:rFonts w:eastAsia="menlo" w:cs="menlo" w:ascii="menlo" w:hAnsi="menlo"/>
          <w:color w:val="000000"/>
          <w:sz w:val="18"/>
        </w:rPr>
        <w:t xml:space="preserve"> 頻率排名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ORDER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w:t>
      </w:r>
      <w:r>
        <w:rPr>
          <w:rStyle w:val="VerbatimChar"/>
          <w:rFonts w:eastAsia="menlo" w:cs="menlo" w:ascii="menlo" w:hAnsi="menlo"/>
          <w:color w:val="000000"/>
          <w:sz w:val="18"/>
        </w:rPr>
        <w:t xml:space="preserve"> 銷售</w:t>
      </w:r>
      <w:r>
        <w:rPr>
          <w:rStyle w:val="VerbatimChar"/>
          <w:rFonts w:eastAsia="menlo" w:cs="menlo" w:ascii="menlo" w:hAnsi="menlo"/>
          <w:color w:val="000000"/>
          <w:sz w:val="18"/>
        </w:rPr>
        <w:t xml:space="preserve">NO</w:t>
      </w:r>
      <w:r>
        <w:rPr>
          <w:rStyle w:val="VerbatimChar"/>
          <w:rFonts w:eastAsia="menlo" w:cs="menlo" w:ascii="menlo" w:hAnsi="menlo"/>
          <w:color w:val="000000"/>
          <w:sz w:val="18"/>
        </w:rPr>
        <w:t xml:space="preserve">, 銷售金額眾數;</w:t>
        <w:br/>
        <w:t xml:space="preserve"/>
      </w:r>
    </w:p>
    <w:p>
      <w:pPr>
        <w:spacing w:line="360" w:after="210" w:lineRule="auto"/>
      </w:pPr>
      <w:r>
        <w:rPr>
          <w:rFonts w:eastAsia="source serif 4" w:cs="source serif 4" w:ascii="source serif 4" w:hAnsi="source serif 4"/>
          <w:color w:val="000000"/>
        </w:rPr>
        <w:t xml:space="preserve">做法是先以「銷售NO + 銷售金額」統計出現次數，再於每個銷售NO中挑選出現次數最高的金額；這正是求眾數的標準邏輯。</w:t>
      </w:r>
      <w:bookmarkStart w:id="5" w:name="fnref3"/>
      <w:bookmarkEnd w:id="5"/>
      <w:hyperlink w:anchor="fn3">
        <w:r>
          <w:rPr>
            <w:rFonts w:eastAsia="source sans 3" w:cs="source sans 3" w:ascii="source sans 3" w:hAnsi="source sans 3"/>
            <w:color w:val="#000"/>
            <w:u w:val="single"/>
            <w:vertAlign w:val="superscript"/>
          </w:rPr>
          <w:t xml:space="preserve">[3]</w:t>
        </w:r>
      </w:hyperlink>
    </w:p>
    <w:p>
      <w:pPr>
        <w:spacing w:line="360" w:before="315" w:after="105" w:lineRule="auto"/>
        <w:ind w:left="-30"/>
        <w:jc w:val="left"/>
      </w:pPr>
      <w:bookmarkStart w:id="6" w:name="python_pandas_寫法"/>
      <w:r>
        <w:rPr>
          <w:rFonts w:eastAsia="source serif 4" w:cs="source serif 4" w:ascii="source serif 4" w:hAnsi="source serif 4"/>
          <w:b/>
          <w:color w:val="000000"/>
          <w:sz w:val="24"/>
        </w:rPr>
        <w:t xml:space="preserve">Python pandas 寫法</w:t>
      </w:r>
      <w:bookmarkEnd w:id="6"/>
    </w:p>
    <w:p>
      <w:pPr>
        <w:pStyle w:val="SourceCode"/>
        <w:shd w:val="clear" w:fill="F8F8FA"/>
        <w:spacing w:line="336" w:lineRule="auto"/>
      </w:pPr>
      <w:r>
        <w:rPr>
          <w:rStyle w:val="VerbatimChar"/>
          <w:rFonts w:eastAsia="menlo" w:cs="menlo" w:ascii="menlo" w:hAnsi="menlo"/>
          <w:color w:val="000000"/>
          <w:sz w:val="18"/>
        </w:rPr>
        <w:t xml:space="preserve">result = (</w:t>
        <w:br/>
        <w:t xml:space="preserve">    df.groupby(</w:t>
      </w:r>
      <w:r>
        <w:rPr>
          <w:rStyle w:val="VerbatimChar"/>
          <w:rFonts w:eastAsia="menlo" w:cs="menlo" w:ascii="menlo" w:hAnsi="menlo"/>
          <w:color w:val="000000"/>
          <w:sz w:val="18"/>
        </w:rPr>
        <w:t xml:space="preserve">"銷售NO"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"銷售金額"</w:t>
      </w:r>
      <w:r>
        <w:rPr>
          <w:rStyle w:val="VerbatimChar"/>
          <w:rFonts w:eastAsia="menlo" w:cs="menlo" w:ascii="menlo" w:hAnsi="menlo"/>
          <w:color w:val="000000"/>
          <w:sz w:val="18"/>
        </w:rPr>
        <w:t xml:space="preserve">]</w:t>
        <w:br/>
        <w:t xml:space="preserve">      .agg(</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s: s.mode().tolist())</w:t>
        <w:br/>
        <w:t xml:space="preserve">      .reset_index(name=</w:t>
      </w:r>
      <w:r>
        <w:rPr>
          <w:rStyle w:val="VerbatimChar"/>
          <w:rFonts w:eastAsia="menlo" w:cs="menlo" w:ascii="menlo" w:hAnsi="menlo"/>
          <w:color w:val="000000"/>
          <w:sz w:val="18"/>
        </w:rPr>
        <w:t xml:space="preserve">"銷售金額眾數"</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print</w:t>
      </w:r>
      <w:r>
        <w:rPr>
          <w:rStyle w:val="VerbatimChar"/>
          <w:rFonts w:eastAsia="menlo" w:cs="menlo" w:ascii="menlo" w:hAnsi="menlo"/>
          <w:color w:val="000000"/>
          <w:sz w:val="18"/>
        </w:rPr>
        <w:t xml:space="preserve">(result)</w:t>
        <w:br/>
        <w:t xml:space="preserve"/>
      </w:r>
    </w:p>
    <w:p>
      <w:pPr>
        <w:spacing w:line="360" w:after="210" w:lineRule="auto"/>
      </w:pPr>
      <w:r>
        <w:rPr>
          <w:rFonts w:eastAsia="source serif 4" w:cs="source serif 4" w:ascii="source serif 4" w:hAnsi="source serif 4"/>
          <w:color w:val="000000"/>
        </w:rPr>
        <w:t xml:space="preserve">輸出會將並列眾數保留為清單，例如：</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銷售NO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銷售金額眾數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A001</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[^1_1000]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A002</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[500, 800]</w:t>
            </w:r>
          </w:p>
        </w:tc>
      </w:tr>
    </w:tbl>
    <w:p>
      <w:pPr>
        <w:spacing w:lineRule="auto"/>
      </w:pPr>
    </w:p>
    <w:p>
      <w:pPr>
        <w:spacing w:line="360" w:after="210" w:lineRule="auto"/>
      </w:pPr>
      <w:r>
        <w:rPr>
          <w:rFonts w:eastAsia="source serif 4" w:cs="source serif 4" w:ascii="source serif 4" w:hAnsi="source serif 4"/>
          <w:color w:val="000000"/>
        </w:rPr>
        <w:t xml:space="preserve">若你希望我直接替你算出結果，請上傳 Excel/CSV 檔，或貼上包含「銷售NO、銷售金額」的資料。</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給我零售業的案例並說明"/>
      <w:r>
        <w:rPr>
          <w:rFonts w:eastAsia="source serif 4" w:cs="source serif 4" w:ascii="source serif 4" w:hAnsi="source serif 4"/>
          <w:b/>
          <w:color w:val="000000"/>
          <w:sz w:val="39"/>
        </w:rPr>
        <w:t xml:space="preserve">給我零售業的案例並說明</w:t>
      </w:r>
      <w:bookmarkEnd w:id="7"/>
    </w:p>
    <w:p>
      <w:pPr>
        <w:spacing w:line="360" w:after="210" w:lineRule="auto"/>
      </w:pPr>
      <w:r>
        <w:rPr>
          <w:rFonts w:eastAsia="source serif 4" w:cs="source serif 4" w:ascii="source serif 4" w:hAnsi="source serif 4"/>
          <w:color w:val="000000"/>
        </w:rPr>
        <w:t xml:space="preserve">以「銷售NO」為一筆交易單據來看，銷售金額的眾數可協助零售業找出</w:t>
      </w:r>
      <w:r>
        <w:rPr>
          <w:rFonts w:eastAsia="source serif 4" w:cs="source serif 4" w:ascii="source serif 4" w:hAnsi="source serif 4"/>
          <w:b/>
          <w:color w:val="000000"/>
        </w:rPr>
        <w:t xml:space="preserve">最常出現的結帳金額帶</w:t>
      </w:r>
      <w:r>
        <w:rPr>
          <w:rFonts w:eastAsia="source serif 4" w:cs="source serif 4" w:ascii="source serif 4" w:hAnsi="source serif 4"/>
          <w:color w:val="000000"/>
        </w:rPr>
        <w:t xml:space="preserve">，再搭配商品、門市、時段與促銷資料，判斷消費型態與營運問題。銷售額通常可拆成購買人數、購買次數與單次購買金額，因此眾數適合補足平均客單價容易被大額交易拉高的盲點。</w:t>
      </w:r>
      <w:bookmarkStart w:id="8" w:name="fnref11"/>
      <w:bookmarkEnd w:id="8"/>
      <w:hyperlink w:anchor="fn11">
        <w:r>
          <w:rPr>
            <w:rFonts w:eastAsia="source sans 3" w:cs="source sans 3" w:ascii="source sans 3" w:hAnsi="source sans 3"/>
            <w:color w:val="#000"/>
            <w:u w:val="single"/>
            <w:vertAlign w:val="superscript"/>
          </w:rPr>
          <w:t xml:space="preserve">[11]</w:t>
        </w:r>
      </w:hyperlink>
    </w:p>
    <w:p>
      <w:pPr>
        <w:spacing w:line="360" w:before="315" w:after="105" w:lineRule="auto"/>
        <w:ind w:left="-30"/>
        <w:jc w:val="left"/>
      </w:pPr>
      <w:bookmarkStart w:id="9" w:name="超商早餐案例"/>
      <w:r>
        <w:rPr>
          <w:rFonts w:eastAsia="source serif 4" w:cs="source serif 4" w:ascii="source serif 4" w:hAnsi="source serif 4"/>
          <w:b/>
          <w:color w:val="000000"/>
          <w:sz w:val="24"/>
        </w:rPr>
        <w:t xml:space="preserve">超商早餐案例</w:t>
      </w:r>
      <w:bookmarkEnd w:id="9"/>
    </w:p>
    <w:p>
      <w:pPr>
        <w:spacing w:line="360" w:after="210" w:lineRule="auto"/>
      </w:pPr>
      <w:r>
        <w:rPr>
          <w:rFonts w:eastAsia="source serif 4" w:cs="source serif 4" w:ascii="source serif 4" w:hAnsi="source serif 4"/>
          <w:color w:val="000000"/>
        </w:rPr>
        <w:t xml:space="preserve">某連鎖超商想了解早上 7–10 點的購物型態，從 POS 明細依 </w:t>
      </w:r>
      <w:r>
        <w:rPr>
          <w:rStyle w:val="VerbatimChar"/>
          <w:rFonts w:eastAsia="menlo" w:cs="menlo" w:ascii="menlo" w:hAnsi="menlo"/>
          <w:color w:val="000000"/>
          <w:sz w:val="18"/>
          <w:shd w:val="clear" w:color="auto" w:fill="F8F8FA"/>
        </w:rPr>
        <w:t xml:space="preserve">銷售NO</w:t>
      </w:r>
      <w:r>
        <w:rPr>
          <w:rFonts w:eastAsia="source serif 4" w:cs="source serif 4" w:ascii="source serif 4" w:hAnsi="source serif 4"/>
          <w:color w:val="000000"/>
        </w:rPr>
        <w:t xml:space="preserve"> 彙總每筆交易的金額：</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銷售NO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時段</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購買內容</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銷售金額</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07:15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美式咖啡、飯糰</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07:32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拿鐵、三明治</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07:44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美式咖啡、飯糰</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08:10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茶葉蛋、飲料</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08:25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美式咖啡、飯糰</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A006</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09:05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咖啡、麵包</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75</w:t>
            </w:r>
          </w:p>
        </w:tc>
      </w:tr>
    </w:tbl>
    <w:p>
      <w:pPr>
        <w:spacing w:lineRule="auto"/>
      </w:pPr>
    </w:p>
    <w:p>
      <w:pPr>
        <w:spacing w:line="360" w:after="210" w:lineRule="auto"/>
      </w:pPr>
      <w:r>
        <w:rPr>
          <w:rFonts w:eastAsia="source serif 4" w:cs="source serif 4" w:ascii="source serif 4" w:hAnsi="source serif 4"/>
          <w:b/>
          <w:color w:val="000000"/>
        </w:rPr>
        <w:t xml:space="preserve">結果：銷售金額眾數 = 75 元</w:t>
      </w:r>
      <w:r>
        <w:rPr>
          <w:rFonts w:eastAsia="source serif 4" w:cs="source serif 4" w:ascii="source serif 4" w:hAnsi="source serif 4"/>
          <w:color w:val="000000"/>
        </w:rPr>
        <w:t xml:space="preserve">，因為 75 元出現 4 次，是該時段最常見的結帳金額。眾數的定義就是資料中出現頻率最高的數值，且可能存在多個並列眾數。</w:t>
      </w:r>
      <w:bookmarkStart w:id="10" w:name="fnref12"/>
      <w:bookmarkEnd w:id="10"/>
      <w:hyperlink w:anchor="fn12">
        <w:r>
          <w:rPr>
            <w:rFonts w:eastAsia="source sans 3" w:cs="source sans 3" w:ascii="source sans 3" w:hAnsi="source sans 3"/>
            <w:color w:val="#000"/>
            <w:u w:val="single"/>
            <w:vertAlign w:val="superscript"/>
          </w:rPr>
          <w:t xml:space="preserve">[12]</w:t>
        </w:r>
      </w:hyperlink>
    </w:p>
    <w:p>
      <w:pPr>
        <w:spacing w:line="360" w:before="315" w:after="105" w:lineRule="auto"/>
        <w:ind w:left="-30"/>
        <w:jc w:val="left"/>
      </w:pPr>
      <w:bookmarkStart w:id="11" w:name="如何解讀"/>
      <w:r>
        <w:rPr>
          <w:rFonts w:eastAsia="source serif 4" w:cs="source serif 4" w:ascii="source serif 4" w:hAnsi="source serif 4"/>
          <w:b/>
          <w:color w:val="000000"/>
          <w:sz w:val="24"/>
        </w:rPr>
        <w:t xml:space="preserve">如何解讀</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觀察</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營運意義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可採取行動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75 元是眾數</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多數晨間顧客屬於「咖啡 + 輕食」的固定購買型態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在咖啡機、飯糰櫃與收銀台建立相鄰陳列或套餐提示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平均客單價高於 75 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少數較高金額訂單拉高平均值，典型顧客實際上較接近 75 元</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不只看平均客單，另用眾數規劃主力商品與備貨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75 元交易多集中於特定門市或時段</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代表通勤客群或活動效果較明確</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對該門市、時段加強飯糰與咖啡安全庫存、排班與快速結帳</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眾數由 75 元下降至 45 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可能是主力套餐缺貨、促銷結束，或顧客只買單品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檢查缺貨率、價格變動、促銷檔期與品項組合</w:t>
            </w:r>
          </w:p>
        </w:tc>
      </w:tr>
    </w:tbl>
    <w:p>
      <w:pPr>
        <w:spacing w:lineRule="auto"/>
      </w:pPr>
    </w:p>
    <w:p>
      <w:pPr>
        <w:spacing w:line="360" w:after="210" w:lineRule="auto"/>
      </w:pPr>
      <w:r>
        <w:rPr>
          <w:rFonts w:eastAsia="source serif 4" w:cs="source serif 4" w:ascii="source serif 4" w:hAnsi="source serif 4"/>
          <w:color w:val="000000"/>
        </w:rPr>
        <w:t xml:space="preserve">零售交易資料可用「人、貨、場」拆解：人是客群與會員、貨是商品組合、場則是門市與購買情境；用這些維度切分眾數，比只計算全店一個數值更有可行動性。</w:t>
      </w:r>
      <w:bookmarkStart w:id="12" w:name="fnref11_1"/>
      <w:bookmarkEnd w:id="12"/>
      <w:hyperlink w:anchor="fn11">
        <w:r>
          <w:rPr>
            <w:rFonts w:eastAsia="source sans 3" w:cs="source sans 3" w:ascii="source sans 3" w:hAnsi="source sans 3"/>
            <w:color w:val="#000"/>
            <w:u w:val="single"/>
            <w:vertAlign w:val="superscript"/>
          </w:rPr>
          <w:t xml:space="preserve">[11]</w:t>
        </w:r>
      </w:hyperlink>
    </w:p>
    <w:p>
      <w:pPr>
        <w:spacing w:line="360" w:before="315" w:after="105" w:lineRule="auto"/>
        <w:ind w:left="-30"/>
        <w:jc w:val="left"/>
      </w:pPr>
      <w:bookmarkStart w:id="13" w:name="延伸成促銷策略"/>
      <w:r>
        <w:rPr>
          <w:rFonts w:eastAsia="source serif 4" w:cs="source serif 4" w:ascii="source serif 4" w:hAnsi="source serif 4"/>
          <w:b/>
          <w:color w:val="000000"/>
          <w:sz w:val="24"/>
        </w:rPr>
        <w:t xml:space="preserve">延伸成促銷策略</w:t>
      </w:r>
      <w:bookmarkEnd w:id="13"/>
    </w:p>
    <w:p>
      <w:pPr>
        <w:spacing w:line="360" w:after="210" w:lineRule="auto"/>
      </w:pPr>
      <w:r>
        <w:rPr>
          <w:rFonts w:eastAsia="source serif 4" w:cs="source serif 4" w:ascii="source serif 4" w:hAnsi="source serif 4"/>
          <w:color w:val="000000"/>
        </w:rPr>
        <w:t xml:space="preserve">假設進一步發現 75 元交易中，70% 是「45 元咖啡 + 30 元飯糰」，則可把 75 元定位為主力早餐客單帶：</w:t>
      </w:r>
    </w:p>
    <w:p>
      <w:pPr>
        <w:numPr>
          <w:ilvl w:val="0"/>
          <w:numId w:val="1"/>
        </w:numPr>
        <w:spacing w:line="360" w:before="105" w:after="105" w:lineRule="auto"/>
      </w:pPr>
      <w:r>
        <w:rPr>
          <w:rFonts w:eastAsia="source serif 4" w:cs="source serif 4" w:ascii="source serif 4" w:hAnsi="source serif 4"/>
          <w:color w:val="000000"/>
          <w:sz w:val="21"/>
        </w:rPr>
        <w:t xml:space="preserve">推出 79 元升級套餐，例如加購茶葉蛋或小份沙拉，測試是否能把部分 75 元交易推升至 79 元。</w:t>
      </w:r>
    </w:p>
    <w:p>
      <w:pPr>
        <w:numPr>
          <w:ilvl w:val="0"/>
          <w:numId w:val="1"/>
        </w:numPr>
        <w:spacing w:line="360" w:before="105" w:after="105" w:lineRule="auto"/>
      </w:pPr>
      <w:r>
        <w:rPr>
          <w:rFonts w:eastAsia="source serif 4" w:cs="source serif 4" w:ascii="source serif 4" w:hAnsi="source serif 4"/>
          <w:color w:val="000000"/>
          <w:sz w:val="21"/>
        </w:rPr>
        <w:t xml:space="preserve">對只購買咖啡的會員推送飯糰折價券，目標是增加附帶購買，而非直接對既有套餐過度折扣。</w:t>
      </w:r>
    </w:p>
    <w:p>
      <w:pPr>
        <w:numPr>
          <w:ilvl w:val="0"/>
          <w:numId w:val="1"/>
        </w:numPr>
        <w:spacing w:line="360" w:before="105" w:after="105" w:lineRule="auto"/>
      </w:pPr>
      <w:r>
        <w:rPr>
          <w:rFonts w:eastAsia="source serif 4" w:cs="source serif 4" w:ascii="source serif 4" w:hAnsi="source serif 4"/>
          <w:color w:val="000000"/>
          <w:sz w:val="21"/>
        </w:rPr>
        <w:t xml:space="preserve">比較活動前後的「眾數、平均客單、交易筆數、毛利率、缺貨率」，避免只因折扣而使營收上升、毛利卻下降。</w:t>
      </w:r>
    </w:p>
    <w:p>
      <w:pPr>
        <w:numPr>
          <w:ilvl w:val="0"/>
          <w:numId w:val="1"/>
        </w:numPr>
        <w:spacing w:line="360" w:before="105" w:after="105" w:lineRule="auto"/>
      </w:pPr>
      <w:r>
        <w:rPr>
          <w:rFonts w:eastAsia="source serif 4" w:cs="source serif 4" w:ascii="source serif 4" w:hAnsi="source serif 4"/>
          <w:color w:val="000000"/>
          <w:sz w:val="21"/>
        </w:rPr>
        <w:t xml:space="preserve">將「常一起買的商品」再做購物籃分析，確認咖啡與飯糰是否真的具有高共購關係；這類分析以同一筆交易中的商品組合為基礎，可應用於交叉銷售、商品陳列與促銷設計。</w:t>
      </w:r>
      <w:bookmarkStart w:id="14" w:name="fnref13"/>
      <w:bookmarkEnd w:id="14"/>
      <w:hyperlink w:anchor="fn13">
        <w:r>
          <w:rPr>
            <w:rFonts w:eastAsia="source sans 3" w:cs="source sans 3" w:ascii="source sans 3" w:hAnsi="source sans 3"/>
            <w:color w:val="#000"/>
            <w:sz w:val="21"/>
            <w:u w:val="single"/>
            <w:vertAlign w:val="superscript"/>
          </w:rPr>
          <w:t xml:space="preserve">[13]</w:t>
        </w:r>
      </w:hyperlink>
      <w:bookmarkStart w:id="15" w:name="fnref14"/>
      <w:bookmarkEnd w:id="15"/>
      <w:hyperlink w:anchor="fn14">
        <w:r>
          <w:rPr>
            <w:rFonts w:eastAsia="source sans 3" w:cs="source sans 3" w:ascii="source sans 3" w:hAnsi="source sans 3"/>
            <w:color w:val="#000"/>
            <w:sz w:val="21"/>
            <w:u w:val="single"/>
            <w:vertAlign w:val="superscript"/>
          </w:rPr>
          <w:t xml:space="preserve">[14]</w:t>
        </w:r>
      </w:hyperlink>
    </w:p>
    <w:p>
      <w:pPr>
        <w:spacing w:line="360" w:before="315" w:after="105" w:lineRule="auto"/>
        <w:ind w:left="-30"/>
        <w:jc w:val="left"/>
      </w:pPr>
      <w:bookmarkStart w:id="16" w:name="實務注意"/>
      <w:r>
        <w:rPr>
          <w:rFonts w:eastAsia="source serif 4" w:cs="source serif 4" w:ascii="source serif 4" w:hAnsi="source serif 4"/>
          <w:b/>
          <w:color w:val="000000"/>
          <w:sz w:val="24"/>
        </w:rPr>
        <w:t xml:space="preserve">實務注意</w:t>
      </w:r>
      <w:bookmarkEnd w:id="16"/>
    </w:p>
    <w:p>
      <w:pPr>
        <w:spacing w:line="360" w:after="210" w:lineRule="auto"/>
      </w:pPr>
      <w:r>
        <w:rPr>
          <w:rFonts w:eastAsia="source serif 4" w:cs="source serif 4" w:ascii="source serif 4" w:hAnsi="source serif 4"/>
          <w:color w:val="000000"/>
        </w:rPr>
        <w:t xml:space="preserve">金額眾數對「固定售價、套餐價、整數定價」特別有用；若金額尾數很分散，例如 73、76、78、81 元各只出現一次，可能沒有明確眾數。此時建議先建立金額區間，例如 0–49、50–99、100–149 元，再找出最常出現的</w:t>
      </w:r>
      <w:r>
        <w:rPr>
          <w:rFonts w:eastAsia="source serif 4" w:cs="source serif 4" w:ascii="source serif 4" w:hAnsi="source serif 4"/>
          <w:b/>
          <w:color w:val="000000"/>
        </w:rPr>
        <w:t xml:space="preserve">客單價區間</w:t>
      </w:r>
      <w:r>
        <w:rPr>
          <w:rFonts w:eastAsia="source serif 4" w:cs="source serif 4" w:ascii="source serif 4" w:hAnsi="source serif 4"/>
          <w:color w:val="000000"/>
        </w:rPr>
        <w:t xml:space="preserve">，會比直接比較精確金額更能反映零售消費結構。</w:t>
      </w:r>
      <w:bookmarkStart w:id="17" w:name="fnref15"/>
      <w:bookmarkEnd w:id="17"/>
      <w:hyperlink w:anchor="fn15">
        <w:r>
          <w:rPr>
            <w:rFonts w:eastAsia="source sans 3" w:cs="source sans 3" w:ascii="source sans 3" w:hAnsi="source sans 3"/>
            <w:color w:val="#000"/>
            <w:u w:val="single"/>
            <w:vertAlign w:val="superscript"/>
          </w:rPr>
          <w:t xml:space="preserve">[15]</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解釋這張圖在零售業的應用"/>
      <w:r>
        <w:rPr>
          <w:rFonts w:eastAsia="source serif 4" w:cs="source serif 4" w:ascii="source serif 4" w:hAnsi="source serif 4"/>
          <w:b/>
          <w:color w:val="000000"/>
          <w:sz w:val="39"/>
        </w:rPr>
        <w:t xml:space="preserve">解釋這張圖在零售業的應用</w:t>
      </w:r>
      <w:bookmarkEnd w:id="18"/>
    </w:p>
    <w:p>
      <w:pPr>
        <w:spacing w:line="360" w:after="210" w:lineRule="auto"/>
      </w:pPr>
      <w:r>
        <w:rPr>
          <w:rFonts w:eastAsia="source serif 4" w:cs="source serif 4" w:ascii="source serif 4" w:hAnsi="source serif 4"/>
          <w:color w:val="000000"/>
        </w:rPr>
        <w:t xml:space="preserve">這張圖是在說明零售門市如何用</w:t>
      </w:r>
      <w:r>
        <w:rPr>
          <w:rFonts w:eastAsia="source serif 4" w:cs="source serif 4" w:ascii="source serif 4" w:hAnsi="source serif 4"/>
          <w:b/>
          <w:color w:val="000000"/>
        </w:rPr>
        <w:t xml:space="preserve">再訂購點（ROP）</w:t>
      </w:r>
      <w:r>
        <w:rPr>
          <w:rFonts w:eastAsia="source serif 4" w:cs="source serif 4" w:ascii="source serif 4" w:hAnsi="source serif 4"/>
          <w:color w:val="000000"/>
        </w:rPr>
        <w:t xml:space="preserve">、</w:t>
      </w:r>
      <w:r>
        <w:rPr>
          <w:rFonts w:eastAsia="source serif 4" w:cs="source serif 4" w:ascii="source serif 4" w:hAnsi="source serif 4"/>
          <w:b/>
          <w:color w:val="000000"/>
        </w:rPr>
        <w:t xml:space="preserve">安全存量</w:t>
      </w:r>
      <w:r>
        <w:rPr>
          <w:rFonts w:eastAsia="source serif 4" w:cs="source serif 4" w:ascii="source serif 4" w:hAnsi="source serif 4"/>
          <w:color w:val="000000"/>
        </w:rPr>
        <w:t xml:space="preserve">與</w:t>
      </w:r>
      <w:r>
        <w:rPr>
          <w:rFonts w:eastAsia="source serif 4" w:cs="source serif 4" w:ascii="source serif 4" w:hAnsi="source serif 4"/>
          <w:b/>
          <w:color w:val="000000"/>
        </w:rPr>
        <w:t xml:space="preserve">採購前置時間</w:t>
      </w:r>
      <w:r>
        <w:rPr>
          <w:rFonts w:eastAsia="source serif 4" w:cs="source serif 4" w:ascii="source serif 4" w:hAnsi="source serif 4"/>
          <w:color w:val="000000"/>
        </w:rPr>
        <w:t xml:space="preserve">管理單品庫存，避免缺貨也避免庫存過高占用資金。圖中的鋸齒狀線代表商品隨銷售持續下降，補貨到貨後又回升的循環。</w:t>
      </w:r>
      <w:bookmarkStart w:id="19" w:name="fnref27"/>
      <w:bookmarkEnd w:id="19"/>
      <w:hyperlink w:anchor="fn27">
        <w:r>
          <w:rPr>
            <w:rFonts w:eastAsia="source sans 3" w:cs="source sans 3" w:ascii="source sans 3" w:hAnsi="source sans 3"/>
            <w:color w:val="#000"/>
            <w:u w:val="single"/>
            <w:vertAlign w:val="superscript"/>
          </w:rPr>
          <w:t xml:space="preserve">[27]</w:t>
        </w:r>
      </w:hyperlink>
    </w:p>
    <w:p>
      <w:pPr>
        <w:spacing w:line="360" w:before="315" w:after="105" w:lineRule="auto"/>
        <w:ind w:left="-30"/>
        <w:jc w:val="left"/>
      </w:pPr>
      <w:bookmarkStart w:id="20" w:name="圖上的重點"/>
      <w:r>
        <w:rPr>
          <w:rFonts w:eastAsia="source serif 4" w:cs="source serif 4" w:ascii="source serif 4" w:hAnsi="source serif 4"/>
          <w:b/>
          <w:color w:val="000000"/>
          <w:sz w:val="24"/>
        </w:rPr>
        <w:t xml:space="preserve">圖上的重點</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圖中項目</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意義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零售應用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最高存量</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補貨到店後可達到的庫存上限</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控制倉儲空間與資金占用，避免一次補太多導致過期、折價或滯銷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訂購點</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庫存降至此水位時就應下單</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不是等貨賣完才叫貨，而是預留供應商備貨、運輸與驗收時間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安全存量</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即使延遲到貨或銷量突然升高仍保留的緩衝量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降低缺貨、空架、顧客轉購競品的風險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採購量</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每次下單後補回的數量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通常是「目標最高存量 - 現有可用庫存 - 已訂未到量」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採購前置時間</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從下單到商品可以賣的時間</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包含供應商處理、配送、驗收、上架等時間</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庫存下降斜率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商品的實際銷售或消耗速度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斜率變陡表示賣得比預期快，應提高訂購點或加快補貨頻率</w:t>
            </w:r>
          </w:p>
        </w:tc>
      </w:tr>
    </w:tbl>
    <w:p>
      <w:pPr>
        <w:spacing w:lineRule="auto"/>
      </w:pPr>
    </w:p>
    <w:p>
      <w:pPr>
        <w:spacing w:line="360" w:after="210" w:lineRule="auto"/>
      </w:pPr>
      <w:r>
        <w:rPr>
          <w:rFonts w:eastAsia="source serif 4" w:cs="source serif 4" w:ascii="source serif 4" w:hAnsi="source serif 4"/>
          <w:color w:val="000000"/>
        </w:rPr>
        <w:t xml:space="preserve">圖中庫存約從最高存量下降至 60 的安全存量區間，而在庫存尚未觸及安全存量前就開始訂貨；等候採購前置時間後，新貨補入，庫存回到較高水位。</w:t>
      </w:r>
      <w:bookmarkStart w:id="21" w:name="fnref27_1"/>
      <w:bookmarkEnd w:id="21"/>
      <w:hyperlink w:anchor="fn27">
        <w:r>
          <w:rPr>
            <w:rFonts w:eastAsia="source sans 3" w:cs="source sans 3" w:ascii="source sans 3" w:hAnsi="source sans 3"/>
            <w:color w:val="#000"/>
            <w:u w:val="single"/>
            <w:vertAlign w:val="superscript"/>
          </w:rPr>
          <w:t xml:space="preserve">[27]</w:t>
        </w:r>
      </w:hyperlink>
    </w:p>
    <w:p>
      <w:pPr>
        <w:spacing w:line="360" w:before="315" w:after="105" w:lineRule="auto"/>
        <w:ind w:left="-30"/>
        <w:jc w:val="left"/>
      </w:pPr>
      <w:bookmarkStart w:id="22" w:name="超商飲料案例"/>
      <w:r>
        <w:rPr>
          <w:rFonts w:eastAsia="source serif 4" w:cs="source serif 4" w:ascii="source serif 4" w:hAnsi="source serif 4"/>
          <w:b/>
          <w:color w:val="000000"/>
          <w:sz w:val="24"/>
        </w:rPr>
        <w:t xml:space="preserve">超商飲料案例</w:t>
      </w:r>
      <w:bookmarkEnd w:id="22"/>
    </w:p>
    <w:p>
      <w:pPr>
        <w:spacing w:line="360" w:after="210" w:lineRule="auto"/>
      </w:pPr>
      <w:r>
        <w:rPr>
          <w:rFonts w:eastAsia="source serif 4" w:cs="source serif 4" w:ascii="source serif 4" w:hAnsi="source serif 4"/>
          <w:color w:val="000000"/>
        </w:rPr>
        <w:t xml:space="preserve">假設某門市一款 600ml 茶飲的資料如下：</w:t>
      </w:r>
    </w:p>
    <w:p>
      <w:pPr>
        <w:numPr>
          <w:ilvl w:val="0"/>
          <w:numId w:val="2"/>
        </w:numPr>
        <w:spacing w:line="360" w:before="105" w:after="105" w:lineRule="auto"/>
      </w:pPr>
      <w:r>
        <w:rPr>
          <w:rFonts w:eastAsia="source serif 4" w:cs="source serif 4" w:ascii="source serif 4" w:hAnsi="source serif 4"/>
          <w:color w:val="000000"/>
          <w:sz w:val="21"/>
        </w:rPr>
        <w:t xml:space="preserve">平均日銷量：20 瓶</w:t>
      </w:r>
    </w:p>
    <w:p>
      <w:pPr>
        <w:numPr>
          <w:ilvl w:val="0"/>
          <w:numId w:val="2"/>
        </w:numPr>
        <w:spacing w:line="360" w:before="105" w:after="105" w:lineRule="auto"/>
      </w:pPr>
      <w:r>
        <w:rPr>
          <w:rFonts w:eastAsia="source serif 4" w:cs="source serif 4" w:ascii="source serif 4" w:hAnsi="source serif 4"/>
          <w:color w:val="000000"/>
          <w:sz w:val="21"/>
        </w:rPr>
        <w:t xml:space="preserve">補貨前置時間：2 天</w:t>
      </w:r>
    </w:p>
    <w:p>
      <w:pPr>
        <w:numPr>
          <w:ilvl w:val="0"/>
          <w:numId w:val="2"/>
        </w:numPr>
        <w:spacing w:line="360" w:before="105" w:after="105" w:lineRule="auto"/>
      </w:pPr>
      <w:r>
        <w:rPr>
          <w:rFonts w:eastAsia="source serif 4" w:cs="source serif 4" w:ascii="source serif 4" w:hAnsi="source serif 4"/>
          <w:color w:val="000000"/>
          <w:sz w:val="21"/>
        </w:rPr>
        <w:t xml:space="preserve">安全存量：30 瓶</w:t>
      </w:r>
    </w:p>
    <w:p>
      <w:pPr>
        <w:numPr>
          <w:ilvl w:val="0"/>
          <w:numId w:val="2"/>
        </w:numPr>
        <w:spacing w:line="360" w:before="105" w:after="105" w:lineRule="auto"/>
      </w:pPr>
      <w:r>
        <w:rPr>
          <w:rFonts w:eastAsia="source serif 4" w:cs="source serif 4" w:ascii="source serif 4" w:hAnsi="source serif 4"/>
          <w:color w:val="000000"/>
          <w:sz w:val="21"/>
        </w:rPr>
        <w:t xml:space="preserve">預定最高存量：100 瓶</w:t>
      </w:r>
    </w:p>
    <w:p>
      <w:pPr>
        <w:spacing w:line="360" w:after="210" w:lineRule="auto"/>
      </w:pPr>
      <w:r>
        <w:rPr>
          <w:rFonts w:eastAsia="source serif 4" w:cs="source serif 4" w:ascii="source serif 4" w:hAnsi="source serif 4"/>
          <w:color w:val="000000"/>
        </w:rPr>
        <w:t xml:space="preserve">則訂購點可設定為：</w:t>
      </w:r>
    </w:p>
    <w:p>
      <w:pPr>
        <w:spacing w:line="360" w:after="210" w:lineRule="auto"/>
      </w:pPr>
      <m:oMathPara>
        <m:oMath>
          <m:r>
            <m:rPr>
              <m:nor/>
            </m:rPr>
            <w:rPr>
              <w:color w:val="000000"/>
            </w:rPr>
            <m:t>訂購點</m:t>
          </m:r>
          <m:r>
            <m:rPr>
              <m:sty m:val="p"/>
            </m:rPr>
            <w:rPr>
              <w:color w:val="000000"/>
            </w:rPr>
            <m:t>=</m:t>
          </m:r>
          <m:r>
            <m:rPr>
              <m:nor/>
            </m:rPr>
            <w:rPr>
              <w:color w:val="000000"/>
            </w:rPr>
            <m:t>前置時間需求量</m:t>
          </m:r>
          <m:r>
            <m:rPr>
              <m:sty m:val="p"/>
            </m:rPr>
            <w:rPr>
              <w:color w:val="000000"/>
            </w:rPr>
            <m:t>+</m:t>
          </m:r>
          <m:r>
            <m:rPr>
              <m:nor/>
            </m:rPr>
            <w:rPr>
              <w:color w:val="000000"/>
            </w:rPr>
            <m:t>安全存量</m:t>
          </m:r>
        </m:oMath>
      </m:oMathPara>
    </w:p>
    <w:p>
      <w:pPr>
        <w:spacing w:line="360" w:after="210" w:lineRule="auto"/>
      </w:pPr>
      <m:oMathPara>
        <m:oMath>
          <m:r>
            <m:rPr>
              <m:sty m:val="p"/>
            </m:rPr>
            <w:rPr>
              <w:color w:val="000000"/>
            </w:rPr>
            <m:t>=</m:t>
          </m:r>
          <m:r>
            <m:rPr>
              <m:sty m:val="p"/>
            </m:rPr>
            <w:rPr>
              <w:color w:val="000000"/>
            </w:rPr>
            <m:t>(</m:t>
          </m:r>
          <m:r>
            <m:rPr>
              <m:sty m:val="p"/>
            </m:rPr>
            <w:rPr>
              <w:color w:val="000000"/>
            </w:rPr>
            <m:t>20</m:t>
          </m:r>
          <m:r>
            <m:rPr>
              <m:nor/>
            </m:rPr>
            <w:rPr>
              <w:color w:val="000000"/>
            </w:rPr>
            <m:t> 瓶/日</m:t>
          </m:r>
          <m:r>
            <m:rPr>
              <m:sty m:val="p"/>
            </m:rPr>
            <w:rPr>
              <w:color w:val="000000"/>
            </w:rPr>
            <m:t>×</m:t>
          </m:r>
          <m:r>
            <m:rPr>
              <m:sty m:val="p"/>
            </m:rPr>
            <w:rPr>
              <w:color w:val="000000"/>
            </w:rPr>
            <m:t>2</m:t>
          </m:r>
          <m:r>
            <m:rPr>
              <m:nor/>
            </m:rPr>
            <w:rPr>
              <w:color w:val="000000"/>
            </w:rPr>
            <m:t> 日</m:t>
          </m:r>
          <m:r>
            <m:rPr>
              <m:sty m:val="p"/>
            </m:rPr>
            <w:rPr>
              <w:color w:val="000000"/>
            </w:rPr>
            <m:t>)</m:t>
          </m:r>
          <m:r>
            <m:rPr>
              <m:sty m:val="p"/>
            </m:rPr>
            <w:rPr>
              <w:color w:val="000000"/>
            </w:rPr>
            <m:t>+</m:t>
          </m:r>
          <m:r>
            <m:rPr>
              <m:sty m:val="p"/>
            </m:rPr>
            <w:rPr>
              <w:color w:val="000000"/>
            </w:rPr>
            <m:t>30</m:t>
          </m:r>
          <m:r>
            <m:rPr>
              <m:nor/>
            </m:rPr>
            <w:rPr>
              <w:color w:val="000000"/>
            </w:rPr>
            <m:t> 瓶</m:t>
          </m:r>
          <m:r>
            <m:rPr>
              <m:sty m:val="p"/>
            </m:rPr>
            <w:rPr>
              <w:color w:val="000000"/>
            </w:rPr>
            <m:t>=</m:t>
          </m:r>
          <m:r>
            <m:rPr>
              <m:sty m:val="p"/>
            </m:rPr>
            <w:rPr>
              <w:color w:val="000000"/>
            </w:rPr>
            <m:t>70</m:t>
          </m:r>
          <m:r>
            <m:rPr>
              <m:nor/>
            </m:rPr>
            <w:rPr>
              <w:color w:val="000000"/>
            </w:rPr>
            <m:t> 瓶</m:t>
          </m:r>
        </m:oMath>
      </m:oMathPara>
    </w:p>
    <w:p>
      <w:pPr>
        <w:spacing w:line="360" w:after="210" w:lineRule="auto"/>
      </w:pPr>
      <w:r>
        <w:rPr>
          <w:rFonts w:eastAsia="source serif 4" w:cs="source serif 4" w:ascii="source serif 4" w:hAnsi="source serif 4"/>
          <w:color w:val="000000"/>
        </w:rPr>
        <w:t xml:space="preserve">也就是庫存降至 </w:t>
      </w:r>
      <w:r>
        <w:rPr>
          <w:rFonts w:eastAsia="source serif 4" w:cs="source serif 4" w:ascii="source serif 4" w:hAnsi="source serif 4"/>
          <w:b/>
          <w:color w:val="000000"/>
        </w:rPr>
        <w:t xml:space="preserve">70 瓶就下單</w:t>
      </w:r>
      <w:r>
        <w:rPr>
          <w:rFonts w:eastAsia="source serif 4" w:cs="source serif 4" w:ascii="source serif 4" w:hAnsi="source serif 4"/>
          <w:color w:val="000000"/>
        </w:rPr>
        <w:t xml:space="preserve">。在接下來兩天，門市預計還會賣出約 40 瓶，庫存會降到約 30 瓶，剛好保留安全存量；新貨到店後補回至 100 瓶，下一輪循環重新開始。此類以需求與前置時間決定補貨時機的邏輯，可用於門市 POS 與供應鏈資料的補貨管理。</w:t>
      </w:r>
      <w:bookmarkStart w:id="23" w:name="fnref27_2"/>
      <w:bookmarkEnd w:id="23"/>
      <w:hyperlink w:anchor="fn27">
        <w:r>
          <w:rPr>
            <w:rFonts w:eastAsia="source sans 3" w:cs="source sans 3" w:ascii="source sans 3" w:hAnsi="source sans 3"/>
            <w:color w:val="#000"/>
            <w:u w:val="single"/>
            <w:vertAlign w:val="superscript"/>
          </w:rPr>
          <w:t xml:space="preserve">[27]</w:t>
        </w:r>
      </w:hyperlink>
    </w:p>
    <w:p>
      <w:pPr>
        <w:spacing w:line="360" w:before="315" w:after="105" w:lineRule="auto"/>
        <w:ind w:left="-30"/>
        <w:jc w:val="left"/>
      </w:pPr>
      <w:bookmarkStart w:id="24" w:name="營運上的用途"/>
      <w:r>
        <w:rPr>
          <w:rFonts w:eastAsia="source serif 4" w:cs="source serif 4" w:ascii="source serif 4" w:hAnsi="source serif 4"/>
          <w:b/>
          <w:color w:val="000000"/>
          <w:sz w:val="24"/>
        </w:rPr>
        <w:t xml:space="preserve">營運上的用途</w:t>
      </w:r>
      <w:bookmarkEnd w:id="24"/>
    </w:p>
    <w:p>
      <w:pPr>
        <w:numPr>
          <w:ilvl w:val="0"/>
          <w:numId w:val="3"/>
        </w:numPr>
        <w:spacing w:line="360" w:before="105" w:after="105" w:lineRule="auto"/>
      </w:pPr>
      <w:r>
        <w:rPr>
          <w:rFonts w:eastAsia="source serif 4" w:cs="source serif 4" w:ascii="source serif 4" w:hAnsi="source serif 4"/>
          <w:b/>
          <w:color w:val="000000"/>
          <w:sz w:val="21"/>
        </w:rPr>
        <w:t xml:space="preserve">降低缺貨損失</w:t>
      </w:r>
      <w:r>
        <w:rPr>
          <w:rFonts w:eastAsia="source serif 4" w:cs="source serif 4" w:ascii="source serif 4" w:hAnsi="source serif 4"/>
          <w:color w:val="000000"/>
          <w:sz w:val="21"/>
        </w:rPr>
        <w:t xml:space="preserve">：熱門品若賣完，除了當下少一筆銷售，也可能讓顧客改買其他品牌或前往競爭門市。</w:t>
      </w:r>
    </w:p>
    <w:p>
      <w:pPr>
        <w:numPr>
          <w:ilvl w:val="0"/>
          <w:numId w:val="3"/>
        </w:numPr>
        <w:spacing w:line="360" w:before="105" w:after="105" w:lineRule="auto"/>
      </w:pPr>
      <w:r>
        <w:rPr>
          <w:rFonts w:eastAsia="source serif 4" w:cs="source serif 4" w:ascii="source serif 4" w:hAnsi="source serif 4"/>
          <w:b/>
          <w:color w:val="000000"/>
          <w:sz w:val="21"/>
        </w:rPr>
        <w:t xml:space="preserve">減少報廢與折價</w:t>
      </w:r>
      <w:r>
        <w:rPr>
          <w:rFonts w:eastAsia="source serif 4" w:cs="source serif 4" w:ascii="source serif 4" w:hAnsi="source serif 4"/>
          <w:color w:val="000000"/>
          <w:sz w:val="21"/>
        </w:rPr>
        <w:t xml:space="preserve">：鮮食、乳品、即期飲品或季節商品若備貨過量，容易因效期與滯銷造成損失。</w:t>
      </w:r>
    </w:p>
    <w:p>
      <w:pPr>
        <w:numPr>
          <w:ilvl w:val="0"/>
          <w:numId w:val="3"/>
        </w:numPr>
        <w:spacing w:line="360" w:before="105" w:after="105" w:lineRule="auto"/>
      </w:pPr>
      <w:r>
        <w:rPr>
          <w:rFonts w:eastAsia="source serif 4" w:cs="source serif 4" w:ascii="source serif 4" w:hAnsi="source serif 4"/>
          <w:b/>
          <w:color w:val="000000"/>
          <w:sz w:val="21"/>
        </w:rPr>
        <w:t xml:space="preserve">改善資金周轉</w:t>
      </w:r>
      <w:r>
        <w:rPr>
          <w:rFonts w:eastAsia="source serif 4" w:cs="source serif 4" w:ascii="source serif 4" w:hAnsi="source serif 4"/>
          <w:color w:val="000000"/>
          <w:sz w:val="21"/>
        </w:rPr>
        <w:t xml:space="preserve">：庫存不是越高越好；存貨會占用現金、貨架與後倉空間。</w:t>
      </w:r>
    </w:p>
    <w:p>
      <w:pPr>
        <w:numPr>
          <w:ilvl w:val="0"/>
          <w:numId w:val="3"/>
        </w:numPr>
        <w:spacing w:line="360" w:before="105" w:after="105" w:lineRule="auto"/>
      </w:pPr>
      <w:r>
        <w:rPr>
          <w:rFonts w:eastAsia="source serif 4" w:cs="source serif 4" w:ascii="source serif 4" w:hAnsi="source serif 4"/>
          <w:b/>
          <w:color w:val="000000"/>
          <w:sz w:val="21"/>
        </w:rPr>
        <w:t xml:space="preserve">建立門市差異化補貨</w:t>
      </w:r>
      <w:r>
        <w:rPr>
          <w:rFonts w:eastAsia="source serif 4" w:cs="source serif 4" w:ascii="source serif 4" w:hAnsi="source serif 4"/>
          <w:color w:val="000000"/>
          <w:sz w:val="21"/>
        </w:rPr>
        <w:t xml:space="preserve">：商圈、天氣、週末、發薪日、節慶與促銷都會改變銷速，同品項不宜讓每間店都採相同訂購點。</w:t>
      </w:r>
    </w:p>
    <w:p>
      <w:pPr>
        <w:numPr>
          <w:ilvl w:val="0"/>
          <w:numId w:val="3"/>
        </w:numPr>
        <w:spacing w:line="360" w:before="105" w:after="105" w:lineRule="auto"/>
      </w:pPr>
      <w:r>
        <w:rPr>
          <w:rFonts w:eastAsia="source serif 4" w:cs="source serif 4" w:ascii="source serif 4" w:hAnsi="source serif 4"/>
          <w:b/>
          <w:color w:val="000000"/>
          <w:sz w:val="21"/>
        </w:rPr>
        <w:t xml:space="preserve">作為自動補貨規則</w:t>
      </w:r>
      <w:r>
        <w:rPr>
          <w:rFonts w:eastAsia="source serif 4" w:cs="source serif 4" w:ascii="source serif 4" w:hAnsi="source serif 4"/>
          <w:color w:val="000000"/>
          <w:sz w:val="21"/>
        </w:rPr>
        <w:t xml:space="preserve">：在 POS / ERP 中每天更新「現有庫存 + 在途量 - 預測銷量」，低於訂購點即產生建議訂單。</w:t>
      </w:r>
    </w:p>
    <w:p>
      <w:pPr>
        <w:spacing w:line="360" w:before="315" w:after="105" w:lineRule="auto"/>
        <w:ind w:left="-30"/>
        <w:jc w:val="left"/>
      </w:pPr>
      <w:bookmarkStart w:id="25" w:name="和銷售資料串接"/>
      <w:r>
        <w:rPr>
          <w:rFonts w:eastAsia="source serif 4" w:cs="source serif 4" w:ascii="source serif 4" w:hAnsi="source serif 4"/>
          <w:b/>
          <w:color w:val="000000"/>
          <w:sz w:val="24"/>
        </w:rPr>
        <w:t xml:space="preserve">和銷售資料串接</w:t>
      </w:r>
      <w:bookmarkEnd w:id="25"/>
    </w:p>
    <w:p>
      <w:pPr>
        <w:spacing w:line="360" w:after="210" w:lineRule="auto"/>
      </w:pPr>
      <w:r>
        <w:rPr>
          <w:rFonts w:eastAsia="source serif 4" w:cs="source serif 4" w:ascii="source serif 4" w:hAnsi="source serif 4"/>
          <w:color w:val="000000"/>
        </w:rPr>
        <w:t xml:space="preserve">若要實作在零售 POS 分析，可針對每個「門市 × 商品」建立以下欄位：</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欄位</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用途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日均銷量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計算正常需求速度</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銷量波動</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決定安全存量要留多少</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供應商前置天數</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決定何時必須提早訂貨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現有庫存、在途量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判斷是否需要補貨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缺貨天數與失銷量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驗證訂購點是否太低</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報廢量、折價量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驗證最高存量或採購量是否太高</w:t>
            </w:r>
          </w:p>
        </w:tc>
      </w:tr>
    </w:tbl>
    <w:p>
      <w:pPr>
        <w:spacing w:lineRule="auto"/>
      </w:pPr>
    </w:p>
    <w:p>
      <w:pPr>
        <w:spacing w:line="360" w:after="210" w:lineRule="auto"/>
      </w:pPr>
      <w:r>
        <w:rPr>
          <w:rFonts w:eastAsia="source serif 4" w:cs="source serif 4" w:ascii="source serif 4" w:hAnsi="source serif 4"/>
          <w:color w:val="000000"/>
        </w:rPr>
        <w:t xml:space="preserve">對你先前提到的「銷售NO、銷售金額」資料而言，還需要加入</w:t>
      </w:r>
      <w:r>
        <w:rPr>
          <w:rFonts w:eastAsia="source serif 4" w:cs="source serif 4" w:ascii="source serif 4" w:hAnsi="source serif 4"/>
          <w:b/>
          <w:color w:val="000000"/>
        </w:rPr>
        <w:t xml:space="preserve">商品編號、交易日期時間、銷售數量、門市、庫存異動與到貨日期</w:t>
      </w:r>
      <w:r>
        <w:rPr>
          <w:rFonts w:eastAsia="source serif 4" w:cs="source serif 4" w:ascii="source serif 4" w:hAnsi="source serif 4"/>
          <w:color w:val="000000"/>
        </w:rPr>
        <w:t xml:space="preserve">，才能從客單分析延伸到這張圖所示的單品補貨與庫存效率管理。</w:t>
      </w:r>
      <w:bookmarkStart w:id="26" w:name="fnref27_3"/>
      <w:bookmarkEnd w:id="26"/>
      <w:hyperlink w:anchor="fn27">
        <w:r>
          <w:rPr>
            <w:rFonts w:eastAsia="source sans 3" w:cs="source sans 3" w:ascii="source sans 3" w:hAnsi="source sans 3"/>
            <w:color w:val="#000"/>
            <w:u w:val="single"/>
            <w:vertAlign w:val="superscript"/>
          </w:rPr>
          <w:t xml:space="preserve">[27]</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解釋這張圖在零售業的應用_2"/>
      <w:r>
        <w:rPr>
          <w:rFonts w:eastAsia="source serif 4" w:cs="source serif 4" w:ascii="source serif 4" w:hAnsi="source serif 4"/>
          <w:b/>
          <w:color w:val="000000"/>
          <w:sz w:val="39"/>
        </w:rPr>
        <w:t xml:space="preserve">解釋這張圖在零售業的應用</w:t>
      </w:r>
      <w:bookmarkEnd w:id="27"/>
    </w:p>
    <w:p>
      <w:pPr>
        <w:spacing w:line="360" w:after="210" w:lineRule="auto"/>
      </w:pPr>
      <w:r>
        <w:rPr>
          <w:rFonts w:eastAsia="source serif 4" w:cs="source serif 4" w:ascii="source serif 4" w:hAnsi="source serif 4"/>
          <w:color w:val="000000"/>
        </w:rPr>
        <w:t xml:space="preserve">這張圖是零售業的 </w:t>
      </w:r>
      <w:r>
        <w:rPr>
          <w:rFonts w:eastAsia="source serif 4" w:cs="source serif 4" w:ascii="source serif 4" w:hAnsi="source serif 4"/>
          <w:b/>
          <w:color w:val="000000"/>
        </w:rPr>
        <w:t xml:space="preserve">ABCZ 商品分級分析</w:t>
      </w:r>
      <w:r>
        <w:rPr>
          <w:rFonts w:eastAsia="source serif 4" w:cs="source serif 4" w:ascii="source serif 4" w:hAnsi="source serif 4"/>
          <w:color w:val="000000"/>
        </w:rPr>
        <w:t xml:space="preserve">：依商品的營收貢獻由高到低排序，再以累計營收占比分群，將有限的採購、陳列、補貨與促銷資源優先投入高影響商品。圖中前 4 個商品已累積 71% 營收，因此被歸為 A 類。</w:t>
      </w:r>
      <w:bookmarkStart w:id="28" w:name="fnref28"/>
      <w:bookmarkEnd w:id="28"/>
      <w:hyperlink w:anchor="fn28">
        <w:r>
          <w:rPr>
            <w:rFonts w:eastAsia="source sans 3" w:cs="source sans 3" w:ascii="source sans 3" w:hAnsi="source sans 3"/>
            <w:color w:val="#000"/>
            <w:u w:val="single"/>
            <w:vertAlign w:val="superscript"/>
          </w:rPr>
          <w:t xml:space="preserve">[28]</w:t>
        </w:r>
      </w:hyperlink>
    </w:p>
    <w:p>
      <w:pPr>
        <w:spacing w:line="360" w:before="315" w:after="105" w:lineRule="auto"/>
        <w:ind w:left="-30"/>
        <w:jc w:val="left"/>
      </w:pPr>
      <w:bookmarkStart w:id="29" w:name="圖表怎麼看"/>
      <w:r>
        <w:rPr>
          <w:rFonts w:eastAsia="source serif 4" w:cs="source serif 4" w:ascii="source serif 4" w:hAnsi="source serif 4"/>
          <w:b/>
          <w:color w:val="000000"/>
          <w:sz w:val="24"/>
        </w:rPr>
        <w:t xml:space="preserve">圖表怎麼看</w:t>
      </w:r>
      <w:bookmarkEnd w:id="29"/>
    </w:p>
    <w:p>
      <w:pPr>
        <w:spacing w:line="360" w:after="210" w:lineRule="auto"/>
      </w:pPr>
      <w:r>
        <w:rPr>
          <w:rFonts w:eastAsia="source serif 4" w:cs="source serif 4" w:ascii="source serif 4" w:hAnsi="source serif 4"/>
          <w:color w:val="000000"/>
        </w:rPr>
        <w:t xml:space="preserve">左側表格先將商品依「營收％」排序，再計算「累計％」；右側紅線則將這個累計占比視覺化。圖示採用的門檻大致為：</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分類</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圖中累計營收範圍</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圖中商品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零售意義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類</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前 70% 左右</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D、A、K、J</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少數高營收主力商品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 類</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約 70%–90%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次要但仍值得管理的商品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類</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約 90%–100%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B、C、X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營收較低、品項較多的長尾商品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 類</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營收為 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無銷售或近乎不動銷商品</w:t>
            </w:r>
          </w:p>
        </w:tc>
      </w:tr>
    </w:tbl>
    <w:p>
      <w:pPr>
        <w:spacing w:lineRule="auto"/>
      </w:pPr>
    </w:p>
    <w:p>
      <w:pPr>
        <w:spacing w:line="360" w:after="210" w:lineRule="auto"/>
      </w:pPr>
      <w:r>
        <w:rPr>
          <w:rFonts w:eastAsia="source serif 4" w:cs="source serif 4" w:ascii="source serif 4" w:hAnsi="source serif 4"/>
          <w:color w:val="000000"/>
        </w:rPr>
        <w:t xml:space="preserve">例如，D 商品單品貢獻 21% 營收，A、K、J 加總後，四項商品就帶來 71% 營收；相反地，B、C、X 三項合計只增加 10% 營收。</w:t>
      </w:r>
      <w:bookmarkStart w:id="30" w:name="fnref28_1"/>
      <w:bookmarkEnd w:id="30"/>
      <w:hyperlink w:anchor="fn28">
        <w:r>
          <w:rPr>
            <w:rFonts w:eastAsia="source sans 3" w:cs="source sans 3" w:ascii="source sans 3" w:hAnsi="source sans 3"/>
            <w:color w:val="#000"/>
            <w:u w:val="single"/>
            <w:vertAlign w:val="superscript"/>
          </w:rPr>
          <w:t xml:space="preserve">[28]</w:t>
        </w:r>
      </w:hyperlink>
    </w:p>
    <w:p>
      <w:pPr>
        <w:spacing w:line="360" w:before="315" w:after="105" w:lineRule="auto"/>
        <w:ind w:left="-30"/>
        <w:jc w:val="left"/>
      </w:pPr>
      <w:bookmarkStart w:id="31" w:name="零售決策應用"/>
      <w:r>
        <w:rPr>
          <w:rFonts w:eastAsia="source serif 4" w:cs="source serif 4" w:ascii="source serif 4" w:hAnsi="source serif 4"/>
          <w:b/>
          <w:color w:val="000000"/>
          <w:sz w:val="24"/>
        </w:rPr>
        <w:t xml:space="preserve">零售決策應用</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商品群</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採購與庫存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陳列與促銷</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管理目標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類</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高補貨優先級、較高服務水準、每日或高頻檢查庫存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黃金陳列位、主視覺、避免缺貨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穩住主要營收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 類</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依銷速調整安全存量與補貨頻率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搭配 A 類做加購、組合促銷</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培養為下一批 A 類</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類</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降低庫存、採小量多樣或依需求訂貨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評估是否保留作為品類完整性或差異化</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降低資金與貨架占用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 類</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停止自動補貨，盤點現貨與訂單</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折價、搭贈、退貨或出清</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清除無效庫存</w:t>
            </w:r>
          </w:p>
        </w:tc>
      </w:tr>
    </w:tbl>
    <w:p>
      <w:pPr>
        <w:spacing w:lineRule="auto"/>
      </w:pPr>
    </w:p>
    <w:p>
      <w:pPr>
        <w:spacing w:line="360" w:after="210" w:lineRule="auto"/>
      </w:pPr>
      <w:r>
        <w:rPr>
          <w:rFonts w:eastAsia="source serif 4" w:cs="source serif 4" w:ascii="source serif 4" w:hAnsi="source serif 4"/>
          <w:color w:val="000000"/>
        </w:rPr>
        <w:t xml:space="preserve">A 類最怕的是缺貨：即使只缺少少數商品，也可能直接衝擊大部分營收。因此可套用前一張圖的「訂購點 + 安全存量」制度，對 A 類商品採取較嚴謹的補貨規則。</w:t>
      </w:r>
      <w:bookmarkStart w:id="32" w:name="fnref29"/>
      <w:bookmarkEnd w:id="32"/>
      <w:hyperlink w:anchor="fn29">
        <w:r>
          <w:rPr>
            <w:rFonts w:eastAsia="source sans 3" w:cs="source sans 3" w:ascii="source sans 3" w:hAnsi="source sans 3"/>
            <w:color w:val="#000"/>
            <w:u w:val="single"/>
            <w:vertAlign w:val="superscript"/>
          </w:rPr>
          <w:t xml:space="preserve">[29]</w:t>
        </w:r>
      </w:hyperlink>
      <w:bookmarkStart w:id="33" w:name="fnref28_2"/>
      <w:bookmarkEnd w:id="33"/>
      <w:hyperlink w:anchor="fn28">
        <w:r>
          <w:rPr>
            <w:rFonts w:eastAsia="source sans 3" w:cs="source sans 3" w:ascii="source sans 3" w:hAnsi="source sans 3"/>
            <w:color w:val="#000"/>
            <w:u w:val="single"/>
            <w:vertAlign w:val="superscript"/>
          </w:rPr>
          <w:t xml:space="preserve">[28]</w:t>
        </w:r>
      </w:hyperlink>
    </w:p>
    <w:p>
      <w:pPr>
        <w:spacing w:line="360" w:before="315" w:after="105" w:lineRule="auto"/>
        <w:ind w:left="-30"/>
        <w:jc w:val="left"/>
      </w:pPr>
      <w:bookmarkStart w:id="34" w:name="具體門市案例"/>
      <w:r>
        <w:rPr>
          <w:rFonts w:eastAsia="source serif 4" w:cs="source serif 4" w:ascii="source serif 4" w:hAnsi="source serif 4"/>
          <w:b/>
          <w:color w:val="000000"/>
          <w:sz w:val="24"/>
        </w:rPr>
        <w:t xml:space="preserve">具體門市案例</w:t>
      </w:r>
      <w:bookmarkEnd w:id="34"/>
    </w:p>
    <w:p>
      <w:pPr>
        <w:spacing w:line="360" w:after="210" w:lineRule="auto"/>
      </w:pPr>
      <w:r>
        <w:rPr>
          <w:rFonts w:eastAsia="source serif 4" w:cs="source serif 4" w:ascii="source serif 4" w:hAnsi="source serif 4"/>
          <w:color w:val="000000"/>
        </w:rPr>
        <w:t xml:space="preserve">假設一家社區超市做「近 90 日營收」分析：</w:t>
      </w:r>
    </w:p>
    <w:p>
      <w:pPr>
        <w:numPr>
          <w:ilvl w:val="0"/>
          <w:numId w:val="4"/>
        </w:numPr>
        <w:spacing w:line="360" w:before="105" w:after="105" w:lineRule="auto"/>
      </w:pPr>
      <w:r>
        <w:rPr>
          <w:rFonts w:eastAsia="source serif 4" w:cs="source serif 4" w:ascii="source serif 4" w:hAnsi="source serif 4"/>
          <w:b/>
          <w:color w:val="000000"/>
          <w:sz w:val="21"/>
        </w:rPr>
        <w:t xml:space="preserve">A 類</w:t>
      </w:r>
      <w:r>
        <w:rPr>
          <w:rFonts w:eastAsia="source serif 4" w:cs="source serif 4" w:ascii="source serif 4" w:hAnsi="source serif 4"/>
          <w:color w:val="000000"/>
          <w:sz w:val="21"/>
        </w:rPr>
        <w:t xml:space="preserve">：鮮奶、雞蛋、白米、衛生紙，合計貢獻約 70% 營收；應設定較高安全存量、每日檢查缺貨，並優先取得檔期與供貨資源。</w:t>
      </w:r>
    </w:p>
    <w:p>
      <w:pPr>
        <w:numPr>
          <w:ilvl w:val="0"/>
          <w:numId w:val="4"/>
        </w:numPr>
        <w:spacing w:line="360" w:before="105" w:after="105" w:lineRule="auto"/>
      </w:pPr>
      <w:r>
        <w:rPr>
          <w:rFonts w:eastAsia="source serif 4" w:cs="source serif 4" w:ascii="source serif 4" w:hAnsi="source serif 4"/>
          <w:b/>
          <w:color w:val="000000"/>
          <w:sz w:val="21"/>
        </w:rPr>
        <w:t xml:space="preserve">B 類</w:t>
      </w:r>
      <w:r>
        <w:rPr>
          <w:rFonts w:eastAsia="source serif 4" w:cs="source serif 4" w:ascii="source serif 4" w:hAnsi="source serif 4"/>
          <w:color w:val="000000"/>
          <w:sz w:val="21"/>
        </w:rPr>
        <w:t xml:space="preserve">：咖啡、冷凍水餃、洗衣精，合計把累計營收推到 90%；可透過端架、組合購與會員券測試是否能提升銷量。</w:t>
      </w:r>
    </w:p>
    <w:p>
      <w:pPr>
        <w:numPr>
          <w:ilvl w:val="0"/>
          <w:numId w:val="4"/>
        </w:numPr>
        <w:spacing w:line="360" w:before="105" w:after="105" w:lineRule="auto"/>
      </w:pPr>
      <w:r>
        <w:rPr>
          <w:rFonts w:eastAsia="source serif 4" w:cs="source serif 4" w:ascii="source serif 4" w:hAnsi="source serif 4"/>
          <w:b/>
          <w:color w:val="000000"/>
          <w:sz w:val="21"/>
        </w:rPr>
        <w:t xml:space="preserve">C 類</w:t>
      </w:r>
      <w:r>
        <w:rPr>
          <w:rFonts w:eastAsia="source serif 4" w:cs="source serif 4" w:ascii="source serif 4" w:hAnsi="source serif 4"/>
          <w:color w:val="000000"/>
          <w:sz w:val="21"/>
        </w:rPr>
        <w:t xml:space="preserve">：特殊口味零食、小眾飲品、冷門調味料；不代表必須下架，但要確認其是否有吸引特定客群、提高客單或帶動連帶購買的價值。</w:t>
      </w:r>
    </w:p>
    <w:p>
      <w:pPr>
        <w:numPr>
          <w:ilvl w:val="0"/>
          <w:numId w:val="4"/>
        </w:numPr>
        <w:spacing w:line="360" w:before="105" w:after="105" w:lineRule="auto"/>
      </w:pPr>
      <w:r>
        <w:rPr>
          <w:rFonts w:eastAsia="source serif 4" w:cs="source serif 4" w:ascii="source serif 4" w:hAnsi="source serif 4"/>
          <w:b/>
          <w:color w:val="000000"/>
          <w:sz w:val="21"/>
        </w:rPr>
        <w:t xml:space="preserve">Z 類</w:t>
      </w:r>
      <w:r>
        <w:rPr>
          <w:rFonts w:eastAsia="source serif 4" w:cs="source serif 4" w:ascii="source serif 4" w:hAnsi="source serif 4"/>
          <w:color w:val="000000"/>
          <w:sz w:val="21"/>
        </w:rPr>
        <w:t xml:space="preserve">：連續一段期間沒有銷售的品項；先檢查是否尚未上架、條碼或 POS 設定錯誤、缺貨，確認無誤後再進行清貨或淘汰。</w:t>
      </w:r>
    </w:p>
    <w:p>
      <w:pPr>
        <w:spacing w:line="360" w:before="315" w:after="105" w:lineRule="auto"/>
        <w:ind w:left="-30"/>
        <w:jc w:val="left"/>
      </w:pPr>
      <w:bookmarkStart w:id="35" w:name="實作建議"/>
      <w:r>
        <w:rPr>
          <w:rFonts w:eastAsia="source serif 4" w:cs="source serif 4" w:ascii="source serif 4" w:hAnsi="source serif 4"/>
          <w:b/>
          <w:color w:val="000000"/>
          <w:sz w:val="24"/>
        </w:rPr>
        <w:t xml:space="preserve">實作建議</w:t>
      </w:r>
      <w:bookmarkEnd w:id="35"/>
    </w:p>
    <w:p>
      <w:pPr>
        <w:numPr>
          <w:ilvl w:val="0"/>
          <w:numId w:val="5"/>
        </w:numPr>
        <w:spacing w:line="360" w:before="105" w:after="105" w:lineRule="auto"/>
      </w:pPr>
      <w:r>
        <w:rPr>
          <w:rFonts w:eastAsia="source serif 4" w:cs="source serif 4" w:ascii="source serif 4" w:hAnsi="source serif 4"/>
          <w:color w:val="000000"/>
          <w:sz w:val="21"/>
        </w:rPr>
        <w:t xml:space="preserve">使用 </w:t>
      </w:r>
      <w:r>
        <w:rPr>
          <w:rStyle w:val="VerbatimChar"/>
          <w:rFonts w:eastAsia="menlo" w:cs="menlo" w:ascii="menlo" w:hAnsi="menlo"/>
          <w:color w:val="000000"/>
          <w:sz w:val="18"/>
          <w:shd w:val="clear" w:color="auto" w:fill="F8F8FA"/>
        </w:rPr>
        <w:t xml:space="preserve">門市 × 商品</w:t>
      </w:r>
      <w:r>
        <w:rPr>
          <w:rFonts w:eastAsia="source serif 4" w:cs="source serif 4" w:ascii="source serif 4" w:hAnsi="source serif 4"/>
          <w:color w:val="000000"/>
          <w:sz w:val="21"/>
        </w:rPr>
        <w:t xml:space="preserve"> 為分析單位；不同商圈的 A 商品可能不同，不要只做全公司總表。</w:t>
      </w:r>
    </w:p>
    <w:p>
      <w:pPr>
        <w:numPr>
          <w:ilvl w:val="0"/>
          <w:numId w:val="5"/>
        </w:numPr>
        <w:spacing w:line="360" w:before="105" w:after="105" w:lineRule="auto"/>
      </w:pPr>
      <w:r>
        <w:rPr>
          <w:rFonts w:eastAsia="source serif 4" w:cs="source serif 4" w:ascii="source serif 4" w:hAnsi="source serif 4"/>
          <w:color w:val="000000"/>
          <w:sz w:val="21"/>
        </w:rPr>
        <w:t xml:space="preserve">通常使用近 30、60 或 90 天的</w:t>
      </w:r>
      <w:r>
        <w:rPr>
          <w:rFonts w:eastAsia="source serif 4" w:cs="source serif 4" w:ascii="source serif 4" w:hAnsi="source serif 4"/>
          <w:b/>
          <w:color w:val="000000"/>
          <w:sz w:val="21"/>
        </w:rPr>
        <w:t xml:space="preserve">銷售額或毛利額</w:t>
      </w:r>
      <w:r>
        <w:rPr>
          <w:rFonts w:eastAsia="source serif 4" w:cs="source serif 4" w:ascii="source serif 4" w:hAnsi="source serif 4"/>
          <w:color w:val="000000"/>
          <w:sz w:val="21"/>
        </w:rPr>
        <w:t xml:space="preserve">排序；若要提升獲利，建議改用「毛利額」而非純營收。</w:t>
      </w:r>
    </w:p>
    <w:p>
      <w:pPr>
        <w:numPr>
          <w:ilvl w:val="0"/>
          <w:numId w:val="5"/>
        </w:numPr>
        <w:spacing w:line="360" w:before="105" w:after="105" w:lineRule="auto"/>
      </w:pPr>
      <w:r>
        <w:rPr>
          <w:rFonts w:eastAsia="source serif 4" w:cs="source serif 4" w:ascii="source serif 4" w:hAnsi="source serif 4"/>
          <w:color w:val="000000"/>
          <w:sz w:val="21"/>
        </w:rPr>
        <w:t xml:space="preserve">排除退貨、取消交易、贈品與異常大單，避免分類失真。</w:t>
      </w:r>
    </w:p>
    <w:p>
      <w:pPr>
        <w:numPr>
          <w:ilvl w:val="0"/>
          <w:numId w:val="5"/>
        </w:numPr>
        <w:spacing w:line="360" w:before="105" w:after="105" w:lineRule="auto"/>
      </w:pPr>
      <w:r>
        <w:rPr>
          <w:rFonts w:eastAsia="source serif 4" w:cs="source serif 4" w:ascii="source serif 4" w:hAnsi="source serif 4"/>
          <w:color w:val="000000"/>
          <w:sz w:val="21"/>
        </w:rPr>
        <w:t xml:space="preserve">每月或每檔促銷後重跑一次；季節品、節慶商品與價格活動會使商品排序改變。</w:t>
      </w:r>
    </w:p>
    <w:p>
      <w:pPr>
        <w:numPr>
          <w:ilvl w:val="0"/>
          <w:numId w:val="5"/>
        </w:numPr>
        <w:spacing w:line="360" w:before="105" w:after="105" w:lineRule="auto"/>
      </w:pPr>
      <w:r>
        <w:rPr>
          <w:rFonts w:eastAsia="source serif 4" w:cs="source serif 4" w:ascii="source serif 4" w:hAnsi="source serif 4"/>
          <w:color w:val="000000"/>
          <w:sz w:val="21"/>
        </w:rPr>
        <w:t xml:space="preserve">將 ABCZ 再疊加「銷售穩定度／需求波動」分析，例如 A-X 為高營收且穩定的核心品，A-Z 則是高營收但波動大、需要更高安全存量或更彈性補貨的商品。</w:t>
      </w:r>
    </w:p>
    <w:p>
      <w:pPr>
        <w:spacing w:line="360" w:after="210" w:lineRule="auto"/>
      </w:pPr>
      <w:r>
        <w:rPr>
          <w:rFonts w:eastAsia="source serif 4" w:cs="source serif 4" w:ascii="source serif 4" w:hAnsi="source serif 4"/>
          <w:color w:val="000000"/>
        </w:rPr>
        <w:t xml:space="preserve">這張圖的核心不是單純把商品分級，而是回答：</w:t>
      </w:r>
      <w:r>
        <w:rPr>
          <w:rFonts w:eastAsia="source serif 4" w:cs="source serif 4" w:ascii="source serif 4" w:hAnsi="source serif 4"/>
          <w:b/>
          <w:color w:val="000000"/>
        </w:rPr>
        <w:t xml:space="preserve">哪些商品缺貨最傷營收、哪些商品值得加碼、哪些商品應降低庫存甚至退出貨架。</w:t>
      </w:r>
      <w:bookmarkStart w:id="36" w:name="fnref28_3"/>
      <w:bookmarkEnd w:id="36"/>
      <w:hyperlink w:anchor="fn28">
        <w:r>
          <w:rPr>
            <w:rFonts w:eastAsia="source sans 3" w:cs="source sans 3" w:ascii="source sans 3" w:hAnsi="source sans 3"/>
            <w:color w:val="#000"/>
            <w:u w:val="single"/>
            <w:vertAlign w:val="superscript"/>
          </w:rPr>
          <w:t xml:space="preserve">[28]</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解釋這張圖在零售業的應用_3"/>
      <w:r>
        <w:rPr>
          <w:rFonts w:eastAsia="source serif 4" w:cs="source serif 4" w:ascii="source serif 4" w:hAnsi="source serif 4"/>
          <w:b/>
          <w:color w:val="000000"/>
          <w:sz w:val="39"/>
        </w:rPr>
        <w:t xml:space="preserve">解釋這張圖在零售業的應用</w:t>
      </w:r>
      <w:bookmarkEnd w:id="37"/>
    </w:p>
    <w:p>
      <w:pPr>
        <w:spacing w:line="360" w:after="210" w:lineRule="auto"/>
      </w:pPr>
      <w:r>
        <w:rPr>
          <w:rFonts w:eastAsia="source serif 4" w:cs="source serif 4" w:ascii="source serif 4" w:hAnsi="source serif 4"/>
          <w:color w:val="000000"/>
        </w:rPr>
        <w:t xml:space="preserve">這張圖以《史記》記載的范蠡為例，說明零售經營的核心：</w:t>
      </w:r>
      <w:r>
        <w:rPr>
          <w:rFonts w:eastAsia="source serif 4" w:cs="source serif 4" w:ascii="source serif 4" w:hAnsi="source serif 4"/>
          <w:b/>
          <w:color w:val="000000"/>
        </w:rPr>
        <w:t xml:space="preserve">預測需求、掌握供需、在適當時機調整採購與售價。</w:t>
      </w:r>
      <w:r>
        <w:rPr>
          <w:rFonts w:eastAsia="source serif 4" w:cs="source serif 4" w:ascii="source serif 4" w:hAnsi="source serif 4"/>
          <w:color w:val="000000"/>
        </w:rPr>
        <w:t xml:space="preserve"> 圖中文字「貴上極則反賤，賤下極則反貴」可理解為：價格過高可能因需求減弱而回落；價格過低則可能因供給收縮或需求回升而反彈。</w:t>
      </w:r>
      <w:bookmarkStart w:id="38" w:name="fnref30"/>
      <w:bookmarkEnd w:id="38"/>
      <w:hyperlink w:anchor="fn30">
        <w:r>
          <w:rPr>
            <w:rFonts w:eastAsia="source sans 3" w:cs="source sans 3" w:ascii="source sans 3" w:hAnsi="source sans 3"/>
            <w:color w:val="#000"/>
            <w:u w:val="single"/>
            <w:vertAlign w:val="superscript"/>
          </w:rPr>
          <w:t xml:space="preserve">[30]</w:t>
        </w:r>
      </w:hyperlink>
    </w:p>
    <w:p>
      <w:pPr>
        <w:spacing w:line="360" w:before="315" w:after="105" w:lineRule="auto"/>
        <w:ind w:left="-30"/>
        <w:jc w:val="left"/>
      </w:pPr>
      <w:bookmarkStart w:id="39" w:name="對零售業的意義"/>
      <w:r>
        <w:rPr>
          <w:rFonts w:eastAsia="source serif 4" w:cs="source serif 4" w:ascii="source serif 4" w:hAnsi="source serif 4"/>
          <w:b/>
          <w:color w:val="000000"/>
          <w:sz w:val="24"/>
        </w:rPr>
        <w:t xml:space="preserve">對零售業的意義</w:t>
      </w:r>
      <w:bookmarkEnd w:id="39"/>
    </w:p>
    <w:p>
      <w:pPr>
        <w:spacing w:line="360" w:after="210" w:lineRule="auto"/>
      </w:pPr>
      <w:r>
        <w:rPr>
          <w:rFonts w:eastAsia="source serif 4" w:cs="source serif 4" w:ascii="source serif 4" w:hAnsi="source serif 4"/>
          <w:color w:val="000000"/>
        </w:rPr>
        <w:t xml:space="preserve">零售商不是只看「現在賣多少」，而要預測未來一段時間的需求、供貨量與價格。這會直接影響採購量、庫存水位、促銷節奏、售價策略及報廢風險。</w:t>
      </w:r>
      <w:bookmarkStart w:id="40" w:name="fnref30_1"/>
      <w:bookmarkEnd w:id="40"/>
      <w:hyperlink w:anchor="fn30">
        <w:r>
          <w:rPr>
            <w:rFonts w:eastAsia="source sans 3" w:cs="source sans 3" w:ascii="source sans 3" w:hAnsi="source sans 3"/>
            <w:color w:val="#000"/>
            <w:u w:val="single"/>
            <w:vertAlign w:val="superscript"/>
          </w:rPr>
          <w:t xml:space="preserve">[30]</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圖中觀念</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現代零售對應</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管理問題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知其有餘不足</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需求預測與供需判斷</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下個月會缺貨還是庫存過多？</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貴上極則反賤</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高價／熱銷期可能見頂</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是否應趁熱補貨，還是避免高價追貨？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賤下極則反貴</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低價／滯銷期可能反轉</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是否該趁低價備貨，或先確認需求是否真的會回升？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市場預測</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POS、會員、天氣、節慶、促銷與供應資料整合</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商品、門市、時間各層級的需求會如何變化？</w:t>
            </w:r>
          </w:p>
        </w:tc>
      </w:tr>
    </w:tbl>
    <w:p>
      <w:pPr>
        <w:spacing w:lineRule="auto"/>
      </w:pPr>
    </w:p>
    <w:p>
      <w:pPr>
        <w:spacing w:line="360" w:before="315" w:after="105" w:lineRule="auto"/>
        <w:ind w:left="-30"/>
        <w:jc w:val="left"/>
      </w:pPr>
      <w:bookmarkStart w:id="41" w:name="生鮮零售案例"/>
      <w:r>
        <w:rPr>
          <w:rFonts w:eastAsia="source serif 4" w:cs="source serif 4" w:ascii="source serif 4" w:hAnsi="source serif 4"/>
          <w:b/>
          <w:color w:val="000000"/>
          <w:sz w:val="24"/>
        </w:rPr>
        <w:t xml:space="preserve">生鮮零售案例</w:t>
      </w:r>
      <w:bookmarkEnd w:id="41"/>
    </w:p>
    <w:p>
      <w:pPr>
        <w:spacing w:line="360" w:after="210" w:lineRule="auto"/>
      </w:pPr>
      <w:r>
        <w:rPr>
          <w:rFonts w:eastAsia="source serif 4" w:cs="source serif 4" w:ascii="source serif 4" w:hAnsi="source serif 4"/>
          <w:color w:val="000000"/>
        </w:rPr>
        <w:t xml:space="preserve">以中秋節前的烤肉食材為例，零售商可從歷年 POS 資料發現：烤肉醬、木炭、肉片、飲料通常在節前一到兩週快速上升，節日結束後立即回落。</w:t>
      </w:r>
    </w:p>
    <w:p>
      <w:pPr>
        <w:numPr>
          <w:ilvl w:val="0"/>
          <w:numId w:val="6"/>
        </w:numPr>
        <w:spacing w:line="360" w:before="105" w:after="105" w:lineRule="auto"/>
      </w:pPr>
      <w:r>
        <w:rPr>
          <w:rFonts w:eastAsia="source serif 4" w:cs="source serif 4" w:ascii="source serif 4" w:hAnsi="source serif 4"/>
          <w:color w:val="000000"/>
          <w:sz w:val="21"/>
        </w:rPr>
        <w:t xml:space="preserve">若預測到需求將上升，應在供應價格仍平穩時提早鎖定貨量、安排配送與增加陳列，而不是等到熱賣才緊急補貨。</w:t>
      </w:r>
    </w:p>
    <w:p>
      <w:pPr>
        <w:numPr>
          <w:ilvl w:val="0"/>
          <w:numId w:val="6"/>
        </w:numPr>
        <w:spacing w:line="360" w:before="105" w:after="105" w:lineRule="auto"/>
      </w:pPr>
      <w:r>
        <w:rPr>
          <w:rFonts w:eastAsia="source serif 4" w:cs="source serif 4" w:ascii="source serif 4" w:hAnsi="source serif 4"/>
          <w:color w:val="000000"/>
          <w:sz w:val="21"/>
        </w:rPr>
        <w:t xml:space="preserve">若節慶結束後仍保有高存貨，就應快速啟動組合促銷、跨店調貨或折價出清，避免變成過季或效期風險庫存。</w:t>
      </w:r>
    </w:p>
    <w:p>
      <w:pPr>
        <w:numPr>
          <w:ilvl w:val="0"/>
          <w:numId w:val="6"/>
        </w:numPr>
        <w:spacing w:line="360" w:before="105" w:after="105" w:lineRule="auto"/>
      </w:pPr>
      <w:r>
        <w:rPr>
          <w:rFonts w:eastAsia="source serif 4" w:cs="source serif 4" w:ascii="source serif 4" w:hAnsi="source serif 4"/>
          <w:color w:val="000000"/>
          <w:sz w:val="21"/>
        </w:rPr>
        <w:t xml:space="preserve">對短效商品，例如冷藏肉品、即食食品與生鮮蔬果，更必須把需求預測連結到每日訂貨量，否則容易同時發生缺貨與報廢。</w:t>
      </w:r>
      <w:bookmarkStart w:id="42" w:name="fnref30_2"/>
      <w:bookmarkEnd w:id="42"/>
      <w:hyperlink w:anchor="fn30">
        <w:r>
          <w:rPr>
            <w:rFonts w:eastAsia="source sans 3" w:cs="source sans 3" w:ascii="source sans 3" w:hAnsi="source sans 3"/>
            <w:color w:val="#000"/>
            <w:sz w:val="21"/>
            <w:u w:val="single"/>
            <w:vertAlign w:val="superscript"/>
          </w:rPr>
          <w:t xml:space="preserve">[30]</w:t>
        </w:r>
      </w:hyperlink>
    </w:p>
    <w:p>
      <w:pPr>
        <w:spacing w:line="360" w:before="315" w:after="105" w:lineRule="auto"/>
        <w:ind w:left="-30"/>
        <w:jc w:val="left"/>
      </w:pPr>
      <w:bookmarkStart w:id="43" w:name="以資料落地"/>
      <w:r>
        <w:rPr>
          <w:rFonts w:eastAsia="source serif 4" w:cs="source serif 4" w:ascii="source serif 4" w:hAnsi="source serif 4"/>
          <w:b/>
          <w:color w:val="000000"/>
          <w:sz w:val="24"/>
        </w:rPr>
        <w:t xml:space="preserve">以資料落地</w:t>
      </w:r>
      <w:bookmarkEnd w:id="43"/>
    </w:p>
    <w:p>
      <w:pPr>
        <w:spacing w:line="360" w:after="210" w:lineRule="auto"/>
      </w:pPr>
      <w:r>
        <w:rPr>
          <w:rFonts w:eastAsia="source serif 4" w:cs="source serif 4" w:ascii="source serif 4" w:hAnsi="source serif 4"/>
          <w:color w:val="000000"/>
        </w:rPr>
        <w:t xml:space="preserve">可用「商品 × 門市 × 日期」建立需求預測資料集：</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資料欄位</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用途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銷售數量、銷售額、交易筆數</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建立基礎需求與客單變化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售價、折扣、促銷標記</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分辨銷量成長是自然需求或價格驅動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庫存量、缺貨時段、到貨量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避免將「缺貨造成賣不出」誤判為低需求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星期、月份、節慶、發薪日</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捕捉週期與節日需求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天氣、溫度、降雨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改善飲料、冰品、雨具、火鍋料等品類預測</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供應商前置時間、最低訂購量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將預測轉為可執行的訂購決策</w:t>
            </w:r>
          </w:p>
        </w:tc>
      </w:tr>
    </w:tbl>
    <w:p>
      <w:pPr>
        <w:spacing w:lineRule="auto"/>
      </w:pPr>
    </w:p>
    <w:p>
      <w:pPr>
        <w:spacing w:line="360" w:after="210" w:lineRule="auto"/>
      </w:pPr>
      <w:r>
        <w:rPr>
          <w:rFonts w:eastAsia="source serif 4" w:cs="source serif 4" w:ascii="source serif 4" w:hAnsi="source serif 4"/>
          <w:color w:val="000000"/>
        </w:rPr>
        <w:t xml:space="preserve">例如，若某飲料預測下週日均銷量為 30 瓶、供應商前置時間為 3 天、安全存量為 25 瓶，則可先用 </w:t>
      </w:r>
      <m:oMath>
        <m:r>
          <m:rPr>
            <m:sty m:val="p"/>
          </m:rPr>
          <w:rPr>
            <w:color w:val="000000"/>
          </w:rPr>
          <m:t>30</m:t>
        </m:r>
        <m:r>
          <m:rPr>
            <m:sty m:val="p"/>
          </m:rPr>
          <w:rPr>
            <w:color w:val="000000"/>
          </w:rPr>
          <m:t>×</m:t>
        </m:r>
        <m:r>
          <m:rPr>
            <m:sty m:val="p"/>
          </m:rPr>
          <w:rPr>
            <w:color w:val="000000"/>
          </w:rPr>
          <m:t>3</m:t>
        </m:r>
        <m:r>
          <m:rPr>
            <m:sty m:val="p"/>
          </m:rPr>
          <w:rPr>
            <w:color w:val="000000"/>
          </w:rPr>
          <m:t>+</m:t>
        </m:r>
        <m:r>
          <m:rPr>
            <m:sty m:val="p"/>
          </m:rPr>
          <w:rPr>
            <w:color w:val="000000"/>
          </w:rPr>
          <m:t>25</m:t>
        </m:r>
        <m:r>
          <m:rPr>
            <m:sty m:val="p"/>
          </m:rPr>
          <w:rPr>
            <w:color w:val="000000"/>
          </w:rPr>
          <m:t>=</m:t>
        </m:r>
        <m:r>
          <m:rPr>
            <m:sty m:val="p"/>
          </m:rPr>
          <w:rPr>
            <w:color w:val="000000"/>
          </w:rPr>
          <m:t>115</m:t>
        </m:r>
      </m:oMath>
      <w:r>
        <w:rPr>
          <w:rFonts w:eastAsia="source serif 4" w:cs="source serif 4" w:ascii="source serif 4" w:hAnsi="source serif 4"/>
          <w:color w:val="000000"/>
        </w:rPr>
        <w:t xml:space="preserve"> 瓶作為訂購點。實際上還要扣除在途量、考量促銷與天氣帶來的需求波動。</w:t>
      </w:r>
      <w:bookmarkStart w:id="44" w:name="fnref31"/>
      <w:bookmarkEnd w:id="44"/>
      <w:hyperlink w:anchor="fn31">
        <w:r>
          <w:rPr>
            <w:rFonts w:eastAsia="source sans 3" w:cs="source sans 3" w:ascii="source sans 3" w:hAnsi="source sans 3"/>
            <w:color w:val="#000"/>
            <w:u w:val="single"/>
            <w:vertAlign w:val="superscript"/>
          </w:rPr>
          <w:t xml:space="preserve">[31]</w:t>
        </w:r>
      </w:hyperlink>
      <w:bookmarkStart w:id="45" w:name="fnref30_3"/>
      <w:bookmarkEnd w:id="45"/>
      <w:hyperlink w:anchor="fn30">
        <w:r>
          <w:rPr>
            <w:rFonts w:eastAsia="source sans 3" w:cs="source sans 3" w:ascii="source sans 3" w:hAnsi="source sans 3"/>
            <w:color w:val="#000"/>
            <w:u w:val="single"/>
            <w:vertAlign w:val="superscript"/>
          </w:rPr>
          <w:t xml:space="preserve">[30]</w:t>
        </w:r>
      </w:hyperlink>
    </w:p>
    <w:p>
      <w:pPr>
        <w:spacing w:line="360" w:before="315" w:after="105" w:lineRule="auto"/>
        <w:ind w:left="-30"/>
        <w:jc w:val="left"/>
      </w:pPr>
      <w:bookmarkStart w:id="46" w:name="與前兩張圖串接"/>
      <w:r>
        <w:rPr>
          <w:rFonts w:eastAsia="source serif 4" w:cs="source serif 4" w:ascii="source serif 4" w:hAnsi="source serif 4"/>
          <w:b/>
          <w:color w:val="000000"/>
          <w:sz w:val="24"/>
        </w:rPr>
        <w:t xml:space="preserve">與前兩張圖串接</w:t>
      </w:r>
      <w:bookmarkEnd w:id="46"/>
    </w:p>
    <w:p>
      <w:pPr>
        <w:spacing w:line="360" w:after="210" w:lineRule="auto"/>
      </w:pPr>
      <w:r>
        <w:rPr>
          <w:rFonts w:eastAsia="source serif 4" w:cs="source serif 4" w:ascii="source serif 4" w:hAnsi="source serif 4"/>
          <w:color w:val="000000"/>
        </w:rPr>
        <w:t xml:space="preserve">這張圖是整體的「</w:t>
      </w:r>
      <w:r>
        <w:rPr>
          <w:rFonts w:eastAsia="source serif 4" w:cs="source serif 4" w:ascii="source serif 4" w:hAnsi="source serif 4"/>
          <w:b/>
          <w:color w:val="000000"/>
        </w:rPr>
        <w:t xml:space="preserve">預測思維</w:t>
      </w:r>
      <w:r>
        <w:rPr>
          <w:rFonts w:eastAsia="source serif 4" w:cs="source serif 4" w:ascii="source serif 4" w:hAnsi="source serif 4"/>
          <w:color w:val="000000"/>
        </w:rPr>
        <w:t xml:space="preserve">」；前兩張則是具體執行方法：</w:t>
      </w:r>
    </w:p>
    <w:p>
      <w:pPr>
        <w:numPr>
          <w:ilvl w:val="0"/>
          <w:numId w:val="7"/>
        </w:numPr>
        <w:spacing w:line="360" w:before="105" w:after="105" w:lineRule="auto"/>
      </w:pPr>
      <w:r>
        <w:rPr>
          <w:rFonts w:eastAsia="source serif 4" w:cs="source serif 4" w:ascii="source serif 4" w:hAnsi="source serif 4"/>
          <w:b/>
          <w:color w:val="000000"/>
          <w:sz w:val="21"/>
        </w:rPr>
        <w:t xml:space="preserve">需求預測</w:t>
      </w:r>
      <w:r>
        <w:rPr>
          <w:rFonts w:eastAsia="source serif 4" w:cs="source serif 4" w:ascii="source serif 4" w:hAnsi="source serif 4"/>
          <w:color w:val="000000"/>
          <w:sz w:val="21"/>
        </w:rPr>
        <w:t xml:space="preserve">：預估未來商品需求、價格和供貨風險，決定是否及早備貨或減少採購。</w:t>
      </w:r>
    </w:p>
    <w:p>
      <w:pPr>
        <w:numPr>
          <w:ilvl w:val="0"/>
          <w:numId w:val="7"/>
        </w:numPr>
        <w:spacing w:line="360" w:before="105" w:after="105" w:lineRule="auto"/>
      </w:pPr>
      <w:r>
        <w:rPr>
          <w:rFonts w:eastAsia="source serif 4" w:cs="source serif 4" w:ascii="source serif 4" w:hAnsi="source serif 4"/>
          <w:b/>
          <w:color w:val="000000"/>
          <w:sz w:val="21"/>
        </w:rPr>
        <w:t xml:space="preserve">ABCZ 分析</w:t>
      </w:r>
      <w:r>
        <w:rPr>
          <w:rFonts w:eastAsia="source serif 4" w:cs="source serif 4" w:ascii="source serif 4" w:hAnsi="source serif 4"/>
          <w:color w:val="000000"/>
          <w:sz w:val="21"/>
        </w:rPr>
        <w:t xml:space="preserve">：辨識哪些品項最值得優先預測與管理；A 類高營收商品應投入最多監控與補貨資源。</w:t>
      </w:r>
      <w:bookmarkStart w:id="47" w:name="fnref32"/>
      <w:bookmarkEnd w:id="47"/>
      <w:hyperlink w:anchor="fn32">
        <w:r>
          <w:rPr>
            <w:rFonts w:eastAsia="source sans 3" w:cs="source sans 3" w:ascii="source sans 3" w:hAnsi="source sans 3"/>
            <w:color w:val="#000"/>
            <w:sz w:val="21"/>
            <w:u w:val="single"/>
            <w:vertAlign w:val="superscript"/>
          </w:rPr>
          <w:t xml:space="preserve">[32]</w:t>
        </w:r>
      </w:hyperlink>
    </w:p>
    <w:p>
      <w:pPr>
        <w:numPr>
          <w:ilvl w:val="0"/>
          <w:numId w:val="7"/>
        </w:numPr>
        <w:spacing w:line="360" w:before="105" w:after="105" w:lineRule="auto"/>
      </w:pPr>
      <w:r>
        <w:rPr>
          <w:rFonts w:eastAsia="source serif 4" w:cs="source serif 4" w:ascii="source serif 4" w:hAnsi="source serif 4"/>
          <w:b/>
          <w:color w:val="000000"/>
          <w:sz w:val="21"/>
        </w:rPr>
        <w:t xml:space="preserve">訂購點與安全存量</w:t>
      </w:r>
      <w:r>
        <w:rPr>
          <w:rFonts w:eastAsia="source serif 4" w:cs="source serif 4" w:ascii="source serif 4" w:hAnsi="source serif 4"/>
          <w:color w:val="000000"/>
          <w:sz w:val="21"/>
        </w:rPr>
        <w:t xml:space="preserve">：把預測結果轉成實際補貨規則，在缺貨風險與庫存成本之間取得平衡。</w:t>
      </w:r>
      <w:bookmarkStart w:id="48" w:name="fnref31_1"/>
      <w:bookmarkEnd w:id="48"/>
      <w:hyperlink w:anchor="fn31">
        <w:r>
          <w:rPr>
            <w:rFonts w:eastAsia="source sans 3" w:cs="source sans 3" w:ascii="source sans 3" w:hAnsi="source sans 3"/>
            <w:color w:val="#000"/>
            <w:sz w:val="21"/>
            <w:u w:val="single"/>
            <w:vertAlign w:val="superscript"/>
          </w:rPr>
          <w:t xml:space="preserve">[31]</w:t>
        </w:r>
      </w:hyperlink>
    </w:p>
    <w:p>
      <w:pPr>
        <w:spacing w:line="360" w:after="210" w:lineRule="auto"/>
      </w:pPr>
      <w:r>
        <w:rPr>
          <w:rFonts w:eastAsia="source serif 4" w:cs="source serif 4" w:ascii="source serif 4" w:hAnsi="source serif 4"/>
          <w:color w:val="000000"/>
        </w:rPr>
        <w:t xml:space="preserve">因此，范蠡的觀念放在今天的零售管理，就是以 POS 與庫存資料做需求預測，避免「熱賣才追貨、滯銷才停止採購」這種落後市場的經營方式。</w:t>
      </w:r>
      <w:bookmarkStart w:id="49" w:name="fnref30_4"/>
      <w:bookmarkEnd w:id="49"/>
      <w:hyperlink w:anchor="fn30">
        <w:r>
          <w:rPr>
            <w:rFonts w:eastAsia="source sans 3" w:cs="source sans 3" w:ascii="source sans 3" w:hAnsi="source sans 3"/>
            <w:color w:val="#000"/>
            <w:u w:val="single"/>
            <w:vertAlign w:val="superscript"/>
          </w:rPr>
          <w:t xml:space="preserve">[30]</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在零售業的應用"/>
      <w:r>
        <w:rPr>
          <w:rFonts w:eastAsia="source serif 4" w:cs="source serif 4" w:ascii="source serif 4" w:hAnsi="source serif 4"/>
          <w:b/>
          <w:color w:val="000000"/>
          <w:sz w:val="39"/>
        </w:rPr>
        <w:t xml:space="preserve">在零售業的應用</w:t>
      </w:r>
      <w:bookmarkEnd w:id="50"/>
    </w:p>
    <w:p>
      <w:pPr>
        <w:spacing w:line="360" w:after="210" w:lineRule="auto"/>
      </w:pPr>
      <w:r>
        <w:rPr>
          <w:rFonts w:eastAsia="source serif 4" w:cs="source serif 4" w:ascii="source serif 4" w:hAnsi="source serif 4"/>
          <w:color w:val="000000"/>
        </w:rPr>
        <w:t xml:space="preserve">地生度 度生量 量生數 數生稱 稱生勝</w:t>
      </w:r>
    </w:p>
    <w:p>
      <w:pPr>
        <w:spacing w:line="360" w:after="210" w:lineRule="auto"/>
      </w:pPr>
      <w:r>
        <w:rPr>
          <w:rFonts w:eastAsia="source serif 4" w:cs="source serif 4" w:ascii="source serif 4" w:hAnsi="source serif 4"/>
          <w:color w:val="000000"/>
        </w:rPr>
        <w:t xml:space="preserve">「地生度、度生量、量生數、數生稱、稱生勝」可視為一套</w:t>
      </w:r>
      <w:r>
        <w:rPr>
          <w:rFonts w:eastAsia="source serif 4" w:cs="source serif 4" w:ascii="source serif 4" w:hAnsi="source serif 4"/>
          <w:b/>
          <w:color w:val="000000"/>
        </w:rPr>
        <w:t xml:space="preserve">由商圈條件出發、逐步量化資源、比較競爭力並做出經營決策</w:t>
      </w:r>
      <w:r>
        <w:rPr>
          <w:rFonts w:eastAsia="source serif 4" w:cs="source serif 4" w:ascii="source serif 4" w:hAnsi="source serif 4"/>
          <w:color w:val="000000"/>
        </w:rPr>
        <w:t xml:space="preserve">的零售分析流程。原文出自《孫子兵法．軍形篇》，其脈絡是以「度、量、數、稱、勝」五個連續步驟評估條件與勝負。</w:t>
      </w:r>
      <w:bookmarkStart w:id="51" w:name="fnref33"/>
      <w:bookmarkEnd w:id="51"/>
      <w:hyperlink w:anchor="fn33">
        <w:r>
          <w:rPr>
            <w:rFonts w:eastAsia="source sans 3" w:cs="source sans 3" w:ascii="source sans 3" w:hAnsi="source sans 3"/>
            <w:color w:val="#000"/>
            <w:u w:val="single"/>
            <w:vertAlign w:val="superscript"/>
          </w:rPr>
          <w:t xml:space="preserve">[33]</w:t>
        </w:r>
      </w:hyperlink>
      <w:bookmarkStart w:id="52" w:name="fnref34"/>
      <w:bookmarkEnd w:id="52"/>
      <w:hyperlink w:anchor="fn34">
        <w:r>
          <w:rPr>
            <w:rFonts w:eastAsia="source sans 3" w:cs="source sans 3" w:ascii="source sans 3" w:hAnsi="source sans 3"/>
            <w:color w:val="#000"/>
            <w:u w:val="single"/>
            <w:vertAlign w:val="superscript"/>
          </w:rPr>
          <w:t xml:space="preserve">[34]</w:t>
        </w:r>
      </w:hyperlink>
    </w:p>
    <w:p>
      <w:pPr>
        <w:spacing w:line="360" w:before="315" w:after="105" w:lineRule="auto"/>
        <w:ind w:left="-30"/>
        <w:jc w:val="left"/>
      </w:pPr>
      <w:bookmarkStart w:id="53" w:name="零售對照"/>
      <w:r>
        <w:rPr>
          <w:rFonts w:eastAsia="source serif 4" w:cs="source serif 4" w:ascii="source serif 4" w:hAnsi="source serif 4"/>
          <w:b/>
          <w:color w:val="000000"/>
          <w:sz w:val="24"/>
        </w:rPr>
        <w:t xml:space="preserve">零售對照</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孫子概念</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零售業轉譯</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可用資料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管理目的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地</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商圈與門市條件</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人口、住宅／辦公比例、交通、人流、競品、店坪、貨架與倉儲空間</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了解門市的先天機會與限制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度</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衡量商圈範圍與可服務市場</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來客距離、步行圈、車程圈、外送範圍、不同時段人流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定義目標客群與可觸及需求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量</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估算市場容量與資源容量</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商圈人口、客流、品類滲透率、預估客單、貨架容量、供應能力</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預估有多少需求與可承接的生意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數</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將容量轉為可執行數字</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日來客、轉換率、交易筆數、件數、銷量、訂貨量、人力班表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建立銷售、庫存與人力計畫</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衡量己方與競品的相對能力</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價格指數、品項完整度、缺貨率、毛利、坪效、會員回購率、配送速度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找出自己能贏或需補強之處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勝</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達成具體經營成果</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營收、毛利、來客成長、市占、庫存周轉、顧客滿意度</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驗證策略是否有效</w:t>
            </w:r>
          </w:p>
        </w:tc>
      </w:tr>
    </w:tbl>
    <w:p>
      <w:pPr>
        <w:spacing w:lineRule="auto"/>
      </w:pPr>
    </w:p>
    <w:p>
      <w:pPr>
        <w:spacing w:line="360" w:after="210" w:lineRule="auto"/>
      </w:pPr>
      <w:r>
        <w:rPr>
          <w:rFonts w:eastAsia="source serif 4" w:cs="source serif 4" w:ascii="source serif 4" w:hAnsi="source serif 4"/>
          <w:color w:val="000000"/>
        </w:rPr>
        <w:t xml:space="preserve">「稱」本義是比較雙方的綜合實力，再據此判斷勝負；套用到零售，就是不要只看自家營收，而要放到商圈競爭、顧客選擇與供應能力中比較。</w:t>
      </w:r>
      <w:bookmarkStart w:id="54" w:name="fnref35"/>
      <w:bookmarkEnd w:id="54"/>
      <w:hyperlink w:anchor="fn35">
        <w:r>
          <w:rPr>
            <w:rFonts w:eastAsia="source sans 3" w:cs="source sans 3" w:ascii="source sans 3" w:hAnsi="source sans 3"/>
            <w:color w:val="#000"/>
            <w:u w:val="single"/>
            <w:vertAlign w:val="superscript"/>
          </w:rPr>
          <w:t xml:space="preserve">[35]</w:t>
        </w:r>
      </w:hyperlink>
      <w:bookmarkStart w:id="55" w:name="fnref33_1"/>
      <w:bookmarkEnd w:id="55"/>
      <w:hyperlink w:anchor="fn33">
        <w:r>
          <w:rPr>
            <w:rFonts w:eastAsia="source sans 3" w:cs="source sans 3" w:ascii="source sans 3" w:hAnsi="source sans 3"/>
            <w:color w:val="#000"/>
            <w:u w:val="single"/>
            <w:vertAlign w:val="superscript"/>
          </w:rPr>
          <w:t xml:space="preserve">[33]</w:t>
        </w:r>
      </w:hyperlink>
    </w:p>
    <w:p>
      <w:pPr>
        <w:spacing w:line="360" w:before="315" w:after="105" w:lineRule="auto"/>
        <w:ind w:left="-30"/>
        <w:jc w:val="left"/>
      </w:pPr>
      <w:bookmarkStart w:id="56" w:name="便利商店案例"/>
      <w:r>
        <w:rPr>
          <w:rFonts w:eastAsia="source serif 4" w:cs="source serif 4" w:ascii="source serif 4" w:hAnsi="source serif 4"/>
          <w:b/>
          <w:color w:val="000000"/>
          <w:sz w:val="24"/>
        </w:rPr>
        <w:t xml:space="preserve">便利商店案例</w:t>
      </w:r>
      <w:bookmarkEnd w:id="56"/>
    </w:p>
    <w:p>
      <w:pPr>
        <w:spacing w:line="360" w:after="210" w:lineRule="auto"/>
      </w:pPr>
      <w:r>
        <w:rPr>
          <w:rFonts w:eastAsia="source serif 4" w:cs="source serif 4" w:ascii="source serif 4" w:hAnsi="source serif 4"/>
          <w:color w:val="000000"/>
        </w:rPr>
        <w:t xml:space="preserve">假設要在高雄三民區的住宅與學校混合商圈，經營一間便利商店：</w:t>
      </w:r>
    </w:p>
    <w:p>
      <w:pPr>
        <w:numPr>
          <w:ilvl w:val="0"/>
          <w:numId w:val="8"/>
        </w:numPr>
        <w:spacing w:line="360" w:before="105" w:after="105" w:lineRule="auto"/>
      </w:pPr>
      <w:r>
        <w:rPr>
          <w:rFonts w:eastAsia="source serif 4" w:cs="source serif 4" w:ascii="source serif 4" w:hAnsi="source serif 4"/>
          <w:b/>
          <w:color w:val="000000"/>
          <w:sz w:val="21"/>
        </w:rPr>
        <w:t xml:space="preserve">地生度</w:t>
      </w:r>
      <w:r>
        <w:rPr>
          <w:rFonts w:eastAsia="source serif 4" w:cs="source serif 4" w:ascii="source serif 4" w:hAnsi="source serif 4"/>
          <w:color w:val="000000"/>
          <w:sz w:val="21"/>
        </w:rPr>
        <w:t xml:space="preserve">：先確認店址周邊 300–500 公尺內有住宅、學生通勤動線、公車站與競爭門市；店面坪數及後倉大小也會限制可陳列品項與可持有庫存。</w:t>
      </w:r>
    </w:p>
    <w:p>
      <w:pPr>
        <w:numPr>
          <w:ilvl w:val="0"/>
          <w:numId w:val="8"/>
        </w:numPr>
        <w:spacing w:line="360" w:before="105" w:after="105" w:lineRule="auto"/>
      </w:pPr>
      <w:r>
        <w:rPr>
          <w:rFonts w:eastAsia="source serif 4" w:cs="source serif 4" w:ascii="source serif 4" w:hAnsi="source serif 4"/>
          <w:b/>
          <w:color w:val="000000"/>
          <w:sz w:val="21"/>
        </w:rPr>
        <w:t xml:space="preserve">度生量</w:t>
      </w:r>
      <w:r>
        <w:rPr>
          <w:rFonts w:eastAsia="source serif 4" w:cs="source serif 4" w:ascii="source serif 4" w:hAnsi="source serif 4"/>
          <w:color w:val="000000"/>
          <w:sz w:val="21"/>
        </w:rPr>
        <w:t xml:space="preserve">：依早、中、晚人流以及學生、上班族、居民比例，估算早餐、午餐、晚間零食與飲品等品類需求容量。</w:t>
      </w:r>
    </w:p>
    <w:p>
      <w:pPr>
        <w:numPr>
          <w:ilvl w:val="0"/>
          <w:numId w:val="8"/>
        </w:numPr>
        <w:spacing w:line="360" w:before="105" w:after="105" w:lineRule="auto"/>
      </w:pPr>
      <w:r>
        <w:rPr>
          <w:rFonts w:eastAsia="source serif 4" w:cs="source serif 4" w:ascii="source serif 4" w:hAnsi="source serif 4"/>
          <w:b/>
          <w:color w:val="000000"/>
          <w:sz w:val="21"/>
        </w:rPr>
        <w:t xml:space="preserve">量生數</w:t>
      </w:r>
      <w:r>
        <w:rPr>
          <w:rFonts w:eastAsia="source serif 4" w:cs="source serif 4" w:ascii="source serif 4" w:hAnsi="source serif 4"/>
          <w:color w:val="000000"/>
          <w:sz w:val="21"/>
        </w:rPr>
        <w:t xml:space="preserve">：把需求轉成日計畫，例如日來客 400 人、購買轉換率 65%、平均每筆 1.8 件，進一步拆成飯糰、咖啡、飲料、鮮食各自的預估日銷量。</w:t>
      </w:r>
    </w:p>
    <w:p>
      <w:pPr>
        <w:numPr>
          <w:ilvl w:val="0"/>
          <w:numId w:val="8"/>
        </w:numPr>
        <w:spacing w:line="360" w:before="105" w:after="105" w:lineRule="auto"/>
      </w:pPr>
      <w:r>
        <w:rPr>
          <w:rFonts w:eastAsia="source serif 4" w:cs="source serif 4" w:ascii="source serif 4" w:hAnsi="source serif 4"/>
          <w:b/>
          <w:color w:val="000000"/>
          <w:sz w:val="21"/>
        </w:rPr>
        <w:t xml:space="preserve">數生稱</w:t>
      </w:r>
      <w:r>
        <w:rPr>
          <w:rFonts w:eastAsia="source serif 4" w:cs="source serif 4" w:ascii="source serif 4" w:hAnsi="source serif 4"/>
          <w:color w:val="000000"/>
          <w:sz w:val="21"/>
        </w:rPr>
        <w:t xml:space="preserve">：比較附近競店的咖啡售價、鮮食品項、營業時間、座位、會員優惠、外送服務與缺貨狀況，找出可差異化的戰場，例如強化晨間快速早餐或晚間即食商品。</w:t>
      </w:r>
    </w:p>
    <w:p>
      <w:pPr>
        <w:numPr>
          <w:ilvl w:val="0"/>
          <w:numId w:val="8"/>
        </w:numPr>
        <w:spacing w:line="360" w:before="105" w:after="105" w:lineRule="auto"/>
      </w:pPr>
      <w:r>
        <w:rPr>
          <w:rFonts w:eastAsia="source serif 4" w:cs="source serif 4" w:ascii="source serif 4" w:hAnsi="source serif 4"/>
          <w:b/>
          <w:color w:val="000000"/>
          <w:sz w:val="21"/>
        </w:rPr>
        <w:t xml:space="preserve">稱生勝</w:t>
      </w:r>
      <w:r>
        <w:rPr>
          <w:rFonts w:eastAsia="source serif 4" w:cs="source serif 4" w:ascii="source serif 4" w:hAnsi="source serif 4"/>
          <w:color w:val="000000"/>
          <w:sz w:val="21"/>
        </w:rPr>
        <w:t xml:space="preserve">：若預估能以更低缺貨率、更符合時段需求的商品組合，以及合理毛利與租金結構取得優勢，才擴大備貨、投入行銷或複製到相似店型。</w:t>
      </w:r>
    </w:p>
    <w:p>
      <w:pPr>
        <w:spacing w:line="360" w:after="210" w:lineRule="auto"/>
      </w:pPr>
      <w:r>
        <w:rPr>
          <w:rFonts w:eastAsia="source serif 4" w:cs="source serif 4" w:ascii="source serif 4" w:hAnsi="source serif 4"/>
          <w:color w:val="000000"/>
        </w:rPr>
        <w:t xml:space="preserve">這不是保證「開店必勝」，而是將憑直覺的選址與採購，轉成可驗證、可調整的假設與 KPI。</w:t>
      </w:r>
    </w:p>
    <w:p>
      <w:pPr>
        <w:spacing w:line="360" w:before="315" w:after="105" w:lineRule="auto"/>
        <w:ind w:left="-30"/>
        <w:jc w:val="left"/>
      </w:pPr>
      <w:bookmarkStart w:id="57" w:name="和庫存管理串接"/>
      <w:r>
        <w:rPr>
          <w:rFonts w:eastAsia="source serif 4" w:cs="source serif 4" w:ascii="source serif 4" w:hAnsi="source serif 4"/>
          <w:b/>
          <w:color w:val="000000"/>
          <w:sz w:val="24"/>
        </w:rPr>
        <w:t xml:space="preserve">和庫存管理串接</w:t>
      </w:r>
      <w:bookmarkEnd w:id="57"/>
    </w:p>
    <w:p>
      <w:pPr>
        <w:spacing w:line="360" w:after="210" w:lineRule="auto"/>
      </w:pPr>
      <w:r>
        <w:rPr>
          <w:rFonts w:eastAsia="source serif 4" w:cs="source serif 4" w:ascii="source serif 4" w:hAnsi="source serif 4"/>
          <w:color w:val="000000"/>
        </w:rPr>
        <w:t xml:space="preserve">先前的 ABCZ 分析與訂購點圖，可以剛好放進這套流程：</w:t>
      </w:r>
    </w:p>
    <w:p>
      <w:pPr>
        <w:numPr>
          <w:ilvl w:val="0"/>
          <w:numId w:val="9"/>
        </w:numPr>
        <w:spacing w:line="360" w:before="105" w:after="105" w:lineRule="auto"/>
      </w:pPr>
      <w:r>
        <w:rPr>
          <w:rFonts w:eastAsia="source serif 4" w:cs="source serif 4" w:ascii="source serif 4" w:hAnsi="source serif 4"/>
          <w:b/>
          <w:color w:val="000000"/>
          <w:sz w:val="21"/>
        </w:rPr>
        <w:t xml:space="preserve">地、度</w:t>
      </w:r>
      <w:r>
        <w:rPr>
          <w:rFonts w:eastAsia="source serif 4" w:cs="source serif 4" w:ascii="source serif 4" w:hAnsi="source serif 4"/>
          <w:color w:val="000000"/>
          <w:sz w:val="21"/>
        </w:rPr>
        <w:t xml:space="preserve">：決定每個門市的消費情境不同，例如辦公商圈早午需求強、住宅商圈晚間與週末需求強。</w:t>
      </w:r>
    </w:p>
    <w:p>
      <w:pPr>
        <w:numPr>
          <w:ilvl w:val="0"/>
          <w:numId w:val="9"/>
        </w:numPr>
        <w:spacing w:line="360" w:before="105" w:after="105" w:lineRule="auto"/>
      </w:pPr>
      <w:r>
        <w:rPr>
          <w:rFonts w:eastAsia="source serif 4" w:cs="source serif 4" w:ascii="source serif 4" w:hAnsi="source serif 4"/>
          <w:b/>
          <w:color w:val="000000"/>
          <w:sz w:val="21"/>
        </w:rPr>
        <w:t xml:space="preserve">量</w:t>
      </w:r>
      <w:r>
        <w:rPr>
          <w:rFonts w:eastAsia="source serif 4" w:cs="source serif 4" w:ascii="source serif 4" w:hAnsi="source serif 4"/>
          <w:color w:val="000000"/>
          <w:sz w:val="21"/>
        </w:rPr>
        <w:t xml:space="preserve">：預估各商品在特定門市與時段的需求容量。</w:t>
      </w:r>
    </w:p>
    <w:p>
      <w:pPr>
        <w:numPr>
          <w:ilvl w:val="0"/>
          <w:numId w:val="9"/>
        </w:numPr>
        <w:spacing w:line="360" w:before="105" w:after="105" w:lineRule="auto"/>
      </w:pPr>
      <w:r>
        <w:rPr>
          <w:rFonts w:eastAsia="source serif 4" w:cs="source serif 4" w:ascii="source serif 4" w:hAnsi="source serif 4"/>
          <w:b/>
          <w:color w:val="000000"/>
          <w:sz w:val="21"/>
        </w:rPr>
        <w:t xml:space="preserve">數</w:t>
      </w:r>
      <w:r>
        <w:rPr>
          <w:rFonts w:eastAsia="source serif 4" w:cs="source serif 4" w:ascii="source serif 4" w:hAnsi="source serif 4"/>
          <w:color w:val="000000"/>
          <w:sz w:val="21"/>
        </w:rPr>
        <w:t xml:space="preserve">：以預測銷量設定採購量、最高存量、訂購點與安全存量。</w:t>
      </w:r>
    </w:p>
    <w:p>
      <w:pPr>
        <w:numPr>
          <w:ilvl w:val="0"/>
          <w:numId w:val="9"/>
        </w:numPr>
        <w:spacing w:line="360" w:before="105" w:after="105" w:lineRule="auto"/>
      </w:pPr>
      <w:r>
        <w:rPr>
          <w:rFonts w:eastAsia="source serif 4" w:cs="source serif 4" w:ascii="source serif 4" w:hAnsi="source serif 4"/>
          <w:b/>
          <w:color w:val="000000"/>
          <w:sz w:val="21"/>
        </w:rPr>
        <w:t xml:space="preserve">稱</w:t>
      </w:r>
      <w:r>
        <w:rPr>
          <w:rFonts w:eastAsia="source serif 4" w:cs="source serif 4" w:ascii="source serif 4" w:hAnsi="source serif 4"/>
          <w:color w:val="000000"/>
          <w:sz w:val="21"/>
        </w:rPr>
        <w:t xml:space="preserve">：用缺貨率、報廢率、毛利額、庫存周轉率與競品價格持續比較，判斷規則是否優於競爭者。</w:t>
      </w:r>
    </w:p>
    <w:p>
      <w:pPr>
        <w:numPr>
          <w:ilvl w:val="0"/>
          <w:numId w:val="9"/>
        </w:numPr>
        <w:spacing w:line="360" w:before="105" w:after="105" w:lineRule="auto"/>
      </w:pPr>
      <w:r>
        <w:rPr>
          <w:rFonts w:eastAsia="source serif 4" w:cs="source serif 4" w:ascii="source serif 4" w:hAnsi="source serif 4"/>
          <w:b/>
          <w:color w:val="000000"/>
          <w:sz w:val="21"/>
        </w:rPr>
        <w:t xml:space="preserve">勝</w:t>
      </w:r>
      <w:r>
        <w:rPr>
          <w:rFonts w:eastAsia="source serif 4" w:cs="source serif 4" w:ascii="source serif 4" w:hAnsi="source serif 4"/>
          <w:color w:val="000000"/>
          <w:sz w:val="21"/>
        </w:rPr>
        <w:t xml:space="preserve">：A 類商品維持高可得率，C／Z 類商品降低庫存或出清，使營收、毛利與資金周轉同步改善。圖中的 ABCZ 是依營收累計占比做商品分級，適合用來安排不同管理強度。</w:t>
      </w:r>
      <w:bookmarkStart w:id="58" w:name="fnref36"/>
      <w:bookmarkEnd w:id="58"/>
      <w:hyperlink w:anchor="fn36">
        <w:r>
          <w:rPr>
            <w:rFonts w:eastAsia="source sans 3" w:cs="source sans 3" w:ascii="source sans 3" w:hAnsi="source sans 3"/>
            <w:color w:val="#000"/>
            <w:sz w:val="21"/>
            <w:u w:val="single"/>
            <w:vertAlign w:val="superscript"/>
          </w:rPr>
          <w:t xml:space="preserve">[36]</w:t>
        </w:r>
      </w:hyperlink>
      <w:bookmarkStart w:id="59" w:name="fnref37"/>
      <w:bookmarkEnd w:id="59"/>
      <w:hyperlink w:anchor="fn37">
        <w:r>
          <w:rPr>
            <w:rFonts w:eastAsia="source sans 3" w:cs="source sans 3" w:ascii="source sans 3" w:hAnsi="source sans 3"/>
            <w:color w:val="#000"/>
            <w:sz w:val="21"/>
            <w:u w:val="single"/>
            <w:vertAlign w:val="superscript"/>
          </w:rPr>
          <w:t xml:space="preserve">[37]</w:t>
        </w:r>
      </w:hyperlink>
    </w:p>
    <w:p>
      <w:pPr>
        <w:spacing w:line="360" w:before="315" w:after="105" w:lineRule="auto"/>
        <w:ind w:left="-30"/>
        <w:jc w:val="left"/>
      </w:pPr>
      <w:bookmarkStart w:id="60" w:name="可落地的儀表板"/>
      <w:r>
        <w:rPr>
          <w:rFonts w:eastAsia="source serif 4" w:cs="source serif 4" w:ascii="source serif 4" w:hAnsi="source serif 4"/>
          <w:b/>
          <w:color w:val="000000"/>
          <w:sz w:val="24"/>
        </w:rPr>
        <w:t xml:space="preserve">可落地的儀表板</w:t>
      </w:r>
      <w:bookmarkEnd w:id="60"/>
    </w:p>
    <w:p>
      <w:pPr>
        <w:spacing w:line="360" w:after="210" w:lineRule="auto"/>
      </w:pPr>
      <w:r>
        <w:rPr>
          <w:rFonts w:eastAsia="source serif 4" w:cs="source serif 4" w:ascii="source serif 4" w:hAnsi="source serif 4"/>
          <w:color w:val="000000"/>
        </w:rPr>
        <w:t xml:space="preserve">建議以「</w:t>
      </w:r>
      <w:r>
        <w:rPr>
          <w:rFonts w:eastAsia="source serif 4" w:cs="source serif 4" w:ascii="source serif 4" w:hAnsi="source serif 4"/>
          <w:b/>
          <w:color w:val="000000"/>
        </w:rPr>
        <w:t xml:space="preserve">門市 × 品類／商品 × 日或週</w:t>
      </w:r>
      <w:r>
        <w:rPr>
          <w:rFonts w:eastAsia="source serif 4" w:cs="source serif 4" w:ascii="source serif 4" w:hAnsi="source serif 4"/>
          <w:color w:val="000000"/>
        </w:rPr>
        <w:t xml:space="preserve">」為資料粒度，建立以下指標：</w:t>
      </w:r>
    </w:p>
    <w:p>
      <w:pPr>
        <w:numPr>
          <w:ilvl w:val="0"/>
          <w:numId w:val="10"/>
        </w:numPr>
        <w:spacing w:line="360" w:before="105" w:after="105" w:lineRule="auto"/>
      </w:pPr>
      <w:r>
        <w:rPr>
          <w:rFonts w:eastAsia="source serif 4" w:cs="source serif 4" w:ascii="source serif 4" w:hAnsi="source serif 4"/>
          <w:color w:val="000000"/>
          <w:sz w:val="21"/>
        </w:rPr>
        <w:t xml:space="preserve">商圈：人流、來客數、競品數、外送覆蓋率、時段客群。</w:t>
      </w:r>
    </w:p>
    <w:p>
      <w:pPr>
        <w:numPr>
          <w:ilvl w:val="0"/>
          <w:numId w:val="10"/>
        </w:numPr>
        <w:spacing w:line="360" w:before="105" w:after="105" w:lineRule="auto"/>
      </w:pPr>
      <w:r>
        <w:rPr>
          <w:rFonts w:eastAsia="source serif 4" w:cs="source serif 4" w:ascii="source serif 4" w:hAnsi="source serif 4"/>
          <w:color w:val="000000"/>
          <w:sz w:val="21"/>
        </w:rPr>
        <w:t xml:space="preserve">需求：交易筆數、轉換率、客單價、件單價、日銷量、預測誤差。</w:t>
      </w:r>
    </w:p>
    <w:p>
      <w:pPr>
        <w:numPr>
          <w:ilvl w:val="0"/>
          <w:numId w:val="10"/>
        </w:numPr>
        <w:spacing w:line="360" w:before="105" w:after="105" w:lineRule="auto"/>
      </w:pPr>
      <w:r>
        <w:rPr>
          <w:rFonts w:eastAsia="source serif 4" w:cs="source serif 4" w:ascii="source serif 4" w:hAnsi="source serif 4"/>
          <w:color w:val="000000"/>
          <w:sz w:val="21"/>
        </w:rPr>
        <w:t xml:space="preserve">商品：ABCZ 分類、毛利額、缺貨率、報廢率、庫存周轉天數。</w:t>
      </w:r>
    </w:p>
    <w:p>
      <w:pPr>
        <w:numPr>
          <w:ilvl w:val="0"/>
          <w:numId w:val="10"/>
        </w:numPr>
        <w:spacing w:line="360" w:before="105" w:after="105" w:lineRule="auto"/>
      </w:pPr>
      <w:r>
        <w:rPr>
          <w:rFonts w:eastAsia="source serif 4" w:cs="source serif 4" w:ascii="source serif 4" w:hAnsi="source serif 4"/>
          <w:color w:val="000000"/>
          <w:sz w:val="21"/>
        </w:rPr>
        <w:t xml:space="preserve">競爭：同品價格、促銷頻率、品項數、服務速度與會員回購。</w:t>
      </w:r>
    </w:p>
    <w:p>
      <w:pPr>
        <w:numPr>
          <w:ilvl w:val="0"/>
          <w:numId w:val="10"/>
        </w:numPr>
        <w:spacing w:line="360" w:before="105" w:after="105" w:lineRule="auto"/>
      </w:pPr>
      <w:r>
        <w:rPr>
          <w:rFonts w:eastAsia="source serif 4" w:cs="source serif 4" w:ascii="source serif 4" w:hAnsi="source serif 4"/>
          <w:color w:val="000000"/>
          <w:sz w:val="21"/>
        </w:rPr>
        <w:t xml:space="preserve">成果：營收成長率、毛利率、坪效、人效、庫存投資報酬率。</w:t>
      </w:r>
    </w:p>
    <w:p>
      <w:pPr>
        <w:spacing w:line="360" w:after="210" w:lineRule="auto"/>
      </w:pPr>
      <w:r>
        <w:rPr>
          <w:rFonts w:eastAsia="source serif 4" w:cs="source serif 4" w:ascii="source serif 4" w:hAnsi="source serif 4"/>
          <w:color w:val="000000"/>
        </w:rPr>
        <w:t xml:space="preserve">實務上，最重要的順序是：</w:t>
      </w:r>
      <w:r>
        <w:rPr>
          <w:rFonts w:eastAsia="source serif 4" w:cs="source serif 4" w:ascii="source serif 4" w:hAnsi="source serif 4"/>
          <w:b/>
          <w:color w:val="000000"/>
        </w:rPr>
        <w:t xml:space="preserve">先確認商圈和店型是否適合，再估需求容量，再訂數字化目標，最後才比較與投入資源。</w:t>
      </w:r>
      <w:r>
        <w:rPr>
          <w:rFonts w:eastAsia="source serif 4" w:cs="source serif 4" w:ascii="source serif 4" w:hAnsi="source serif 4"/>
          <w:color w:val="000000"/>
        </w:rPr>
        <w:t xml:space="preserve"> 這正是「地 → 度 → 量 → 數 → 稱 → 勝」在零售營運中的價值。</w:t>
      </w:r>
      <w:bookmarkStart w:id="61" w:name="fnref34_1"/>
      <w:bookmarkEnd w:id="61"/>
      <w:hyperlink w:anchor="fn34">
        <w:r>
          <w:rPr>
            <w:rFonts w:eastAsia="source sans 3" w:cs="source sans 3" w:ascii="source sans 3" w:hAnsi="source sans 3"/>
            <w:color w:val="#000"/>
            <w:u w:val="single"/>
            <w:vertAlign w:val="superscript"/>
          </w:rPr>
          <w:t xml:space="preserve">[34]</w:t>
        </w:r>
      </w:hyperlink>
      <w:bookmarkStart w:id="62" w:name="fnref33_2"/>
      <w:bookmarkEnd w:id="62"/>
      <w:hyperlink w:anchor="fn33">
        <w:r>
          <w:rPr>
            <w:rFonts w:eastAsia="source sans 3" w:cs="source sans 3" w:ascii="source sans 3" w:hAnsi="source sans 3"/>
            <w:color w:val="#000"/>
            <w:u w:val="single"/>
            <w:vertAlign w:val="superscript"/>
          </w:rPr>
          <w:t xml:space="preserve">[33]</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 w:name="pestel分析"/>
      <w:r>
        <w:rPr>
          <w:rFonts w:eastAsia="source serif 4" w:cs="source serif 4" w:ascii="source serif 4" w:hAnsi="source serif 4"/>
          <w:b/>
          <w:color w:val="000000"/>
          <w:sz w:val="39"/>
        </w:rPr>
        <w:t xml:space="preserve">PESTEL分析</w:t>
      </w:r>
      <w:bookmarkEnd w:id="63"/>
    </w:p>
    <w:p>
      <w:pPr>
        <w:spacing w:line="360" w:after="210" w:lineRule="auto"/>
      </w:pPr>
      <w:r>
        <w:rPr>
          <w:rFonts w:eastAsia="source serif 4" w:cs="source serif 4" w:ascii="source serif 4" w:hAnsi="source serif 4"/>
          <w:b/>
          <w:color w:val="000000"/>
        </w:rPr>
        <w:t xml:space="preserve">PESTEL 分析</w:t>
      </w:r>
      <w:r>
        <w:rPr>
          <w:rFonts w:eastAsia="source serif 4" w:cs="source serif 4" w:ascii="source serif 4" w:hAnsi="source serif 4"/>
          <w:color w:val="000000"/>
        </w:rPr>
        <w:t xml:space="preserve">是用來掃描企業「外部總體環境」的策略工具，協助零售業在開店、選品、定價、採購、投資系統與風險管理前，系統化盤點機會與威脅。PESTEL 代表政治、經濟、社會、科技、環境與法律六項因素。</w:t>
      </w:r>
      <w:bookmarkStart w:id="64" w:name="fnref50"/>
      <w:bookmarkEnd w:id="64"/>
      <w:hyperlink w:anchor="fn50">
        <w:r>
          <w:rPr>
            <w:rFonts w:eastAsia="source sans 3" w:cs="source sans 3" w:ascii="source sans 3" w:hAnsi="source sans 3"/>
            <w:color w:val="#000"/>
            <w:u w:val="single"/>
            <w:vertAlign w:val="superscript"/>
          </w:rPr>
          <w:t xml:space="preserve">[50]</w:t>
        </w:r>
      </w:hyperlink>
      <w:bookmarkStart w:id="65" w:name="fnref51"/>
      <w:bookmarkEnd w:id="65"/>
      <w:hyperlink w:anchor="fn51">
        <w:r>
          <w:rPr>
            <w:rFonts w:eastAsia="source sans 3" w:cs="source sans 3" w:ascii="source sans 3" w:hAnsi="source sans 3"/>
            <w:color w:val="#000"/>
            <w:u w:val="single"/>
            <w:vertAlign w:val="superscript"/>
          </w:rPr>
          <w:t xml:space="preserve">[51]</w:t>
        </w:r>
      </w:hyperlink>
    </w:p>
    <w:p>
      <w:pPr>
        <w:spacing w:line="360" w:before="315" w:after="105" w:lineRule="auto"/>
        <w:ind w:left="-30"/>
        <w:jc w:val="left"/>
      </w:pPr>
      <w:bookmarkStart w:id="66" w:name="六個構面"/>
      <w:r>
        <w:rPr>
          <w:rFonts w:eastAsia="source serif 4" w:cs="source serif 4" w:ascii="source serif 4" w:hAnsi="source serif 4"/>
          <w:b/>
          <w:color w:val="000000"/>
          <w:sz w:val="24"/>
        </w:rPr>
        <w:t xml:space="preserve">六個構面</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構面</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零售業要看什麼</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可能影響</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 政治</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政府補助、進出口政策、稅制、地方商圈政策、能源政策</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進口商品成本、展店可行性、特定品類的經營限制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 經濟</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通膨、利率、匯率、薪資、失業率、可支配所得</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消費者轉向平價品、毛利被進貨與人事成本壓縮</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 社會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人口結構、高齡化、少子化、單身／小家庭、健康與便利需求</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小包裝、即食、低糖、高蛋白、外送與熟齡商品需求改變</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 科技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POS、會員 CRM、AI 預測、自動補貨、電子標籤、自助結帳、電商與外送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降低缺貨與人工作業，提高個人化促銷與營運效率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 環境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高溫、颱風、降雨、減塑、碳管理、食品耗損與廢棄物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飲料／冰品／雨具需求變動，包材、物流與冷鏈成本提高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 法律</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食安、標示、勞動、個資、消保、公平交易、菸酒與藥妝相關規範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合規成本、商品下架風險、促銷文案與會員資料使用限制</w:t>
            </w:r>
          </w:p>
        </w:tc>
      </w:tr>
    </w:tbl>
    <w:p>
      <w:pPr>
        <w:spacing w:lineRule="auto"/>
      </w:pPr>
    </w:p>
    <w:p>
      <w:pPr>
        <w:spacing w:line="360" w:after="210" w:lineRule="auto"/>
      </w:pPr>
      <w:r>
        <w:rPr>
          <w:rFonts w:eastAsia="source serif 4" w:cs="source serif 4" w:ascii="source serif 4" w:hAnsi="source serif 4"/>
          <w:color w:val="000000"/>
        </w:rPr>
        <w:t xml:space="preserve">政治面常涉及稅制、貿易限制與政府穩定性；經濟面包括利率、通膨、所得與景氣；社會面著重人口與消費價值觀；科技面則涵蓋自動化、研發與服務交付方式。 環境面可包含氣候、污染與天候，法律面則包括勞動、健康安全、歧視與競爭相關規範。</w:t>
      </w:r>
      <w:bookmarkStart w:id="67" w:name="fnref51_1"/>
      <w:bookmarkEnd w:id="67"/>
      <w:hyperlink w:anchor="fn51">
        <w:r>
          <w:rPr>
            <w:rFonts w:eastAsia="source sans 3" w:cs="source sans 3" w:ascii="source sans 3" w:hAnsi="source sans 3"/>
            <w:color w:val="#000"/>
            <w:u w:val="single"/>
            <w:vertAlign w:val="superscript"/>
          </w:rPr>
          <w:t xml:space="preserve">[51]</w:t>
        </w:r>
      </w:hyperlink>
      <w:bookmarkStart w:id="68" w:name="fnref52"/>
      <w:bookmarkEnd w:id="68"/>
      <w:hyperlink w:anchor="fn52">
        <w:r>
          <w:rPr>
            <w:rFonts w:eastAsia="source sans 3" w:cs="source sans 3" w:ascii="source sans 3" w:hAnsi="source sans 3"/>
            <w:color w:val="#000"/>
            <w:u w:val="single"/>
            <w:vertAlign w:val="superscript"/>
          </w:rPr>
          <w:t xml:space="preserve">[52]</w:t>
        </w:r>
      </w:hyperlink>
    </w:p>
    <w:p>
      <w:pPr>
        <w:spacing w:line="360" w:before="315" w:after="105" w:lineRule="auto"/>
        <w:ind w:left="-30"/>
        <w:jc w:val="left"/>
      </w:pPr>
      <w:bookmarkStart w:id="69" w:name="零售案例"/>
      <w:r>
        <w:rPr>
          <w:rFonts w:eastAsia="source serif 4" w:cs="source serif 4" w:ascii="source serif 4" w:hAnsi="source serif 4"/>
          <w:b/>
          <w:color w:val="000000"/>
          <w:sz w:val="24"/>
        </w:rPr>
        <w:t xml:space="preserve">零售案例</w:t>
      </w:r>
      <w:bookmarkEnd w:id="69"/>
    </w:p>
    <w:p>
      <w:pPr>
        <w:spacing w:line="360" w:after="210" w:lineRule="auto"/>
      </w:pPr>
      <w:r>
        <w:rPr>
          <w:rFonts w:eastAsia="source serif 4" w:cs="source serif 4" w:ascii="source serif 4" w:hAnsi="source serif 4"/>
          <w:color w:val="000000"/>
        </w:rPr>
        <w:t xml:space="preserve">以一家高雄社區型超市規劃「即食鮮食與健康飲品」品類為例：</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PESTEL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外部觀察</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對應零售行動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政治</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政府推動節能、減廢或地方商圈活化</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申請設備／數位轉型資源，調整節能冷櫃與在地採購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經濟</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原物料、電價或人事成本上升，顧客更重視價格</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擴大自有品牌、組合餐、分級定價，改用毛利額檢視促銷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社會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上班族要快速早餐，熟齡客重視低糖、低鈉與份量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規劃早餐時段商品、少量包裝、營養標示明確的品項</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科技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會員資料與 POS 可辨識回購、時段與品類偏好</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依門市與時段預測銷量，做個人化券與自動補貨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環境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高溫提升冷飲需求，暴雨改變到店人流，鮮食有報廢壓力</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串接天氣預測調整訂貨，建立即期折價與報廢追蹤機制</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法律</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食品標示、效期、過敏原、個資與勞動規範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建立批號／效期管理、促銷審核及會員資料權限控管</w:t>
            </w:r>
          </w:p>
        </w:tc>
      </w:tr>
    </w:tbl>
    <w:p>
      <w:pPr>
        <w:spacing w:lineRule="auto"/>
      </w:pPr>
    </w:p>
    <w:p>
      <w:pPr>
        <w:spacing w:line="360" w:after="210" w:lineRule="auto"/>
      </w:pPr>
      <w:r>
        <w:rPr>
          <w:rFonts w:eastAsia="source serif 4" w:cs="source serif 4" w:ascii="source serif 4" w:hAnsi="source serif 4"/>
          <w:color w:val="000000"/>
        </w:rPr>
        <w:t xml:space="preserve">PESTEL 的重點是觀察企業難以直接控制的外部力量，並將其轉為可執行的策略、風險與監測指標，而非只列出環境資訊。</w:t>
      </w:r>
      <w:bookmarkStart w:id="70" w:name="fnref53"/>
      <w:bookmarkEnd w:id="70"/>
      <w:hyperlink w:anchor="fn53">
        <w:r>
          <w:rPr>
            <w:rFonts w:eastAsia="source sans 3" w:cs="source sans 3" w:ascii="source sans 3" w:hAnsi="source sans 3"/>
            <w:color w:val="#000"/>
            <w:u w:val="single"/>
            <w:vertAlign w:val="superscript"/>
          </w:rPr>
          <w:t xml:space="preserve">[53]</w:t>
        </w:r>
      </w:hyperlink>
      <w:bookmarkStart w:id="71" w:name="fnref54"/>
      <w:bookmarkEnd w:id="71"/>
      <w:hyperlink w:anchor="fn54">
        <w:r>
          <w:rPr>
            <w:rFonts w:eastAsia="source sans 3" w:cs="source sans 3" w:ascii="source sans 3" w:hAnsi="source sans 3"/>
            <w:color w:val="#000"/>
            <w:u w:val="single"/>
            <w:vertAlign w:val="superscript"/>
          </w:rPr>
          <w:t xml:space="preserve">[54]</w:t>
        </w:r>
      </w:hyperlink>
    </w:p>
    <w:p>
      <w:pPr>
        <w:spacing w:line="360" w:before="315" w:after="105" w:lineRule="auto"/>
        <w:ind w:left="-30"/>
        <w:jc w:val="left"/>
      </w:pPr>
      <w:bookmarkStart w:id="72" w:name="與零售分析串接"/>
      <w:r>
        <w:rPr>
          <w:rFonts w:eastAsia="source serif 4" w:cs="source serif 4" w:ascii="source serif 4" w:hAnsi="source serif 4"/>
          <w:b/>
          <w:color w:val="000000"/>
          <w:sz w:val="24"/>
        </w:rPr>
        <w:t xml:space="preserve">與零售分析串接</w:t>
      </w:r>
      <w:bookmarkEnd w:id="72"/>
    </w:p>
    <w:p>
      <w:pPr>
        <w:spacing w:line="360" w:after="210" w:lineRule="auto"/>
      </w:pPr>
      <w:r>
        <w:rPr>
          <w:rFonts w:eastAsia="source serif 4" w:cs="source serif 4" w:ascii="source serif 4" w:hAnsi="source serif 4"/>
          <w:color w:val="000000"/>
        </w:rPr>
        <w:t xml:space="preserve">你前面提到的零售分析工具，可將 PESTEL 作為最上游的「外部情境」：</w:t>
      </w:r>
    </w:p>
    <w:p>
      <w:pPr>
        <w:numPr>
          <w:ilvl w:val="0"/>
          <w:numId w:val="11"/>
        </w:numPr>
        <w:spacing w:line="360" w:before="105" w:after="105" w:lineRule="auto"/>
      </w:pPr>
      <w:r>
        <w:rPr>
          <w:rFonts w:eastAsia="source serif 4" w:cs="source serif 4" w:ascii="source serif 4" w:hAnsi="source serif 4"/>
          <w:b/>
          <w:color w:val="000000"/>
          <w:sz w:val="21"/>
        </w:rPr>
        <w:t xml:space="preserve">PESTEL</w:t>
      </w:r>
      <w:r>
        <w:rPr>
          <w:rFonts w:eastAsia="source serif 4" w:cs="source serif 4" w:ascii="source serif 4" w:hAnsi="source serif 4"/>
          <w:color w:val="000000"/>
          <w:sz w:val="21"/>
        </w:rPr>
        <w:t xml:space="preserve">：辨認為何需求、成本、法規與競爭環境可能改變。</w:t>
      </w:r>
    </w:p>
    <w:p>
      <w:pPr>
        <w:numPr>
          <w:ilvl w:val="0"/>
          <w:numId w:val="11"/>
        </w:numPr>
        <w:spacing w:line="360" w:before="105" w:after="105" w:lineRule="auto"/>
      </w:pPr>
      <w:r>
        <w:rPr>
          <w:rFonts w:eastAsia="source serif 4" w:cs="source serif 4" w:ascii="source serif 4" w:hAnsi="source serif 4"/>
          <w:b/>
          <w:color w:val="000000"/>
          <w:sz w:val="21"/>
        </w:rPr>
        <w:t xml:space="preserve">需求預測</w:t>
      </w:r>
      <w:r>
        <w:rPr>
          <w:rFonts w:eastAsia="source serif 4" w:cs="source serif 4" w:ascii="source serif 4" w:hAnsi="source serif 4"/>
          <w:color w:val="000000"/>
          <w:sz w:val="21"/>
        </w:rPr>
        <w:t xml:space="preserve">：把天氣、節慶、物價、消費趨勢等外部變數加入商品銷量預測。</w:t>
      </w:r>
    </w:p>
    <w:p>
      <w:pPr>
        <w:numPr>
          <w:ilvl w:val="0"/>
          <w:numId w:val="11"/>
        </w:numPr>
        <w:spacing w:line="360" w:before="105" w:after="105" w:lineRule="auto"/>
      </w:pPr>
      <w:r>
        <w:rPr>
          <w:rFonts w:eastAsia="source serif 4" w:cs="source serif 4" w:ascii="source serif 4" w:hAnsi="source serif 4"/>
          <w:b/>
          <w:color w:val="000000"/>
          <w:sz w:val="21"/>
        </w:rPr>
        <w:t xml:space="preserve">ABCZ 分析</w:t>
      </w:r>
      <w:r>
        <w:rPr>
          <w:rFonts w:eastAsia="source serif 4" w:cs="source serif 4" w:ascii="source serif 4" w:hAnsi="source serif 4"/>
          <w:color w:val="000000"/>
          <w:sz w:val="21"/>
        </w:rPr>
        <w:t xml:space="preserve">：在環境改變後重新判斷哪些商品是 A 類主力、哪些是應淘汰的 Z 類。</w:t>
      </w:r>
    </w:p>
    <w:p>
      <w:pPr>
        <w:numPr>
          <w:ilvl w:val="0"/>
          <w:numId w:val="11"/>
        </w:numPr>
        <w:spacing w:line="360" w:before="105" w:after="105" w:lineRule="auto"/>
      </w:pPr>
      <w:r>
        <w:rPr>
          <w:rFonts w:eastAsia="source serif 4" w:cs="source serif 4" w:ascii="source serif 4" w:hAnsi="source serif 4"/>
          <w:b/>
          <w:color w:val="000000"/>
          <w:sz w:val="21"/>
        </w:rPr>
        <w:t xml:space="preserve">訂購點與安全存量</w:t>
      </w:r>
      <w:r>
        <w:rPr>
          <w:rFonts w:eastAsia="source serif 4" w:cs="source serif 4" w:ascii="source serif 4" w:hAnsi="source serif 4"/>
          <w:color w:val="000000"/>
          <w:sz w:val="21"/>
        </w:rPr>
        <w:t xml:space="preserve">：依前置時間、天候風險、需求波動與缺貨代價調整庫存規則。</w:t>
      </w:r>
    </w:p>
    <w:p>
      <w:pPr>
        <w:numPr>
          <w:ilvl w:val="0"/>
          <w:numId w:val="11"/>
        </w:numPr>
        <w:spacing w:line="360" w:before="105" w:after="105" w:lineRule="auto"/>
      </w:pPr>
      <w:r>
        <w:rPr>
          <w:rFonts w:eastAsia="source serif 4" w:cs="source serif 4" w:ascii="source serif 4" w:hAnsi="source serif 4"/>
          <w:b/>
          <w:color w:val="000000"/>
          <w:sz w:val="21"/>
        </w:rPr>
        <w:t xml:space="preserve">競爭比較（稱）</w:t>
      </w:r>
      <w:r>
        <w:rPr>
          <w:rFonts w:eastAsia="source serif 4" w:cs="source serif 4" w:ascii="source serif 4" w:hAnsi="source serif 4"/>
          <w:color w:val="000000"/>
          <w:sz w:val="21"/>
        </w:rPr>
        <w:t xml:space="preserve">：比較自家與競店在價格、品項、服務、數位能力、供應穩定度上的差距。</w:t>
      </w:r>
    </w:p>
    <w:p>
      <w:pPr>
        <w:spacing w:line="360" w:after="210" w:lineRule="auto"/>
      </w:pPr>
      <w:r>
        <w:rPr>
          <w:rFonts w:eastAsia="source serif 4" w:cs="source serif 4" w:ascii="source serif 4" w:hAnsi="source serif 4"/>
          <w:color w:val="000000"/>
        </w:rPr>
        <w:t xml:space="preserve">例如，通膨與可支配所得變化會影響消費需求，科技進步則可改變企業的自動化、分銷與顧客互動方式；因此這些因素可直接成為零售預測模型與經營儀表板的外部解釋變數。</w:t>
      </w:r>
      <w:bookmarkStart w:id="73" w:name="fnref55"/>
      <w:bookmarkEnd w:id="73"/>
      <w:hyperlink w:anchor="fn55">
        <w:r>
          <w:rPr>
            <w:rFonts w:eastAsia="source sans 3" w:cs="source sans 3" w:ascii="source sans 3" w:hAnsi="source sans 3"/>
            <w:color w:val="#000"/>
            <w:u w:val="single"/>
            <w:vertAlign w:val="superscript"/>
          </w:rPr>
          <w:t xml:space="preserve">[55]</w:t>
        </w:r>
      </w:hyperlink>
      <w:bookmarkStart w:id="74" w:name="fnref51_2"/>
      <w:bookmarkEnd w:id="74"/>
      <w:hyperlink w:anchor="fn51">
        <w:r>
          <w:rPr>
            <w:rFonts w:eastAsia="source sans 3" w:cs="source sans 3" w:ascii="source sans 3" w:hAnsi="source sans 3"/>
            <w:color w:val="#000"/>
            <w:u w:val="single"/>
            <w:vertAlign w:val="superscript"/>
          </w:rPr>
          <w:t xml:space="preserve">[51]</w:t>
        </w:r>
      </w:hyperlink>
    </w:p>
    <w:p>
      <w:pPr>
        <w:spacing w:line="360" w:before="315" w:after="105" w:lineRule="auto"/>
        <w:ind w:left="-30"/>
        <w:jc w:val="left"/>
      </w:pPr>
      <w:bookmarkStart w:id="75" w:name="實作表格"/>
      <w:r>
        <w:rPr>
          <w:rFonts w:eastAsia="source serif 4" w:cs="source serif 4" w:ascii="source serif 4" w:hAnsi="source serif 4"/>
          <w:b/>
          <w:color w:val="000000"/>
          <w:sz w:val="24"/>
        </w:rPr>
        <w:t xml:space="preserve">實作表格</w:t>
      </w:r>
      <w:bookmarkEnd w:id="75"/>
    </w:p>
    <w:p>
      <w:pPr>
        <w:spacing w:line="360" w:after="210" w:lineRule="auto"/>
      </w:pPr>
      <w:r>
        <w:rPr>
          <w:rFonts w:eastAsia="source serif 4" w:cs="source serif 4" w:ascii="source serif 4" w:hAnsi="source serif 4"/>
          <w:color w:val="000000"/>
        </w:rPr>
        <w:t xml:space="preserve">建議每季建立一張 PESTEL 行動表：</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構面</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事件／趨勢</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機會或風險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影響商品／流程</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負責行動</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經濟</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進貨成本上漲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毛利下降</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民生食品</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毛利率、價格彈性</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改採購條件與品類組合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社會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健康飲食需求升高</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新品類機會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低糖飲、蛋白質商品</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銷售成長、回購率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擴品與會員分眾</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科技</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預測成熟</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缺貨／報廢可降低</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補貨流程</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缺貨率、報廢率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 與庫存資料整合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環境</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高溫與豪雨頻繁</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需求波動、物流風險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冷飲、生鮮、雨具</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預測誤差、到貨準時率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天氣驅動補貨規則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法律</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食安或個資要求更新</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合規與信任風險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食品、會員系統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稽核缺失、客訴率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更新 SOP 與權限控管</w:t>
            </w:r>
          </w:p>
        </w:tc>
      </w:tr>
    </w:tbl>
    <w:p>
      <w:pPr>
        <w:spacing w:lineRule="auto"/>
      </w:pP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日本電通所提出的aisas架構"/>
      <w:r>
        <w:rPr>
          <w:rFonts w:eastAsia="source serif 4" w:cs="source serif 4" w:ascii="source serif 4" w:hAnsi="source serif 4"/>
          <w:b/>
          <w:color w:val="000000"/>
          <w:sz w:val="39"/>
        </w:rPr>
        <w:t xml:space="preserve">日本電通所提出的AISAS架構</w:t>
      </w:r>
      <w:bookmarkEnd w:id="76"/>
    </w:p>
    <w:p>
      <w:pPr>
        <w:spacing w:line="360" w:after="210" w:lineRule="auto"/>
      </w:pPr>
      <w:r>
        <w:rPr>
          <w:rFonts w:eastAsia="source serif 4" w:cs="source serif 4" w:ascii="source serif 4" w:hAnsi="source serif 4"/>
          <w:b/>
          <w:color w:val="000000"/>
        </w:rPr>
        <w:t xml:space="preserve">AISAS</w:t>
      </w:r>
      <w:r>
        <w:rPr>
          <w:rFonts w:eastAsia="source serif 4" w:cs="source serif 4" w:ascii="source serif 4" w:hAnsi="source serif 4"/>
          <w:color w:val="000000"/>
        </w:rPr>
        <w:t xml:space="preserve"> 是日本電通在網路時代提出的消費者行為架構，描述消費者從看見商品、產生興趣、主動查資料、購買，到分享心得的歷程。它相較傳統 AIDMA，特別強調數位消費者的 </w:t>
      </w:r>
      <w:r>
        <w:rPr>
          <w:rFonts w:eastAsia="source serif 4" w:cs="source serif 4" w:ascii="source serif 4" w:hAnsi="source serif 4"/>
          <w:b/>
          <w:color w:val="000000"/>
        </w:rPr>
        <w:t xml:space="preserve">Search（搜尋）</w:t>
      </w:r>
      <w:r>
        <w:rPr>
          <w:rFonts w:eastAsia="source serif 4" w:cs="source serif 4" w:ascii="source serif 4" w:hAnsi="source serif 4"/>
          <w:color w:val="000000"/>
        </w:rPr>
        <w:t xml:space="preserve"> 與 </w:t>
      </w:r>
      <w:r>
        <w:rPr>
          <w:rFonts w:eastAsia="source serif 4" w:cs="source serif 4" w:ascii="source serif 4" w:hAnsi="source serif 4"/>
          <w:b/>
          <w:color w:val="000000"/>
        </w:rPr>
        <w:t xml:space="preserve">Share（分享）</w:t>
      </w:r>
      <w:r>
        <w:rPr>
          <w:rFonts w:eastAsia="source serif 4" w:cs="source serif 4" w:ascii="source serif 4" w:hAnsi="source serif 4"/>
          <w:color w:val="000000"/>
        </w:rPr>
        <w:t xml:space="preserve">。</w:t>
      </w:r>
      <w:bookmarkStart w:id="77" w:name="fnref65"/>
      <w:bookmarkEnd w:id="77"/>
      <w:hyperlink w:anchor="fn65">
        <w:r>
          <w:rPr>
            <w:rFonts w:eastAsia="source sans 3" w:cs="source sans 3" w:ascii="source sans 3" w:hAnsi="source sans 3"/>
            <w:color w:val="#000"/>
            <w:u w:val="single"/>
            <w:vertAlign w:val="superscript"/>
          </w:rPr>
          <w:t xml:space="preserve">[65]</w:t>
        </w:r>
      </w:hyperlink>
      <w:bookmarkStart w:id="78" w:name="fnref66"/>
      <w:bookmarkEnd w:id="78"/>
      <w:hyperlink w:anchor="fn66">
        <w:r>
          <w:rPr>
            <w:rFonts w:eastAsia="source sans 3" w:cs="source sans 3" w:ascii="source sans 3" w:hAnsi="source sans 3"/>
            <w:color w:val="#000"/>
            <w:u w:val="single"/>
            <w:vertAlign w:val="superscript"/>
          </w:rPr>
          <w:t xml:space="preserve">[66]</w:t>
        </w:r>
      </w:hyperlink>
    </w:p>
    <w:p>
      <w:pPr>
        <w:spacing w:line="360" w:before="315" w:after="105" w:lineRule="auto"/>
        <w:ind w:left="-30"/>
        <w:jc w:val="left"/>
      </w:pPr>
      <w:bookmarkStart w:id="79" w:name="五個階段"/>
      <w:r>
        <w:rPr>
          <w:rFonts w:eastAsia="source serif 4" w:cs="source serif 4" w:ascii="source serif 4" w:hAnsi="source serif 4"/>
          <w:b/>
          <w:color w:val="000000"/>
          <w:sz w:val="24"/>
        </w:rPr>
        <w:t xml:space="preserve">五個階段</w:t>
      </w:r>
      <w:bookmarkEnd w:id="7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階段</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消費者行為</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零售業要做的事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可追蹤 KPI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 — Attention 注意</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看見品牌、商品或活動</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門市招牌、櫥窗、端架、短影音、廣告、KOL 曝光</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觸及數、曝光數、廣告觀看率、進店人流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 — Interest 興趣</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想進一步了解商品是否適合自己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清楚說明賣點、價格、用途、規格、情境與優惠</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點擊率、商品頁停留時間、收藏數、活動頁瀏覽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 — Search 搜尋</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主動搜尋商品資訊、價格、評價與替代品</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強化 Google 商家、SEO、商品頁、常見問答、評價與庫存資訊</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品牌／品類搜尋量、自然流量、評價數與評分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 — Action 行動</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到店、下單、購買、加入會員或領券</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減少結帳摩擦，確保庫存、價格與優惠一致</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轉換率、交易筆數、客單價、購物車放棄率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 — Share 分享</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在社群、評論平台或親友間分享體驗</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鼓勵評論、UGC、會員回饋、售後服務與推薦機制</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評論數、UGC 數、分享率、推薦率、回購率</w:t>
            </w:r>
          </w:p>
        </w:tc>
      </w:tr>
    </w:tbl>
    <w:p>
      <w:pPr>
        <w:spacing w:lineRule="auto"/>
      </w:pPr>
    </w:p>
    <w:p>
      <w:pPr>
        <w:spacing w:line="360" w:after="210" w:lineRule="auto"/>
      </w:pPr>
      <w:r>
        <w:rPr>
          <w:rFonts w:eastAsia="source serif 4" w:cs="source serif 4" w:ascii="source serif 4" w:hAnsi="source serif 4"/>
          <w:color w:val="000000"/>
        </w:rPr>
        <w:t xml:space="preserve">AISAS 的五步驟為 Attention、Interest、Search、Action、Share；其假設是消費者在產生興趣後，會主動透過網路搜尋資訊，購買後也可能在線上分享使用經驗。</w:t>
      </w:r>
      <w:bookmarkStart w:id="80" w:name="fnref67"/>
      <w:bookmarkEnd w:id="80"/>
      <w:hyperlink w:anchor="fn67">
        <w:r>
          <w:rPr>
            <w:rFonts w:eastAsia="source sans 3" w:cs="source sans 3" w:ascii="source sans 3" w:hAnsi="source sans 3"/>
            <w:color w:val="#000"/>
            <w:u w:val="single"/>
            <w:vertAlign w:val="superscript"/>
          </w:rPr>
          <w:t xml:space="preserve">[67]</w:t>
        </w:r>
      </w:hyperlink>
      <w:bookmarkStart w:id="81" w:name="fnref65_1"/>
      <w:bookmarkEnd w:id="81"/>
      <w:hyperlink w:anchor="fn65">
        <w:r>
          <w:rPr>
            <w:rFonts w:eastAsia="source sans 3" w:cs="source sans 3" w:ascii="source sans 3" w:hAnsi="source sans 3"/>
            <w:color w:val="#000"/>
            <w:u w:val="single"/>
            <w:vertAlign w:val="superscript"/>
          </w:rPr>
          <w:t xml:space="preserve">[65]</w:t>
        </w:r>
      </w:hyperlink>
    </w:p>
    <w:p>
      <w:pPr>
        <w:spacing w:line="360" w:before="315" w:after="105" w:lineRule="auto"/>
        <w:ind w:left="-30"/>
        <w:jc w:val="left"/>
      </w:pPr>
      <w:bookmarkStart w:id="82" w:name="零售案例_2"/>
      <w:r>
        <w:rPr>
          <w:rFonts w:eastAsia="source serif 4" w:cs="source serif 4" w:ascii="source serif 4" w:hAnsi="source serif 4"/>
          <w:b/>
          <w:color w:val="000000"/>
          <w:sz w:val="24"/>
        </w:rPr>
        <w:t xml:space="preserve">零售案例</w:t>
      </w:r>
      <w:bookmarkEnd w:id="82"/>
    </w:p>
    <w:p>
      <w:pPr>
        <w:spacing w:line="360" w:after="210" w:lineRule="auto"/>
      </w:pPr>
      <w:r>
        <w:rPr>
          <w:rFonts w:eastAsia="source serif 4" w:cs="source serif 4" w:ascii="source serif 4" w:hAnsi="source serif 4"/>
          <w:color w:val="000000"/>
        </w:rPr>
        <w:t xml:space="preserve">以連鎖藥妝店推出「夏季防曬新品」為例：</w:t>
      </w:r>
    </w:p>
    <w:p>
      <w:pPr>
        <w:numPr>
          <w:ilvl w:val="0"/>
          <w:numId w:val="12"/>
        </w:numPr>
        <w:spacing w:line="360" w:before="105" w:after="105" w:lineRule="auto"/>
      </w:pPr>
      <w:r>
        <w:rPr>
          <w:rFonts w:eastAsia="source serif 4" w:cs="source serif 4" w:ascii="source serif 4" w:hAnsi="source serif 4"/>
          <w:b/>
          <w:color w:val="000000"/>
          <w:sz w:val="21"/>
        </w:rPr>
        <w:t xml:space="preserve">Attention</w:t>
      </w:r>
      <w:r>
        <w:rPr>
          <w:rFonts w:eastAsia="source serif 4" w:cs="source serif 4" w:ascii="source serif 4" w:hAnsi="source serif 4"/>
          <w:color w:val="000000"/>
          <w:sz w:val="21"/>
        </w:rPr>
        <w:t xml:space="preserve">：在門市入口、IG Reels、LINE 官方帳號呈現「通勤防曬、抗汗不黏」情境，先讓顧客注意到新品。</w:t>
      </w:r>
    </w:p>
    <w:p>
      <w:pPr>
        <w:numPr>
          <w:ilvl w:val="0"/>
          <w:numId w:val="12"/>
        </w:numPr>
        <w:spacing w:line="360" w:before="105" w:after="105" w:lineRule="auto"/>
      </w:pPr>
      <w:r>
        <w:rPr>
          <w:rFonts w:eastAsia="source serif 4" w:cs="source serif 4" w:ascii="source serif 4" w:hAnsi="source serif 4"/>
          <w:b/>
          <w:color w:val="000000"/>
          <w:sz w:val="21"/>
        </w:rPr>
        <w:t xml:space="preserve">Interest</w:t>
      </w:r>
      <w:r>
        <w:rPr>
          <w:rFonts w:eastAsia="source serif 4" w:cs="source serif 4" w:ascii="source serif 4" w:hAnsi="source serif 4"/>
          <w:color w:val="000000"/>
          <w:sz w:val="21"/>
        </w:rPr>
        <w:t xml:space="preserve">：商品頁與貨架標示 SPF／PA、適合膚質、是否防水、容量與價格，讓顧客建立興趣。</w:t>
      </w:r>
    </w:p>
    <w:p>
      <w:pPr>
        <w:numPr>
          <w:ilvl w:val="0"/>
          <w:numId w:val="12"/>
        </w:numPr>
        <w:spacing w:line="360" w:before="105" w:after="105" w:lineRule="auto"/>
      </w:pPr>
      <w:r>
        <w:rPr>
          <w:rFonts w:eastAsia="source serif 4" w:cs="source serif 4" w:ascii="source serif 4" w:hAnsi="source serif 4"/>
          <w:b/>
          <w:color w:val="000000"/>
          <w:sz w:val="21"/>
        </w:rPr>
        <w:t xml:space="preserve">Search</w:t>
      </w:r>
      <w:r>
        <w:rPr>
          <w:rFonts w:eastAsia="source serif 4" w:cs="source serif 4" w:ascii="source serif 4" w:hAnsi="source serif 4"/>
          <w:color w:val="000000"/>
          <w:sz w:val="21"/>
        </w:rPr>
        <w:t xml:space="preserve">：顧客會搜尋「防曬推薦」、「敏感肌防曬」、「品牌評價」、「哪裡有現貨」；店家應提供真實評價、成分資訊、分店庫存與競品差異。</w:t>
      </w:r>
    </w:p>
    <w:p>
      <w:pPr>
        <w:numPr>
          <w:ilvl w:val="0"/>
          <w:numId w:val="12"/>
        </w:numPr>
        <w:spacing w:line="360" w:before="105" w:after="105" w:lineRule="auto"/>
      </w:pPr>
      <w:r>
        <w:rPr>
          <w:rFonts w:eastAsia="source serif 4" w:cs="source serif 4" w:ascii="source serif 4" w:hAnsi="source serif 4"/>
          <w:b/>
          <w:color w:val="000000"/>
          <w:sz w:val="21"/>
        </w:rPr>
        <w:t xml:space="preserve">Action</w:t>
      </w:r>
      <w:r>
        <w:rPr>
          <w:rFonts w:eastAsia="source serif 4" w:cs="source serif 4" w:ascii="source serif 4" w:hAnsi="source serif 4"/>
          <w:color w:val="000000"/>
          <w:sz w:val="21"/>
        </w:rPr>
        <w:t xml:space="preserve">：提供線上保留、門市取貨、會員折價券、第二件優惠與快速結帳，降低購買阻力。</w:t>
      </w:r>
    </w:p>
    <w:p>
      <w:pPr>
        <w:numPr>
          <w:ilvl w:val="0"/>
          <w:numId w:val="12"/>
        </w:numPr>
        <w:spacing w:line="360" w:before="105" w:after="105" w:lineRule="auto"/>
      </w:pPr>
      <w:r>
        <w:rPr>
          <w:rFonts w:eastAsia="source serif 4" w:cs="source serif 4" w:ascii="source serif 4" w:hAnsi="source serif 4"/>
          <w:b/>
          <w:color w:val="000000"/>
          <w:sz w:val="21"/>
        </w:rPr>
        <w:t xml:space="preserve">Share</w:t>
      </w:r>
      <w:r>
        <w:rPr>
          <w:rFonts w:eastAsia="source serif 4" w:cs="source serif 4" w:ascii="source serif 4" w:hAnsi="source serif 4"/>
          <w:color w:val="000000"/>
          <w:sz w:val="21"/>
        </w:rPr>
        <w:t xml:space="preserve">：邀請購後顧客留下使用評價、上傳照片或短影片；好的分享會形成下一批消費者的注意與搜尋來源。</w:t>
      </w:r>
    </w:p>
    <w:p>
      <w:pPr>
        <w:spacing w:line="360" w:after="210" w:lineRule="auto"/>
      </w:pPr>
      <w:r>
        <w:rPr>
          <w:rFonts w:eastAsia="source serif 4" w:cs="source serif 4" w:ascii="source serif 4" w:hAnsi="source serif 4"/>
          <w:color w:val="000000"/>
        </w:rPr>
        <w:t xml:space="preserve">AISAS 的重要特徵是「分享」不只是結尾，而能再次帶動其他人的注意、興趣與搜尋，形成循環。</w:t>
      </w:r>
      <w:bookmarkStart w:id="83" w:name="fnref66_1"/>
      <w:bookmarkEnd w:id="83"/>
      <w:hyperlink w:anchor="fn66">
        <w:r>
          <w:rPr>
            <w:rFonts w:eastAsia="source sans 3" w:cs="source sans 3" w:ascii="source sans 3" w:hAnsi="source sans 3"/>
            <w:color w:val="#000"/>
            <w:u w:val="single"/>
            <w:vertAlign w:val="superscript"/>
          </w:rPr>
          <w:t xml:space="preserve">[66]</w:t>
        </w:r>
      </w:hyperlink>
      <w:bookmarkStart w:id="84" w:name="fnref68"/>
      <w:bookmarkEnd w:id="84"/>
      <w:hyperlink w:anchor="fn68">
        <w:r>
          <w:rPr>
            <w:rFonts w:eastAsia="source sans 3" w:cs="source sans 3" w:ascii="source sans 3" w:hAnsi="source sans 3"/>
            <w:color w:val="#000"/>
            <w:u w:val="single"/>
            <w:vertAlign w:val="superscript"/>
          </w:rPr>
          <w:t xml:space="preserve">[68]</w:t>
        </w:r>
      </w:hyperlink>
    </w:p>
    <w:p>
      <w:pPr>
        <w:spacing w:line="360" w:before="315" w:after="105" w:lineRule="auto"/>
        <w:ind w:left="-30"/>
        <w:jc w:val="left"/>
      </w:pPr>
      <w:bookmarkStart w:id="85" w:name="與_pos_串接"/>
      <w:r>
        <w:rPr>
          <w:rFonts w:eastAsia="source serif 4" w:cs="source serif 4" w:ascii="source serif 4" w:hAnsi="source serif 4"/>
          <w:b/>
          <w:color w:val="000000"/>
          <w:sz w:val="24"/>
        </w:rPr>
        <w:t xml:space="preserve">與 POS 串接</w:t>
      </w:r>
      <w:bookmarkEnd w:id="85"/>
    </w:p>
    <w:p>
      <w:pPr>
        <w:spacing w:line="360" w:after="210" w:lineRule="auto"/>
      </w:pPr>
      <w:r>
        <w:rPr>
          <w:rFonts w:eastAsia="source serif 4" w:cs="source serif 4" w:ascii="source serif 4" w:hAnsi="source serif 4"/>
          <w:color w:val="000000"/>
        </w:rPr>
        <w:t xml:space="preserve">對零售業而言，AISAS 不應只由行銷部門使用，也能與 POS、會員與庫存資料串接：</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AISAS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可串接資料</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可做的分析</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廣告曝光、社群觸及、來店人流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曝光是否真的帶來進店人數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商品頁瀏覽、LINE 點擊、電子型錄、會員券領取</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哪些商品被關注但未購買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站內搜尋字、Google 商家詢問、商品問答、評價文字</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顧客最在意價格、規格、效期或庫存？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銷售NO、商品明細、折扣、門市、結帳時間</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活動是否提升轉換、客單與毛利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評分、評論、社群標註、客服回饋、推薦碼</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好評是否帶來新客與回購</w:t>
            </w:r>
          </w:p>
        </w:tc>
      </w:tr>
    </w:tbl>
    <w:p>
      <w:pPr>
        <w:spacing w:lineRule="auto"/>
      </w:pPr>
    </w:p>
    <w:p>
      <w:pPr>
        <w:spacing w:line="360" w:after="210" w:lineRule="auto"/>
      </w:pPr>
      <w:r>
        <w:rPr>
          <w:rFonts w:eastAsia="source serif 4" w:cs="source serif 4" w:ascii="source serif 4" w:hAnsi="source serif 4"/>
          <w:color w:val="000000"/>
        </w:rPr>
        <w:t xml:space="preserve">例如某商品「搜尋量與商品頁瀏覽高、實際購買率低」，通常要優先檢查售價競爭力、庫存可得性、規格資訊、評價品質、運費或結帳步驟；不能只增加廣告預算。這符合 AISAS 將搜尋視為購買決策重要環節的觀點。</w:t>
      </w:r>
      <w:bookmarkStart w:id="86" w:name="fnref69"/>
      <w:bookmarkEnd w:id="86"/>
      <w:hyperlink w:anchor="fn69">
        <w:r>
          <w:rPr>
            <w:rFonts w:eastAsia="source sans 3" w:cs="source sans 3" w:ascii="source sans 3" w:hAnsi="source sans 3"/>
            <w:color w:val="#000"/>
            <w:u w:val="single"/>
            <w:vertAlign w:val="superscript"/>
          </w:rPr>
          <w:t xml:space="preserve">[69]</w:t>
        </w:r>
      </w:hyperlink>
      <w:bookmarkStart w:id="87" w:name="fnref66_2"/>
      <w:bookmarkEnd w:id="87"/>
      <w:hyperlink w:anchor="fn66">
        <w:r>
          <w:rPr>
            <w:rFonts w:eastAsia="source sans 3" w:cs="source sans 3" w:ascii="source sans 3" w:hAnsi="source sans 3"/>
            <w:color w:val="#000"/>
            <w:u w:val="single"/>
            <w:vertAlign w:val="superscript"/>
          </w:rPr>
          <w:t xml:space="preserve">[66]</w:t>
        </w:r>
      </w:hyperlink>
    </w:p>
    <w:p>
      <w:pPr>
        <w:spacing w:line="360" w:before="315" w:after="105" w:lineRule="auto"/>
        <w:ind w:left="-30"/>
        <w:jc w:val="left"/>
      </w:pPr>
      <w:bookmarkStart w:id="88" w:name="與_aidma_差異"/>
      <w:r>
        <w:rPr>
          <w:rFonts w:eastAsia="source serif 4" w:cs="source serif 4" w:ascii="source serif 4" w:hAnsi="source serif 4"/>
          <w:b/>
          <w:color w:val="000000"/>
          <w:sz w:val="24"/>
        </w:rPr>
        <w:t xml:space="preserve">與 AIDMA 差異</w:t>
      </w:r>
      <w:bookmarkEnd w:id="8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傳統 AIDMA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數位 AISAS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零售意涵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Attention 注意</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Attention 注意</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先建立商品認知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Interest 興趣</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Interest 興趣</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說明商品賣點與適用情境</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Desire 欲望</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搜尋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顧客會比較價格、規格、庫存與評價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Memory 記憶</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不再假設顧客只靠記憶回想品牌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行動</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行動</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線上、到店、外送或門市取貨都可能是轉換</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 分享</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評價與社群口碑會影響下一輪購買</w:t>
            </w:r>
          </w:p>
        </w:tc>
      </w:tr>
    </w:tbl>
    <w:p>
      <w:pPr>
        <w:spacing w:lineRule="auto"/>
      </w:pPr>
    </w:p>
    <w:p>
      <w:pPr>
        <w:spacing w:line="360" w:after="210" w:lineRule="auto"/>
      </w:pPr>
      <w:r>
        <w:rPr>
          <w:rFonts w:eastAsia="source serif 4" w:cs="source serif 4" w:ascii="source serif 4" w:hAnsi="source serif 4"/>
          <w:color w:val="000000"/>
        </w:rPr>
        <w:t xml:space="preserve">AISAS 是由 AIDMA 演變而來，反映網路讓消費者從被動接收廣告，轉為主動取得與發布商品資訊。</w:t>
      </w:r>
      <w:bookmarkStart w:id="89" w:name="fnref70"/>
      <w:bookmarkEnd w:id="89"/>
      <w:hyperlink w:anchor="fn70">
        <w:r>
          <w:rPr>
            <w:rFonts w:eastAsia="source sans 3" w:cs="source sans 3" w:ascii="source sans 3" w:hAnsi="source sans 3"/>
            <w:color w:val="#000"/>
            <w:u w:val="single"/>
            <w:vertAlign w:val="superscript"/>
          </w:rPr>
          <w:t xml:space="preserve">[70]</w:t>
        </w:r>
      </w:hyperlink>
      <w:bookmarkStart w:id="90" w:name="fnref69_1"/>
      <w:bookmarkEnd w:id="90"/>
      <w:hyperlink w:anchor="fn69">
        <w:r>
          <w:rPr>
            <w:rFonts w:eastAsia="source sans 3" w:cs="source sans 3" w:ascii="source sans 3" w:hAnsi="source sans 3"/>
            <w:color w:val="#000"/>
            <w:u w:val="single"/>
            <w:vertAlign w:val="superscript"/>
          </w:rPr>
          <w:t xml:space="preserve">[69]</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1" w:name="fn1"/>
    <w:bookmarkEnd w:id="91"/>
    <w:p>
      <w:pPr>
        <w:numPr>
          <w:ilvl w:val="0"/>
          <w:numId w:val="14"/>
        </w:numPr>
        <w:spacing w:line="360" w:after="210" w:lineRule="auto"/>
      </w:pPr>
      <w:hyperlink r:id="rId6">
        <w:r>
          <w:rPr>
            <w:rFonts w:eastAsia="source sans 3" w:cs="source sans 3" w:ascii="source sans 3" w:hAnsi="source sans 3"/>
            <w:color w:val="#000"/>
            <w:sz w:val="18"/>
            <w:u w:val="single"/>
          </w:rPr>
          <w:t xml:space="preserve">https://www.jmp.com/zh-hant/statistics-knowledge-portal/measures-of-central-tendency-and-variability/mean-median-and-mode</w:t>
        </w:r>
      </w:hyperlink>
      <w:r>
        <w:rPr>
          <w:rFonts w:eastAsia="source serif 4" w:cs="source serif 4" w:ascii="source serif 4" w:hAnsi="source serif 4"/>
          <w:color w:val="000000"/>
          <w:sz w:val="18"/>
        </w:rPr>
        <w:t xml:space="preserve"> </w:t>
      </w:r>
    </w:p>
    <w:bookmarkStart w:id="92" w:name="fn2"/>
    <w:bookmarkEnd w:id="92"/>
    <w:p>
      <w:pPr>
        <w:numPr>
          <w:ilvl w:val="0"/>
          <w:numId w:val="14"/>
        </w:numPr>
        <w:spacing w:line="360" w:after="210" w:lineRule="auto"/>
      </w:pPr>
      <w:hyperlink r:id="rId7">
        <w:r>
          <w:rPr>
            <w:rFonts w:eastAsia="source sans 3" w:cs="source sans 3" w:ascii="source sans 3" w:hAnsi="source sans 3"/>
            <w:color w:val="#000"/>
            <w:sz w:val="18"/>
            <w:u w:val="single"/>
          </w:rPr>
          <w:t xml:space="preserve">https://www.jiandaoyun.com/nblog/73749/</w:t>
        </w:r>
      </w:hyperlink>
      <w:r>
        <w:rPr>
          <w:rFonts w:eastAsia="source serif 4" w:cs="source serif 4" w:ascii="source serif 4" w:hAnsi="source serif 4"/>
          <w:color w:val="000000"/>
          <w:sz w:val="18"/>
        </w:rPr>
        <w:t xml:space="preserve"> </w:t>
      </w:r>
    </w:p>
    <w:bookmarkStart w:id="93" w:name="fn3"/>
    <w:bookmarkEnd w:id="93"/>
    <w:p>
      <w:pPr>
        <w:numPr>
          <w:ilvl w:val="0"/>
          <w:numId w:val="14"/>
        </w:numPr>
        <w:spacing w:line="360" w:after="210" w:lineRule="auto"/>
      </w:pPr>
      <w:hyperlink r:id="rId8">
        <w:r>
          <w:rPr>
            <w:rFonts w:eastAsia="source sans 3" w:cs="source sans 3" w:ascii="source sans 3" w:hAnsi="source sans 3"/>
            <w:color w:val="#000"/>
            <w:sz w:val="18"/>
            <w:u w:val="single"/>
          </w:rPr>
          <w:t xml:space="preserve">https://help.fanruan.com/finebi-tw/doc-view-1063.html</w:t>
        </w:r>
      </w:hyperlink>
      <w:r>
        <w:rPr>
          <w:rFonts w:eastAsia="source serif 4" w:cs="source serif 4" w:ascii="source serif 4" w:hAnsi="source serif 4"/>
          <w:color w:val="000000"/>
          <w:sz w:val="18"/>
        </w:rPr>
        <w:t xml:space="preserve"> </w:t>
      </w:r>
    </w:p>
    <w:bookmarkStart w:id="94" w:name="fn4"/>
    <w:bookmarkEnd w:id="94"/>
    <w:p>
      <w:pPr>
        <w:numPr>
          <w:ilvl w:val="0"/>
          <w:numId w:val="14"/>
        </w:numPr>
        <w:spacing w:line="360" w:after="210" w:lineRule="auto"/>
      </w:pPr>
      <w:hyperlink r:id="rId9">
        <w:r>
          <w:rPr>
            <w:rFonts w:eastAsia="source sans 3" w:cs="source sans 3" w:ascii="source sans 3" w:hAnsi="source sans 3"/>
            <w:color w:val="#000"/>
            <w:sz w:val="18"/>
            <w:u w:val="single"/>
          </w:rPr>
          <w:t xml:space="preserve">https://miniwebtool.com/zh-tw/模式計算機/</w:t>
        </w:r>
      </w:hyperlink>
      <w:r>
        <w:rPr>
          <w:rFonts w:eastAsia="source serif 4" w:cs="source serif 4" w:ascii="source serif 4" w:hAnsi="source serif 4"/>
          <w:color w:val="000000"/>
          <w:sz w:val="18"/>
        </w:rPr>
        <w:t xml:space="preserve"> </w:t>
      </w:r>
    </w:p>
    <w:bookmarkStart w:id="95" w:name="fn5"/>
    <w:bookmarkEnd w:id="95"/>
    <w:p>
      <w:pPr>
        <w:numPr>
          <w:ilvl w:val="0"/>
          <w:numId w:val="14"/>
        </w:numPr>
        <w:spacing w:line="360" w:after="210" w:lineRule="auto"/>
      </w:pPr>
      <w:hyperlink r:id="rId10">
        <w:r>
          <w:rPr>
            <w:rFonts w:eastAsia="source sans 3" w:cs="source sans 3" w:ascii="source sans 3" w:hAnsi="source sans 3"/>
            <w:color w:val="#000"/>
            <w:sz w:val="18"/>
            <w:u w:val="single"/>
          </w:rPr>
          <w:t xml:space="preserve">https://help.fanruan.com/finebi/doc-view-1063.html</w:t>
        </w:r>
      </w:hyperlink>
      <w:r>
        <w:rPr>
          <w:rFonts w:eastAsia="source serif 4" w:cs="source serif 4" w:ascii="source serif 4" w:hAnsi="source serif 4"/>
          <w:color w:val="000000"/>
          <w:sz w:val="18"/>
        </w:rPr>
        <w:t xml:space="preserve"> </w:t>
      </w:r>
    </w:p>
    <w:bookmarkStart w:id="96" w:name="fn6"/>
    <w:bookmarkEnd w:id="96"/>
    <w:p>
      <w:pPr>
        <w:numPr>
          <w:ilvl w:val="0"/>
          <w:numId w:val="14"/>
        </w:numPr>
        <w:spacing w:line="360" w:after="210" w:lineRule="auto"/>
      </w:pPr>
      <w:hyperlink r:id="rId11">
        <w:r>
          <w:rPr>
            <w:rFonts w:eastAsia="source sans 3" w:cs="source sans 3" w:ascii="source sans 3" w:hAnsi="source sans 3"/>
            <w:color w:val="#000"/>
            <w:sz w:val="18"/>
            <w:u w:val="single"/>
          </w:rPr>
          <w:t xml:space="preserve">https://jingyan.baidu.com/article/200957619c4d39cb0721b4b9.html</w:t>
        </w:r>
      </w:hyperlink>
      <w:r>
        <w:rPr>
          <w:rFonts w:eastAsia="source serif 4" w:cs="source serif 4" w:ascii="source serif 4" w:hAnsi="source serif 4"/>
          <w:color w:val="000000"/>
          <w:sz w:val="18"/>
        </w:rPr>
        <w:t xml:space="preserve"> </w:t>
      </w:r>
    </w:p>
    <w:bookmarkStart w:id="97" w:name="fn7"/>
    <w:bookmarkEnd w:id="97"/>
    <w:p>
      <w:pPr>
        <w:numPr>
          <w:ilvl w:val="0"/>
          <w:numId w:val="14"/>
        </w:numPr>
        <w:spacing w:line="360" w:after="210" w:lineRule="auto"/>
      </w:pPr>
      <w:hyperlink r:id="rId12">
        <w:r>
          <w:rPr>
            <w:rFonts w:eastAsia="source sans 3" w:cs="source sans 3" w:ascii="source sans 3" w:hAnsi="source sans 3"/>
            <w:color w:val="#000"/>
            <w:sz w:val="18"/>
            <w:u w:val="single"/>
          </w:rPr>
          <w:t xml:space="preserve">https://calculator.tw/眾數計算器/</w:t>
        </w:r>
      </w:hyperlink>
      <w:r>
        <w:rPr>
          <w:rFonts w:eastAsia="source serif 4" w:cs="source serif 4" w:ascii="source serif 4" w:hAnsi="source serif 4"/>
          <w:color w:val="000000"/>
          <w:sz w:val="18"/>
        </w:rPr>
        <w:t xml:space="preserve"> </w:t>
      </w:r>
    </w:p>
    <w:bookmarkStart w:id="98" w:name="fn8"/>
    <w:bookmarkEnd w:id="98"/>
    <w:p>
      <w:pPr>
        <w:numPr>
          <w:ilvl w:val="0"/>
          <w:numId w:val="14"/>
        </w:numPr>
        <w:spacing w:line="360" w:after="210" w:lineRule="auto"/>
      </w:pPr>
      <w:hyperlink r:id="rId13">
        <w:r>
          <w:rPr>
            <w:rFonts w:eastAsia="source sans 3" w:cs="source sans 3" w:ascii="source sans 3" w:hAnsi="source sans 3"/>
            <w:color w:val="#000"/>
            <w:sz w:val="18"/>
            <w:u w:val="single"/>
          </w:rPr>
          <w:t xml:space="preserve">https://blog.udn.com/rickyshiu/118595233</w:t>
        </w:r>
      </w:hyperlink>
      <w:r>
        <w:rPr>
          <w:rFonts w:eastAsia="source serif 4" w:cs="source serif 4" w:ascii="source serif 4" w:hAnsi="source serif 4"/>
          <w:color w:val="000000"/>
          <w:sz w:val="18"/>
        </w:rPr>
        <w:t xml:space="preserve"> </w:t>
      </w:r>
    </w:p>
    <w:bookmarkStart w:id="99" w:name="fn9"/>
    <w:bookmarkEnd w:id="99"/>
    <w:p>
      <w:pPr>
        <w:numPr>
          <w:ilvl w:val="0"/>
          <w:numId w:val="14"/>
        </w:numPr>
        <w:spacing w:line="360" w:after="210" w:lineRule="auto"/>
      </w:pPr>
      <w:hyperlink r:id="rId14">
        <w:r>
          <w:rPr>
            <w:rFonts w:eastAsia="source sans 3" w:cs="source sans 3" w:ascii="source sans 3" w:hAnsi="source sans 3"/>
            <w:color w:val="#000"/>
            <w:sz w:val="18"/>
            <w:u w:val="single"/>
          </w:rPr>
          <w:t xml:space="preserve">https://wiki.mbalib.com/zh-tw/众数</w:t>
        </w:r>
      </w:hyperlink>
      <w:r>
        <w:rPr>
          <w:rFonts w:eastAsia="source serif 4" w:cs="source serif 4" w:ascii="source serif 4" w:hAnsi="source serif 4"/>
          <w:color w:val="000000"/>
          <w:sz w:val="18"/>
        </w:rPr>
        <w:t xml:space="preserve"> </w:t>
      </w:r>
    </w:p>
    <w:bookmarkStart w:id="100" w:name="fn10"/>
    <w:bookmarkEnd w:id="100"/>
    <w:p>
      <w:pPr>
        <w:numPr>
          <w:ilvl w:val="0"/>
          <w:numId w:val="14"/>
        </w:numPr>
        <w:spacing w:line="360" w:after="210" w:lineRule="auto"/>
      </w:pPr>
      <w:hyperlink r:id="rId15">
        <w:r>
          <w:rPr>
            <w:rFonts w:eastAsia="source sans 3" w:cs="source sans 3" w:ascii="source sans 3" w:hAnsi="source sans 3"/>
            <w:color w:val="#000"/>
            <w:sz w:val="18"/>
            <w:u w:val="single"/>
          </w:rPr>
          <w:t xml:space="preserve">https://uedu.tw/statistics/a/central-tendency</w:t>
        </w:r>
      </w:hyperlink>
      <w:r>
        <w:rPr>
          <w:rFonts w:eastAsia="source serif 4" w:cs="source serif 4" w:ascii="source serif 4" w:hAnsi="source serif 4"/>
          <w:color w:val="000000"/>
          <w:sz w:val="18"/>
        </w:rPr>
        <w:t xml:space="preserve"> </w:t>
      </w:r>
    </w:p>
    <w:bookmarkStart w:id="101" w:name="fn11"/>
    <w:bookmarkEnd w:id="101"/>
    <w:p>
      <w:pPr>
        <w:numPr>
          <w:ilvl w:val="0"/>
          <w:numId w:val="14"/>
        </w:numPr>
        <w:spacing w:line="360" w:after="210" w:lineRule="auto"/>
      </w:pPr>
      <w:hyperlink r:id="rId16">
        <w:r>
          <w:rPr>
            <w:rFonts w:eastAsia="source sans 3" w:cs="source sans 3" w:ascii="source sans 3" w:hAnsi="source sans 3"/>
            <w:color w:val="#000"/>
            <w:sz w:val="18"/>
            <w:u w:val="single"/>
          </w:rPr>
          <w:t xml:space="preserve">https://blog.userxper.com/2024opda-note-02/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2" w:name="fn12"/>
    <w:bookmarkEnd w:id="102"/>
    <w:p>
      <w:pPr>
        <w:numPr>
          <w:ilvl w:val="0"/>
          <w:numId w:val="14"/>
        </w:numPr>
        <w:spacing w:line="360" w:after="210" w:lineRule="auto"/>
      </w:pPr>
      <w:hyperlink r:id="rId17">
        <w:r>
          <w:rPr>
            <w:rFonts w:eastAsia="source sans 3" w:cs="source sans 3" w:ascii="source sans 3" w:hAnsi="source sans 3"/>
            <w:color w:val="#000"/>
            <w:sz w:val="18"/>
            <w:u w:val="single"/>
          </w:rPr>
          <w:t xml:space="preserve">https://www.jmp.com/zh-hant/statistics-knowledge-portal/measures-of-central-tendency-and-variability/mean-median-and-mode</w:t>
        </w:r>
      </w:hyperlink>
      <w:r>
        <w:rPr>
          <w:rFonts w:eastAsia="source serif 4" w:cs="source serif 4" w:ascii="source serif 4" w:hAnsi="source serif 4"/>
          <w:color w:val="000000"/>
          <w:sz w:val="18"/>
        </w:rPr>
        <w:t xml:space="preserve"> </w:t>
      </w:r>
    </w:p>
    <w:bookmarkStart w:id="103" w:name="fn13"/>
    <w:bookmarkEnd w:id="103"/>
    <w:p>
      <w:pPr>
        <w:numPr>
          <w:ilvl w:val="0"/>
          <w:numId w:val="14"/>
        </w:numPr>
        <w:spacing w:line="360" w:after="210" w:lineRule="auto"/>
      </w:pPr>
      <w:hyperlink r:id="rId18">
        <w:r>
          <w:rPr>
            <w:rFonts w:eastAsia="source sans 3" w:cs="source sans 3" w:ascii="source sans 3" w:hAnsi="source sans 3"/>
            <w:color w:val="#000"/>
            <w:sz w:val="18"/>
            <w:u w:val="single"/>
          </w:rPr>
          <w:t xml:space="preserve">https://vti.com.vn/what-is-basket-analysis/</w:t>
        </w:r>
      </w:hyperlink>
      <w:r>
        <w:rPr>
          <w:rFonts w:eastAsia="source serif 4" w:cs="source serif 4" w:ascii="source serif 4" w:hAnsi="source serif 4"/>
          <w:color w:val="000000"/>
          <w:sz w:val="18"/>
        </w:rPr>
        <w:t xml:space="preserve"> </w:t>
      </w:r>
    </w:p>
    <w:bookmarkStart w:id="104" w:name="fn14"/>
    <w:bookmarkEnd w:id="104"/>
    <w:p>
      <w:pPr>
        <w:numPr>
          <w:ilvl w:val="0"/>
          <w:numId w:val="14"/>
        </w:numPr>
        <w:spacing w:line="360" w:after="210" w:lineRule="auto"/>
      </w:pPr>
      <w:hyperlink r:id="rId19">
        <w:r>
          <w:rPr>
            <w:rFonts w:eastAsia="source sans 3" w:cs="source sans 3" w:ascii="source sans 3" w:hAnsi="source sans 3"/>
            <w:color w:val="#000"/>
            <w:sz w:val="18"/>
            <w:u w:val="single"/>
          </w:rPr>
          <w:t xml:space="preserve">https://medium.com/@delta.analyticscell.lsr/understanding-customer-behaviour-through-market-basket-analysis-6ef5cd867812</w:t>
        </w:r>
      </w:hyperlink>
      <w:r>
        <w:rPr>
          <w:rFonts w:eastAsia="source serif 4" w:cs="source serif 4" w:ascii="source serif 4" w:hAnsi="source serif 4"/>
          <w:color w:val="000000"/>
          <w:sz w:val="18"/>
        </w:rPr>
        <w:t xml:space="preserve"> </w:t>
      </w:r>
    </w:p>
    <w:bookmarkStart w:id="105" w:name="fn15"/>
    <w:bookmarkEnd w:id="105"/>
    <w:p>
      <w:pPr>
        <w:numPr>
          <w:ilvl w:val="0"/>
          <w:numId w:val="14"/>
        </w:numPr>
        <w:spacing w:line="360" w:after="210" w:lineRule="auto"/>
      </w:pPr>
      <w:hyperlink r:id="rId20">
        <w:r>
          <w:rPr>
            <w:rFonts w:eastAsia="source sans 3" w:cs="source sans 3" w:ascii="source sans 3" w:hAnsi="source sans 3"/>
            <w:color w:val="#000"/>
            <w:sz w:val="18"/>
            <w:u w:val="single"/>
          </w:rPr>
          <w:t xml:space="preserve">https://getelyxai.com/en/excel-formulas/statistical/mode-sngl</w:t>
        </w:r>
      </w:hyperlink>
      <w:r>
        <w:rPr>
          <w:rFonts w:eastAsia="source serif 4" w:cs="source serif 4" w:ascii="source serif 4" w:hAnsi="source serif 4"/>
          <w:color w:val="000000"/>
          <w:sz w:val="18"/>
        </w:rPr>
        <w:t xml:space="preserve"> </w:t>
      </w:r>
    </w:p>
    <w:bookmarkStart w:id="106" w:name="fn16"/>
    <w:bookmarkEnd w:id="106"/>
    <w:p>
      <w:pPr>
        <w:numPr>
          <w:ilvl w:val="0"/>
          <w:numId w:val="14"/>
        </w:numPr>
        <w:spacing w:line="360" w:after="210" w:lineRule="auto"/>
      </w:pPr>
      <w:hyperlink r:id="rId21">
        <w:r>
          <w:rPr>
            <w:rFonts w:eastAsia="source sans 3" w:cs="source sans 3" w:ascii="source sans 3" w:hAnsi="source sans 3"/>
            <w:color w:val="#000"/>
            <w:sz w:val="18"/>
            <w:u w:val="single"/>
          </w:rPr>
          <w:t xml:space="preserve">https://mcpanalytics.ai/articles/market-basket-analysis-practical-guide-for-data-driven-decisions</w:t>
        </w:r>
      </w:hyperlink>
      <w:r>
        <w:rPr>
          <w:rFonts w:eastAsia="source serif 4" w:cs="source serif 4" w:ascii="source serif 4" w:hAnsi="source serif 4"/>
          <w:color w:val="000000"/>
          <w:sz w:val="18"/>
        </w:rPr>
        <w:t xml:space="preserve"> </w:t>
      </w:r>
    </w:p>
    <w:bookmarkStart w:id="107" w:name="fn17"/>
    <w:bookmarkEnd w:id="107"/>
    <w:p>
      <w:pPr>
        <w:numPr>
          <w:ilvl w:val="0"/>
          <w:numId w:val="14"/>
        </w:numPr>
        <w:spacing w:line="360" w:after="210" w:lineRule="auto"/>
      </w:pPr>
      <w:hyperlink r:id="rId22">
        <w:r>
          <w:rPr>
            <w:rFonts w:eastAsia="source sans 3" w:cs="source sans 3" w:ascii="source sans 3" w:hAnsi="source sans 3"/>
            <w:color w:val="#000"/>
            <w:sz w:val="18"/>
            <w:u w:val="single"/>
          </w:rPr>
          <w:t xml:space="preserve">https://www.circana.com/liquid-data-go/blog/post/basket-analysis-101-for-cpg-what-it-is-how-it-works-and-why-it-matters</w:t>
        </w:r>
      </w:hyperlink>
      <w:r>
        <w:rPr>
          <w:rFonts w:eastAsia="source serif 4" w:cs="source serif 4" w:ascii="source serif 4" w:hAnsi="source serif 4"/>
          <w:color w:val="000000"/>
          <w:sz w:val="18"/>
        </w:rPr>
        <w:t xml:space="preserve"> </w:t>
      </w:r>
    </w:p>
    <w:bookmarkStart w:id="108" w:name="fn18"/>
    <w:bookmarkEnd w:id="108"/>
    <w:p>
      <w:pPr>
        <w:numPr>
          <w:ilvl w:val="0"/>
          <w:numId w:val="14"/>
        </w:numPr>
        <w:spacing w:line="360" w:after="210" w:lineRule="auto"/>
      </w:pPr>
      <w:hyperlink r:id="rId23">
        <w:r>
          <w:rPr>
            <w:rFonts w:eastAsia="source sans 3" w:cs="source sans 3" w:ascii="source sans 3" w:hAnsi="source sans 3"/>
            <w:color w:val="#000"/>
            <w:sz w:val="18"/>
            <w:u w:val="single"/>
          </w:rPr>
          <w:t xml:space="preserve">https://blog.csdn.net/LY4846/article/details/122418732</w:t>
        </w:r>
      </w:hyperlink>
      <w:r>
        <w:rPr>
          <w:rFonts w:eastAsia="source serif 4" w:cs="source serif 4" w:ascii="source serif 4" w:hAnsi="source serif 4"/>
          <w:color w:val="000000"/>
          <w:sz w:val="18"/>
        </w:rPr>
        <w:t xml:space="preserve"> </w:t>
      </w:r>
    </w:p>
    <w:bookmarkStart w:id="109" w:name="fn19"/>
    <w:bookmarkEnd w:id="109"/>
    <w:p>
      <w:pPr>
        <w:numPr>
          <w:ilvl w:val="0"/>
          <w:numId w:val="14"/>
        </w:numPr>
        <w:spacing w:line="360" w:after="210" w:lineRule="auto"/>
      </w:pPr>
      <w:hyperlink r:id="rId24">
        <w:r>
          <w:rPr>
            <w:rFonts w:eastAsia="source sans 3" w:cs="source sans 3" w:ascii="source sans 3" w:hAnsi="source sans 3"/>
            <w:color w:val="#000"/>
            <w:sz w:val="18"/>
            <w:u w:val="single"/>
          </w:rPr>
          <w:t xml:space="preserve">https://www.jiushuyun.com/blog/xs/62334.html</w:t>
        </w:r>
      </w:hyperlink>
      <w:r>
        <w:rPr>
          <w:rFonts w:eastAsia="source serif 4" w:cs="source serif 4" w:ascii="source serif 4" w:hAnsi="source serif 4"/>
          <w:color w:val="000000"/>
          <w:sz w:val="18"/>
        </w:rPr>
        <w:t xml:space="preserve"> </w:t>
      </w:r>
    </w:p>
    <w:bookmarkStart w:id="110" w:name="fn20"/>
    <w:bookmarkEnd w:id="110"/>
    <w:p>
      <w:pPr>
        <w:numPr>
          <w:ilvl w:val="0"/>
          <w:numId w:val="14"/>
        </w:numPr>
        <w:spacing w:line="360" w:after="210" w:lineRule="auto"/>
      </w:pPr>
      <w:hyperlink r:id="rId25">
        <w:r>
          <w:rPr>
            <w:rFonts w:eastAsia="source sans 3" w:cs="source sans 3" w:ascii="source sans 3" w:hAnsi="source sans 3"/>
            <w:color w:val="#000"/>
            <w:sz w:val="18"/>
            <w:u w:val="single"/>
          </w:rPr>
          <w:t xml:space="preserve">https://hrmars.com/papers_submitted/15439/market-basket-analysis-for-sales-transaction-in-shopping-stores.pdf</w:t>
        </w:r>
      </w:hyperlink>
      <w:r>
        <w:rPr>
          <w:rFonts w:eastAsia="source serif 4" w:cs="source serif 4" w:ascii="source serif 4" w:hAnsi="source serif 4"/>
          <w:color w:val="000000"/>
          <w:sz w:val="18"/>
        </w:rPr>
        <w:t xml:space="preserve"> </w:t>
      </w:r>
    </w:p>
    <w:bookmarkStart w:id="111" w:name="fn21"/>
    <w:bookmarkEnd w:id="111"/>
    <w:p>
      <w:pPr>
        <w:numPr>
          <w:ilvl w:val="0"/>
          <w:numId w:val="14"/>
        </w:numPr>
        <w:spacing w:line="360" w:after="210" w:lineRule="auto"/>
      </w:pPr>
      <w:hyperlink r:id="rId26">
        <w:r>
          <w:rPr>
            <w:rFonts w:eastAsia="source sans 3" w:cs="source sans 3" w:ascii="source sans 3" w:hAnsi="source sans 3"/>
            <w:color w:val="#000"/>
            <w:sz w:val="18"/>
            <w:u w:val="single"/>
          </w:rPr>
          <w:t xml:space="preserve">https://ewardslab.com/market-basket-analysis/</w:t>
        </w:r>
      </w:hyperlink>
      <w:r>
        <w:rPr>
          <w:rFonts w:eastAsia="source serif 4" w:cs="source serif 4" w:ascii="source serif 4" w:hAnsi="source serif 4"/>
          <w:color w:val="000000"/>
          <w:sz w:val="18"/>
        </w:rPr>
        <w:t xml:space="preserve"> </w:t>
      </w:r>
    </w:p>
    <w:bookmarkStart w:id="112" w:name="fn22"/>
    <w:bookmarkEnd w:id="112"/>
    <w:p>
      <w:pPr>
        <w:numPr>
          <w:ilvl w:val="0"/>
          <w:numId w:val="14"/>
        </w:numPr>
        <w:spacing w:line="360" w:after="210" w:lineRule="auto"/>
      </w:pPr>
      <w:hyperlink r:id="rId27">
        <w:r>
          <w:rPr>
            <w:rFonts w:eastAsia="source sans 3" w:cs="source sans 3" w:ascii="source sans 3" w:hAnsi="source sans 3"/>
            <w:color w:val="#000"/>
            <w:sz w:val="18"/>
            <w:u w:val="single"/>
          </w:rPr>
          <w:t xml:space="preserve">https://www.scribd.com/document/937683574/Online-Retail</w:t>
        </w:r>
      </w:hyperlink>
      <w:r>
        <w:rPr>
          <w:rFonts w:eastAsia="source serif 4" w:cs="source serif 4" w:ascii="source serif 4" w:hAnsi="source serif 4"/>
          <w:color w:val="000000"/>
          <w:sz w:val="18"/>
        </w:rPr>
        <w:t xml:space="preserve"> </w:t>
      </w:r>
    </w:p>
    <w:bookmarkStart w:id="113" w:name="fn23"/>
    <w:bookmarkEnd w:id="113"/>
    <w:p>
      <w:pPr>
        <w:numPr>
          <w:ilvl w:val="0"/>
          <w:numId w:val="14"/>
        </w:numPr>
        <w:spacing w:line="360" w:after="210" w:lineRule="auto"/>
      </w:pPr>
      <w:hyperlink r:id="rId28">
        <w:r>
          <w:rPr>
            <w:rFonts w:eastAsia="source sans 3" w:cs="source sans 3" w:ascii="source sans 3" w:hAnsi="source sans 3"/>
            <w:color w:val="#000"/>
            <w:sz w:val="18"/>
            <w:u w:val="single"/>
          </w:rPr>
          <w:t xml:space="preserve">https://cdn3.f-cdn.com/files/download/259204023/market-basket-analysis-for-ret.pdf</w:t>
        </w:r>
      </w:hyperlink>
      <w:r>
        <w:rPr>
          <w:rFonts w:eastAsia="source serif 4" w:cs="source serif 4" w:ascii="source serif 4" w:hAnsi="source serif 4"/>
          <w:color w:val="000000"/>
          <w:sz w:val="18"/>
        </w:rPr>
        <w:t xml:space="preserve"> </w:t>
      </w:r>
    </w:p>
    <w:bookmarkStart w:id="114" w:name="fn24"/>
    <w:bookmarkEnd w:id="114"/>
    <w:p>
      <w:pPr>
        <w:numPr>
          <w:ilvl w:val="0"/>
          <w:numId w:val="14"/>
        </w:numPr>
        <w:spacing w:line="360" w:after="210" w:lineRule="auto"/>
      </w:pPr>
      <w:hyperlink r:id="rId29">
        <w:r>
          <w:rPr>
            <w:rFonts w:eastAsia="source sans 3" w:cs="source sans 3" w:ascii="source sans 3" w:hAnsi="source sans 3"/>
            <w:color w:val="#000"/>
            <w:sz w:val="18"/>
            <w:u w:val="single"/>
          </w:rPr>
          <w:t xml:space="preserve">https://numiqo.com/tutorial/market-basket-analysis</w:t>
        </w:r>
      </w:hyperlink>
      <w:r>
        <w:rPr>
          <w:rFonts w:eastAsia="source serif 4" w:cs="source serif 4" w:ascii="source serif 4" w:hAnsi="source serif 4"/>
          <w:color w:val="000000"/>
          <w:sz w:val="18"/>
        </w:rPr>
        <w:t xml:space="preserve"> </w:t>
      </w:r>
    </w:p>
    <w:bookmarkStart w:id="115" w:name="fn25"/>
    <w:bookmarkEnd w:id="115"/>
    <w:p>
      <w:pPr>
        <w:numPr>
          <w:ilvl w:val="0"/>
          <w:numId w:val="14"/>
        </w:numPr>
        <w:spacing w:line="360" w:after="210" w:lineRule="auto"/>
      </w:pPr>
      <w:hyperlink r:id="rId30">
        <w:r>
          <w:rPr>
            <w:rFonts w:eastAsia="source sans 3" w:cs="source sans 3" w:ascii="source sans 3" w:hAnsi="source sans 3"/>
            <w:color w:val="#000"/>
            <w:sz w:val="18"/>
            <w:u w:val="single"/>
          </w:rPr>
          <w:t xml:space="preserve">https://public.dhe.ibm.com/software/data/sw-library/spss/IBM_SPSS_Retail_datasheet.pdf</w:t>
        </w:r>
      </w:hyperlink>
      <w:r>
        <w:rPr>
          <w:rFonts w:eastAsia="source serif 4" w:cs="source serif 4" w:ascii="source serif 4" w:hAnsi="source serif 4"/>
          <w:color w:val="000000"/>
          <w:sz w:val="18"/>
        </w:rPr>
        <w:t xml:space="preserve"> </w:t>
      </w:r>
    </w:p>
    <w:bookmarkStart w:id="116" w:name="fn26"/>
    <w:bookmarkEnd w:id="116"/>
    <w:p>
      <w:pPr>
        <w:numPr>
          <w:ilvl w:val="0"/>
          <w:numId w:val="14"/>
        </w:numPr>
        <w:spacing w:line="360" w:after="210" w:lineRule="auto"/>
      </w:pPr>
      <w:hyperlink r:id="rId31">
        <w:r>
          <w:rPr>
            <w:rFonts w:eastAsia="source sans 3" w:cs="source sans 3" w:ascii="source sans 3" w:hAnsi="source sans 3"/>
            <w:color w:val="#000"/>
            <w:sz w:val="18"/>
            <w:u w:val="single"/>
          </w:rPr>
          <w:t xml:space="preserve">https://ijrpr.com/uploads/V7ISSUE4/IJRPR62545.pdf</w:t>
        </w:r>
      </w:hyperlink>
      <w:r>
        <w:rPr>
          <w:rFonts w:eastAsia="source serif 4" w:cs="source serif 4" w:ascii="source serif 4" w:hAnsi="source serif 4"/>
          <w:color w:val="000000"/>
          <w:sz w:val="18"/>
        </w:rPr>
        <w:t xml:space="preserve"> </w:t>
      </w:r>
    </w:p>
    <w:bookmarkStart w:id="117" w:name="fn27"/>
    <w:bookmarkEnd w:id="117"/>
    <w:p>
      <w:pPr>
        <w:numPr>
          <w:ilvl w:val="0"/>
          <w:numId w:val="14"/>
        </w:numPr>
        <w:spacing w:line="360" w:after="210" w:lineRule="auto"/>
      </w:pPr>
      <w:r>
        <w:rPr>
          <w:rFonts w:eastAsia="source serif 4" w:cs="source serif 4" w:ascii="source serif 4" w:hAnsi="source serif 4"/>
          <w:color w:val="000000"/>
          <w:sz w:val="18"/>
        </w:rPr>
        <w:t xml:space="preserve">image.jpg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8" w:name="fn28"/>
    <w:bookmarkEnd w:id="118"/>
    <w:p>
      <w:pPr>
        <w:numPr>
          <w:ilvl w:val="0"/>
          <w:numId w:val="14"/>
        </w:numPr>
        <w:spacing w:line="360" w:after="210" w:lineRule="auto"/>
      </w:pPr>
      <w:r>
        <w:rPr>
          <w:rFonts w:eastAsia="source serif 4" w:cs="source serif 4" w:ascii="source serif 4" w:hAnsi="source serif 4"/>
          <w:color w:val="000000"/>
          <w:sz w:val="18"/>
        </w:rPr>
        <w:t xml:space="preserve">image.jpg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9" w:name="fn29"/>
    <w:bookmarkEnd w:id="119"/>
    <w:p>
      <w:pPr>
        <w:numPr>
          <w:ilvl w:val="0"/>
          <w:numId w:val="14"/>
        </w:numPr>
        <w:spacing w:line="360" w:after="210" w:lineRule="auto"/>
      </w:pPr>
      <w:r>
        <w:rPr>
          <w:rFonts w:eastAsia="source serif 4" w:cs="source serif 4" w:ascii="source serif 4" w:hAnsi="source serif 4"/>
          <w:color w:val="000000"/>
          <w:sz w:val="18"/>
        </w:rPr>
        <w:t xml:space="preserve">image.jpg </w:t>
      </w:r>
    </w:p>
    <w:bookmarkStart w:id="120" w:name="fn30"/>
    <w:bookmarkEnd w:id="120"/>
    <w:p>
      <w:pPr>
        <w:numPr>
          <w:ilvl w:val="0"/>
          <w:numId w:val="14"/>
        </w:numPr>
        <w:spacing w:line="360" w:after="210" w:lineRule="auto"/>
      </w:pPr>
      <w:r>
        <w:rPr>
          <w:rFonts w:eastAsia="source serif 4" w:cs="source serif 4" w:ascii="source serif 4" w:hAnsi="source serif 4"/>
          <w:color w:val="000000"/>
          <w:sz w:val="18"/>
        </w:rPr>
        <w:t xml:space="preserve">image.jpg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1" w:name="fn31"/>
    <w:bookmarkEnd w:id="121"/>
    <w:p>
      <w:pPr>
        <w:numPr>
          <w:ilvl w:val="0"/>
          <w:numId w:val="14"/>
        </w:numPr>
        <w:spacing w:line="360" w:after="210" w:lineRule="auto"/>
      </w:pPr>
      <w:r>
        <w:rPr>
          <w:rFonts w:eastAsia="source serif 4" w:cs="source serif 4" w:ascii="source serif 4" w:hAnsi="source serif 4"/>
          <w:color w:val="000000"/>
          <w:sz w:val="18"/>
        </w:rPr>
        <w:t xml:space="preserve">image.jpg </w:t>
      </w:r>
      <w:r>
        <w:rPr>
          <w:rFonts w:eastAsia="source serif 4" w:cs="source serif 4" w:ascii="source serif 4" w:hAnsi="source serif 4"/>
          <w:color w:val="000000"/>
          <w:sz w:val="18"/>
        </w:rPr>
        <w:t xml:space="preserve"> </w:t>
      </w:r>
    </w:p>
    <w:bookmarkStart w:id="122" w:name="fn32"/>
    <w:bookmarkEnd w:id="122"/>
    <w:p>
      <w:pPr>
        <w:numPr>
          <w:ilvl w:val="0"/>
          <w:numId w:val="14"/>
        </w:numPr>
        <w:spacing w:line="360" w:after="210" w:lineRule="auto"/>
      </w:pPr>
      <w:r>
        <w:rPr>
          <w:rFonts w:eastAsia="source serif 4" w:cs="source serif 4" w:ascii="source serif 4" w:hAnsi="source serif 4"/>
          <w:color w:val="000000"/>
          <w:sz w:val="18"/>
        </w:rPr>
        <w:t xml:space="preserve">image.jpg </w:t>
      </w:r>
    </w:p>
    <w:bookmarkStart w:id="123" w:name="fn33"/>
    <w:bookmarkEnd w:id="123"/>
    <w:p>
      <w:pPr>
        <w:numPr>
          <w:ilvl w:val="0"/>
          <w:numId w:val="14"/>
        </w:numPr>
        <w:spacing w:line="360" w:after="210" w:lineRule="auto"/>
      </w:pPr>
      <w:hyperlink r:id="rId32">
        <w:r>
          <w:rPr>
            <w:rFonts w:eastAsia="source sans 3" w:cs="source sans 3" w:ascii="source sans 3" w:hAnsi="source sans 3"/>
            <w:color w:val="#000"/>
            <w:sz w:val="18"/>
            <w:u w:val="single"/>
          </w:rPr>
          <w:t xml:space="preserve">https://www.mnd.gov.tw/File/40327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4" w:name="fn34"/>
    <w:bookmarkEnd w:id="124"/>
    <w:p>
      <w:pPr>
        <w:numPr>
          <w:ilvl w:val="0"/>
          <w:numId w:val="14"/>
        </w:numPr>
        <w:spacing w:line="360" w:after="210" w:lineRule="auto"/>
      </w:pPr>
      <w:hyperlink r:id="rId33">
        <w:r>
          <w:rPr>
            <w:rFonts w:eastAsia="source sans 3" w:cs="source sans 3" w:ascii="source sans 3" w:hAnsi="source sans 3"/>
            <w:color w:val="#000"/>
            <w:sz w:val="18"/>
            <w:u w:val="single"/>
          </w:rPr>
          <w:t xml:space="preserve">https://zh.wikisource.org/zh-hant/孫子略解/05</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25" w:name="fn35"/>
    <w:bookmarkEnd w:id="125"/>
    <w:p>
      <w:pPr>
        <w:numPr>
          <w:ilvl w:val="0"/>
          <w:numId w:val="14"/>
        </w:numPr>
        <w:spacing w:line="360" w:after="210" w:lineRule="auto"/>
      </w:pPr>
      <w:hyperlink r:id="rId34">
        <w:r>
          <w:rPr>
            <w:rFonts w:eastAsia="source sans 3" w:cs="source sans 3" w:ascii="source sans 3" w:hAnsi="source sans 3"/>
            <w:color w:val="#000"/>
            <w:sz w:val="18"/>
            <w:u w:val="single"/>
          </w:rPr>
          <w:t xml:space="preserve">https://www.sixarts.info/sunzii.html</w:t>
        </w:r>
      </w:hyperlink>
      <w:r>
        <w:rPr>
          <w:rFonts w:eastAsia="source serif 4" w:cs="source serif 4" w:ascii="source serif 4" w:hAnsi="source serif 4"/>
          <w:color w:val="000000"/>
          <w:sz w:val="18"/>
        </w:rPr>
        <w:t xml:space="preserve"> </w:t>
      </w:r>
    </w:p>
    <w:bookmarkStart w:id="126" w:name="fn36"/>
    <w:bookmarkEnd w:id="126"/>
    <w:p>
      <w:pPr>
        <w:numPr>
          <w:ilvl w:val="0"/>
          <w:numId w:val="14"/>
        </w:numPr>
        <w:spacing w:line="360" w:after="210" w:lineRule="auto"/>
      </w:pPr>
      <w:r>
        <w:rPr>
          <w:rFonts w:eastAsia="source serif 4" w:cs="source serif 4" w:ascii="source serif 4" w:hAnsi="source serif 4"/>
          <w:color w:val="000000"/>
          <w:sz w:val="18"/>
        </w:rPr>
        <w:t xml:space="preserve">image.jpg </w:t>
      </w:r>
    </w:p>
    <w:bookmarkStart w:id="127" w:name="fn37"/>
    <w:bookmarkEnd w:id="127"/>
    <w:p>
      <w:pPr>
        <w:numPr>
          <w:ilvl w:val="0"/>
          <w:numId w:val="14"/>
        </w:numPr>
        <w:spacing w:line="360" w:after="210" w:lineRule="auto"/>
      </w:pPr>
      <w:r>
        <w:rPr>
          <w:rFonts w:eastAsia="source serif 4" w:cs="source serif 4" w:ascii="source serif 4" w:hAnsi="source serif 4"/>
          <w:color w:val="000000"/>
          <w:sz w:val="18"/>
        </w:rPr>
        <w:t xml:space="preserve">image.jpg </w:t>
      </w:r>
    </w:p>
    <w:bookmarkStart w:id="128" w:name="fn38"/>
    <w:bookmarkEnd w:id="128"/>
    <w:p>
      <w:pPr>
        <w:numPr>
          <w:ilvl w:val="0"/>
          <w:numId w:val="14"/>
        </w:numPr>
        <w:spacing w:line="360" w:after="210" w:lineRule="auto"/>
      </w:pPr>
      <w:hyperlink r:id="rId35">
        <w:r>
          <w:rPr>
            <w:rFonts w:eastAsia="source sans 3" w:cs="source sans 3" w:ascii="source sans 3" w:hAnsi="source sans 3"/>
            <w:color w:val="#000"/>
            <w:sz w:val="18"/>
            <w:u w:val="single"/>
          </w:rPr>
          <w:t xml:space="preserve">https://www.arteducation.com.tw/guwen/bookv_42.html</w:t>
        </w:r>
      </w:hyperlink>
      <w:r>
        <w:rPr>
          <w:rFonts w:eastAsia="source serif 4" w:cs="source serif 4" w:ascii="source serif 4" w:hAnsi="source serif 4"/>
          <w:color w:val="000000"/>
          <w:sz w:val="18"/>
        </w:rPr>
        <w:t xml:space="preserve"> </w:t>
      </w:r>
    </w:p>
    <w:bookmarkStart w:id="129" w:name="fn39"/>
    <w:bookmarkEnd w:id="129"/>
    <w:p>
      <w:pPr>
        <w:numPr>
          <w:ilvl w:val="0"/>
          <w:numId w:val="14"/>
        </w:numPr>
        <w:spacing w:line="360" w:after="210" w:lineRule="auto"/>
      </w:pPr>
      <w:hyperlink r:id="rId36">
        <w:r>
          <w:rPr>
            <w:rFonts w:eastAsia="source sans 3" w:cs="source sans 3" w:ascii="source sans 3" w:hAnsi="source sans 3"/>
            <w:color w:val="#000"/>
            <w:sz w:val="18"/>
            <w:u w:val="single"/>
          </w:rPr>
          <w:t xml:space="preserve">https://military.kh.usc.edu.tw/var/file/16/1016/img/215/4.doc</w:t>
        </w:r>
      </w:hyperlink>
      <w:r>
        <w:rPr>
          <w:rFonts w:eastAsia="source serif 4" w:cs="source serif 4" w:ascii="source serif 4" w:hAnsi="source serif 4"/>
          <w:color w:val="000000"/>
          <w:sz w:val="18"/>
        </w:rPr>
        <w:t xml:space="preserve"> </w:t>
      </w:r>
    </w:p>
    <w:bookmarkStart w:id="130" w:name="fn40"/>
    <w:bookmarkEnd w:id="130"/>
    <w:p>
      <w:pPr>
        <w:numPr>
          <w:ilvl w:val="0"/>
          <w:numId w:val="14"/>
        </w:numPr>
        <w:spacing w:line="360" w:after="210" w:lineRule="auto"/>
      </w:pPr>
      <w:hyperlink r:id="rId37">
        <w:r>
          <w:rPr>
            <w:rFonts w:eastAsia="source sans 3" w:cs="source sans 3" w:ascii="source sans 3" w:hAnsi="source sans 3"/>
            <w:color w:val="#000"/>
            <w:sz w:val="18"/>
            <w:u w:val="single"/>
          </w:rPr>
          <w:t xml:space="preserve">https://www.ifreesite.com/scriptures/sunzi-04.htm</w:t>
        </w:r>
      </w:hyperlink>
      <w:r>
        <w:rPr>
          <w:rFonts w:eastAsia="source serif 4" w:cs="source serif 4" w:ascii="source serif 4" w:hAnsi="source serif 4"/>
          <w:color w:val="000000"/>
          <w:sz w:val="18"/>
        </w:rPr>
        <w:t xml:space="preserve"> </w:t>
      </w:r>
    </w:p>
    <w:bookmarkStart w:id="131" w:name="fn41"/>
    <w:bookmarkEnd w:id="131"/>
    <w:p>
      <w:pPr>
        <w:numPr>
          <w:ilvl w:val="0"/>
          <w:numId w:val="14"/>
        </w:numPr>
        <w:spacing w:line="360" w:after="210" w:lineRule="auto"/>
      </w:pPr>
      <w:hyperlink r:id="rId38">
        <w:r>
          <w:rPr>
            <w:rFonts w:eastAsia="source sans 3" w:cs="source sans 3" w:ascii="source sans 3" w:hAnsi="source sans 3"/>
            <w:color w:val="#000"/>
            <w:sz w:val="18"/>
            <w:u w:val="single"/>
          </w:rPr>
          <w:t xml:space="preserve">https://1carries2.com/4-suntzu-military-strategy-practice/</w:t>
        </w:r>
      </w:hyperlink>
      <w:r>
        <w:rPr>
          <w:rFonts w:eastAsia="source serif 4" w:cs="source serif 4" w:ascii="source serif 4" w:hAnsi="source serif 4"/>
          <w:color w:val="000000"/>
          <w:sz w:val="18"/>
        </w:rPr>
        <w:t xml:space="preserve"> </w:t>
      </w:r>
    </w:p>
    <w:bookmarkStart w:id="132" w:name="fn42"/>
    <w:bookmarkEnd w:id="132"/>
    <w:p>
      <w:pPr>
        <w:numPr>
          <w:ilvl w:val="0"/>
          <w:numId w:val="14"/>
        </w:numPr>
        <w:spacing w:line="360" w:after="210" w:lineRule="auto"/>
      </w:pPr>
      <w:hyperlink r:id="rId39">
        <w:r>
          <w:rPr>
            <w:rFonts w:eastAsia="source sans 3" w:cs="source sans 3" w:ascii="source sans 3" w:hAnsi="source sans 3"/>
            <w:color w:val="#000"/>
            <w:sz w:val="18"/>
            <w:u w:val="single"/>
          </w:rPr>
          <w:t xml:space="preserve">https://tw.ximizi.com/html/gudaiwenxue/7/18019.1388.html</w:t>
        </w:r>
      </w:hyperlink>
      <w:r>
        <w:rPr>
          <w:rFonts w:eastAsia="source serif 4" w:cs="source serif 4" w:ascii="source serif 4" w:hAnsi="source serif 4"/>
          <w:color w:val="000000"/>
          <w:sz w:val="18"/>
        </w:rPr>
        <w:t xml:space="preserve"> </w:t>
      </w:r>
    </w:p>
    <w:bookmarkStart w:id="133" w:name="fn43"/>
    <w:bookmarkEnd w:id="133"/>
    <w:p>
      <w:pPr>
        <w:numPr>
          <w:ilvl w:val="0"/>
          <w:numId w:val="14"/>
        </w:numPr>
        <w:spacing w:line="360" w:after="210" w:lineRule="auto"/>
      </w:pPr>
      <w:hyperlink r:id="rId40">
        <w:r>
          <w:rPr>
            <w:rFonts w:eastAsia="source sans 3" w:cs="source sans 3" w:ascii="source sans 3" w:hAnsi="source sans 3"/>
            <w:color w:val="#000"/>
            <w:sz w:val="18"/>
            <w:u w:val="single"/>
          </w:rPr>
          <w:t xml:space="preserve">https://aicommentary.com/孫子兵法－軍形篇/</w:t>
        </w:r>
      </w:hyperlink>
      <w:r>
        <w:rPr>
          <w:rFonts w:eastAsia="source serif 4" w:cs="source serif 4" w:ascii="source serif 4" w:hAnsi="source serif 4"/>
          <w:color w:val="000000"/>
          <w:sz w:val="18"/>
        </w:rPr>
        <w:t xml:space="preserve"> </w:t>
      </w:r>
    </w:p>
    <w:bookmarkStart w:id="134" w:name="fn44"/>
    <w:bookmarkEnd w:id="134"/>
    <w:p>
      <w:pPr>
        <w:numPr>
          <w:ilvl w:val="0"/>
          <w:numId w:val="14"/>
        </w:numPr>
        <w:spacing w:line="360" w:after="210" w:lineRule="auto"/>
      </w:pPr>
      <w:hyperlink r:id="rId41">
        <w:r>
          <w:rPr>
            <w:rFonts w:eastAsia="source sans 3" w:cs="source sans 3" w:ascii="source sans 3" w:hAnsi="source sans 3"/>
            <w:color w:val="#000"/>
            <w:sz w:val="18"/>
            <w:u w:val="single"/>
          </w:rPr>
          <w:t xml:space="preserve">https://philomedium.com/blog/80561</w:t>
        </w:r>
      </w:hyperlink>
      <w:r>
        <w:rPr>
          <w:rFonts w:eastAsia="source serif 4" w:cs="source serif 4" w:ascii="source serif 4" w:hAnsi="source serif 4"/>
          <w:color w:val="000000"/>
          <w:sz w:val="18"/>
        </w:rPr>
        <w:t xml:space="preserve"> </w:t>
      </w:r>
    </w:p>
    <w:bookmarkStart w:id="135" w:name="fn45"/>
    <w:bookmarkEnd w:id="135"/>
    <w:p>
      <w:pPr>
        <w:numPr>
          <w:ilvl w:val="0"/>
          <w:numId w:val="14"/>
        </w:numPr>
        <w:spacing w:line="360" w:after="210" w:lineRule="auto"/>
      </w:pPr>
      <w:hyperlink r:id="rId42">
        <w:r>
          <w:rPr>
            <w:rFonts w:eastAsia="source sans 3" w:cs="source sans 3" w:ascii="source sans 3" w:hAnsi="source sans 3"/>
            <w:color w:val="#000"/>
            <w:sz w:val="18"/>
            <w:u w:val="single"/>
          </w:rPr>
          <w:t xml:space="preserve">https://ankiweb.net/shared/info/1706424265</w:t>
        </w:r>
      </w:hyperlink>
      <w:r>
        <w:rPr>
          <w:rFonts w:eastAsia="source serif 4" w:cs="source serif 4" w:ascii="source serif 4" w:hAnsi="source serif 4"/>
          <w:color w:val="000000"/>
          <w:sz w:val="18"/>
        </w:rPr>
        <w:t xml:space="preserve"> </w:t>
      </w:r>
    </w:p>
    <w:bookmarkStart w:id="136" w:name="fn46"/>
    <w:bookmarkEnd w:id="136"/>
    <w:p>
      <w:pPr>
        <w:numPr>
          <w:ilvl w:val="0"/>
          <w:numId w:val="14"/>
        </w:numPr>
        <w:spacing w:line="360" w:after="210" w:lineRule="auto"/>
      </w:pPr>
      <w:hyperlink r:id="rId43">
        <w:r>
          <w:rPr>
            <w:rFonts w:eastAsia="source sans 3" w:cs="source sans 3" w:ascii="source sans 3" w:hAnsi="source sans 3"/>
            <w:color w:val="#000"/>
            <w:sz w:val="18"/>
            <w:u w:val="single"/>
          </w:rPr>
          <w:t xml:space="preserve">http://cutemike520.blogspot.com/2009/08/blog-post_6732.html</w:t>
        </w:r>
      </w:hyperlink>
      <w:r>
        <w:rPr>
          <w:rFonts w:eastAsia="source serif 4" w:cs="source serif 4" w:ascii="source serif 4" w:hAnsi="source serif 4"/>
          <w:color w:val="000000"/>
          <w:sz w:val="18"/>
        </w:rPr>
        <w:t xml:space="preserve"> </w:t>
      </w:r>
    </w:p>
    <w:bookmarkStart w:id="137" w:name="fn47"/>
    <w:bookmarkEnd w:id="137"/>
    <w:p>
      <w:pPr>
        <w:numPr>
          <w:ilvl w:val="0"/>
          <w:numId w:val="14"/>
        </w:numPr>
        <w:spacing w:line="360" w:after="210" w:lineRule="auto"/>
      </w:pPr>
      <w:hyperlink r:id="rId44">
        <w:r>
          <w:rPr>
            <w:rFonts w:eastAsia="source sans 3" w:cs="source sans 3" w:ascii="source sans 3" w:hAnsi="source sans 3"/>
            <w:color w:val="#000"/>
            <w:sz w:val="18"/>
            <w:u w:val="single"/>
          </w:rPr>
          <w:t xml:space="preserve">https://chinese.bookmarks.tw/poetry/1891</w:t>
        </w:r>
      </w:hyperlink>
      <w:r>
        <w:rPr>
          <w:rFonts w:eastAsia="source serif 4" w:cs="source serif 4" w:ascii="source serif 4" w:hAnsi="source serif 4"/>
          <w:color w:val="000000"/>
          <w:sz w:val="18"/>
        </w:rPr>
        <w:t xml:space="preserve"> </w:t>
      </w:r>
    </w:p>
    <w:bookmarkStart w:id="138" w:name="fn48"/>
    <w:bookmarkEnd w:id="138"/>
    <w:p>
      <w:pPr>
        <w:numPr>
          <w:ilvl w:val="0"/>
          <w:numId w:val="14"/>
        </w:numPr>
        <w:spacing w:line="360" w:after="210" w:lineRule="auto"/>
      </w:pPr>
      <w:hyperlink r:id="rId45">
        <w:r>
          <w:rPr>
            <w:rFonts w:eastAsia="source sans 3" w:cs="source sans 3" w:ascii="source sans 3" w:hAnsi="source sans 3"/>
            <w:color w:val="#000"/>
            <w:sz w:val="18"/>
            <w:u w:val="single"/>
          </w:rPr>
          <w:t xml:space="preserve">http://www.umax.de/William/Title3/page184.html</w:t>
        </w:r>
      </w:hyperlink>
      <w:r>
        <w:rPr>
          <w:rFonts w:eastAsia="source serif 4" w:cs="source serif 4" w:ascii="source serif 4" w:hAnsi="source serif 4"/>
          <w:color w:val="000000"/>
          <w:sz w:val="18"/>
        </w:rPr>
        <w:t xml:space="preserve"> </w:t>
      </w:r>
    </w:p>
    <w:bookmarkStart w:id="139" w:name="fn49"/>
    <w:bookmarkEnd w:id="139"/>
    <w:p>
      <w:pPr>
        <w:numPr>
          <w:ilvl w:val="0"/>
          <w:numId w:val="14"/>
        </w:numPr>
        <w:spacing w:line="360" w:after="210" w:lineRule="auto"/>
      </w:pPr>
      <w:hyperlink r:id="rId46">
        <w:r>
          <w:rPr>
            <w:rFonts w:eastAsia="source sans 3" w:cs="source sans 3" w:ascii="source sans 3" w:hAnsi="source sans 3"/>
            <w:color w:val="#000"/>
            <w:sz w:val="18"/>
            <w:u w:val="single"/>
          </w:rPr>
          <w:t xml:space="preserve">http://www.dykj.edu.cn/djgz/info/1039/1087.htm</w:t>
        </w:r>
      </w:hyperlink>
      <w:r>
        <w:rPr>
          <w:rFonts w:eastAsia="source serif 4" w:cs="source serif 4" w:ascii="source serif 4" w:hAnsi="source serif 4"/>
          <w:color w:val="000000"/>
          <w:sz w:val="18"/>
        </w:rPr>
        <w:t xml:space="preserve"> </w:t>
      </w:r>
    </w:p>
    <w:bookmarkStart w:id="140" w:name="fn50"/>
    <w:bookmarkEnd w:id="140"/>
    <w:p>
      <w:pPr>
        <w:numPr>
          <w:ilvl w:val="0"/>
          <w:numId w:val="14"/>
        </w:numPr>
        <w:spacing w:line="360" w:after="210" w:lineRule="auto"/>
      </w:pPr>
      <w:hyperlink r:id="rId47">
        <w:r>
          <w:rPr>
            <w:rFonts w:eastAsia="source sans 3" w:cs="source sans 3" w:ascii="source sans 3" w:hAnsi="source sans 3"/>
            <w:color w:val="#000"/>
            <w:sz w:val="18"/>
            <w:u w:val="single"/>
          </w:rPr>
          <w:t xml:space="preserve">https://www.appinio.com/en/blog/market-research/pestel-analysis</w:t>
        </w:r>
      </w:hyperlink>
      <w:r>
        <w:rPr>
          <w:rFonts w:eastAsia="source serif 4" w:cs="source serif 4" w:ascii="source serif 4" w:hAnsi="source serif 4"/>
          <w:color w:val="000000"/>
          <w:sz w:val="18"/>
        </w:rPr>
        <w:t xml:space="preserve"> </w:t>
      </w:r>
    </w:p>
    <w:bookmarkStart w:id="141" w:name="fn51"/>
    <w:bookmarkEnd w:id="141"/>
    <w:p>
      <w:pPr>
        <w:numPr>
          <w:ilvl w:val="0"/>
          <w:numId w:val="14"/>
        </w:numPr>
        <w:spacing w:line="360" w:after="210" w:lineRule="auto"/>
      </w:pPr>
      <w:hyperlink r:id="rId48">
        <w:r>
          <w:rPr>
            <w:rFonts w:eastAsia="source sans 3" w:cs="source sans 3" w:ascii="source sans 3" w:hAnsi="source sans 3"/>
            <w:color w:val="#000"/>
            <w:sz w:val="18"/>
            <w:u w:val="single"/>
          </w:rPr>
          <w:t xml:space="preserve">https://pressbooks.lib.vt.edu/strategicmanagement/chapter/3-3-evaluating-the-general-environment/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42" w:name="fn52"/>
    <w:bookmarkEnd w:id="142"/>
    <w:p>
      <w:pPr>
        <w:numPr>
          <w:ilvl w:val="0"/>
          <w:numId w:val="14"/>
        </w:numPr>
        <w:spacing w:line="360" w:after="210" w:lineRule="auto"/>
      </w:pPr>
      <w:hyperlink r:id="rId49">
        <w:r>
          <w:rPr>
            <w:rFonts w:eastAsia="source sans 3" w:cs="source sans 3" w:ascii="source sans 3" w:hAnsi="source sans 3"/>
            <w:color w:val="#000"/>
            <w:sz w:val="18"/>
            <w:u w:val="single"/>
          </w:rPr>
          <w:t xml:space="preserve">https://www.swissuniversity.com/post/pestel-analysis-as-a-strategic-framework-for-understanding-business-tourism-and-technology-environ</w:t>
        </w:r>
      </w:hyperlink>
      <w:r>
        <w:rPr>
          <w:rFonts w:eastAsia="source serif 4" w:cs="source serif 4" w:ascii="source serif 4" w:hAnsi="source serif 4"/>
          <w:color w:val="000000"/>
          <w:sz w:val="18"/>
        </w:rPr>
        <w:t xml:space="preserve"> </w:t>
      </w:r>
    </w:p>
    <w:bookmarkStart w:id="143" w:name="fn53"/>
    <w:bookmarkEnd w:id="143"/>
    <w:p>
      <w:pPr>
        <w:numPr>
          <w:ilvl w:val="0"/>
          <w:numId w:val="14"/>
        </w:numPr>
        <w:spacing w:line="360" w:after="210" w:lineRule="auto"/>
      </w:pPr>
      <w:hyperlink r:id="rId50">
        <w:r>
          <w:rPr>
            <w:rFonts w:eastAsia="source sans 3" w:cs="source sans 3" w:ascii="source sans 3" w:hAnsi="source sans 3"/>
            <w:color w:val="#000"/>
            <w:sz w:val="18"/>
            <w:u w:val="single"/>
          </w:rPr>
          <w:t xml:space="preserve">https://www.stratrix.com/strategy-lexicon/pestel-analysis</w:t>
        </w:r>
      </w:hyperlink>
      <w:r>
        <w:rPr>
          <w:rFonts w:eastAsia="source serif 4" w:cs="source serif 4" w:ascii="source serif 4" w:hAnsi="source serif 4"/>
          <w:color w:val="000000"/>
          <w:sz w:val="18"/>
        </w:rPr>
        <w:t xml:space="preserve"> </w:t>
      </w:r>
    </w:p>
    <w:bookmarkStart w:id="144" w:name="fn54"/>
    <w:bookmarkEnd w:id="144"/>
    <w:p>
      <w:pPr>
        <w:numPr>
          <w:ilvl w:val="0"/>
          <w:numId w:val="14"/>
        </w:numPr>
        <w:spacing w:line="360" w:after="210" w:lineRule="auto"/>
      </w:pPr>
      <w:hyperlink r:id="rId51">
        <w:r>
          <w:rPr>
            <w:rFonts w:eastAsia="source sans 3" w:cs="source sans 3" w:ascii="source sans 3" w:hAnsi="source sans 3"/>
            <w:color w:val="#000"/>
            <w:sz w:val="18"/>
            <w:u w:val="single"/>
          </w:rPr>
          <w:t xml:space="preserve">https://umbrex.com/resources/frameworks/marketing-frameworks/pestel-pestle-analysis/</w:t>
        </w:r>
      </w:hyperlink>
      <w:r>
        <w:rPr>
          <w:rFonts w:eastAsia="source serif 4" w:cs="source serif 4" w:ascii="source serif 4" w:hAnsi="source serif 4"/>
          <w:color w:val="000000"/>
          <w:sz w:val="18"/>
        </w:rPr>
        <w:t xml:space="preserve"> </w:t>
      </w:r>
    </w:p>
    <w:bookmarkStart w:id="145" w:name="fn55"/>
    <w:bookmarkEnd w:id="145"/>
    <w:p>
      <w:pPr>
        <w:numPr>
          <w:ilvl w:val="0"/>
          <w:numId w:val="14"/>
        </w:numPr>
        <w:spacing w:line="360" w:after="210" w:lineRule="auto"/>
      </w:pPr>
      <w:hyperlink r:id="rId52">
        <w:r>
          <w:rPr>
            <w:rFonts w:eastAsia="source sans 3" w:cs="source sans 3" w:ascii="source sans 3" w:hAnsi="source sans 3"/>
            <w:color w:val="#000"/>
            <w:sz w:val="18"/>
            <w:u w:val="single"/>
          </w:rPr>
          <w:t xml:space="preserve">https://university.tenten.co/t/pestle/1906</w:t>
        </w:r>
      </w:hyperlink>
      <w:r>
        <w:rPr>
          <w:rFonts w:eastAsia="source serif 4" w:cs="source serif 4" w:ascii="source serif 4" w:hAnsi="source serif 4"/>
          <w:color w:val="000000"/>
          <w:sz w:val="18"/>
        </w:rPr>
        <w:t xml:space="preserve"> </w:t>
      </w:r>
    </w:p>
    <w:bookmarkStart w:id="146" w:name="fn56"/>
    <w:bookmarkEnd w:id="146"/>
    <w:p>
      <w:pPr>
        <w:numPr>
          <w:ilvl w:val="0"/>
          <w:numId w:val="14"/>
        </w:numPr>
        <w:spacing w:line="360" w:after="210" w:lineRule="auto"/>
      </w:pPr>
      <w:hyperlink r:id="rId53">
        <w:r>
          <w:rPr>
            <w:rFonts w:eastAsia="source sans 3" w:cs="source sans 3" w:ascii="source sans 3" w:hAnsi="source sans 3"/>
            <w:color w:val="#000"/>
            <w:sz w:val="18"/>
            <w:u w:val="single"/>
          </w:rPr>
          <w:t xml:space="preserve">https://www.refuelcreative.com.au/glossary/political-economic-social-technological-environmental-legal</w:t>
        </w:r>
      </w:hyperlink>
      <w:r>
        <w:rPr>
          <w:rFonts w:eastAsia="source serif 4" w:cs="source serif 4" w:ascii="source serif 4" w:hAnsi="source serif 4"/>
          <w:color w:val="000000"/>
          <w:sz w:val="18"/>
        </w:rPr>
        <w:t xml:space="preserve"> </w:t>
      </w:r>
    </w:p>
    <w:bookmarkStart w:id="147" w:name="fn57"/>
    <w:bookmarkEnd w:id="147"/>
    <w:p>
      <w:pPr>
        <w:numPr>
          <w:ilvl w:val="0"/>
          <w:numId w:val="14"/>
        </w:numPr>
        <w:spacing w:line="360" w:after="210" w:lineRule="auto"/>
      </w:pPr>
      <w:hyperlink r:id="rId54">
        <w:r>
          <w:rPr>
            <w:rFonts w:eastAsia="source sans 3" w:cs="source sans 3" w:ascii="source sans 3" w:hAnsi="source sans 3"/>
            <w:color w:val="#000"/>
            <w:sz w:val="18"/>
            <w:u w:val="single"/>
          </w:rPr>
          <w:t xml:space="preserve">https://www.stratrix.com/learn/pestel-analysis</w:t>
        </w:r>
      </w:hyperlink>
      <w:r>
        <w:rPr>
          <w:rFonts w:eastAsia="source serif 4" w:cs="source serif 4" w:ascii="source serif 4" w:hAnsi="source serif 4"/>
          <w:color w:val="000000"/>
          <w:sz w:val="18"/>
        </w:rPr>
        <w:t xml:space="preserve"> </w:t>
      </w:r>
    </w:p>
    <w:bookmarkStart w:id="148" w:name="fn58"/>
    <w:bookmarkEnd w:id="148"/>
    <w:p>
      <w:pPr>
        <w:numPr>
          <w:ilvl w:val="0"/>
          <w:numId w:val="14"/>
        </w:numPr>
        <w:spacing w:line="360" w:after="210" w:lineRule="auto"/>
      </w:pPr>
      <w:hyperlink r:id="rId55">
        <w:r>
          <w:rPr>
            <w:rFonts w:eastAsia="source sans 3" w:cs="source sans 3" w:ascii="source sans 3" w:hAnsi="source sans 3"/>
            <w:color w:val="#000"/>
            <w:sz w:val="18"/>
            <w:u w:val="single"/>
          </w:rPr>
          <w:t xml:space="preserve">https://www.bdc.ca/en/articles-tools/business-strategy-planning/define-strategy/pestel-analysis-identify-external-forces-affecting-your-organization</w:t>
        </w:r>
      </w:hyperlink>
      <w:r>
        <w:rPr>
          <w:rFonts w:eastAsia="source serif 4" w:cs="source serif 4" w:ascii="source serif 4" w:hAnsi="source serif 4"/>
          <w:color w:val="000000"/>
          <w:sz w:val="18"/>
        </w:rPr>
        <w:t xml:space="preserve"> </w:t>
      </w:r>
    </w:p>
    <w:bookmarkStart w:id="149" w:name="fn59"/>
    <w:bookmarkEnd w:id="149"/>
    <w:p>
      <w:pPr>
        <w:numPr>
          <w:ilvl w:val="0"/>
          <w:numId w:val="14"/>
        </w:numPr>
        <w:spacing w:line="360" w:after="210" w:lineRule="auto"/>
      </w:pPr>
      <w:hyperlink r:id="rId56">
        <w:r>
          <w:rPr>
            <w:rFonts w:eastAsia="source sans 3" w:cs="source sans 3" w:ascii="source sans 3" w:hAnsi="source sans 3"/>
            <w:color w:val="#000"/>
            <w:sz w:val="18"/>
            <w:u w:val="single"/>
          </w:rPr>
          <w:t xml:space="preserve">https://blog.oxfordcollegeofmarketing.com/2016/06/30/pestel-analysis/</w:t>
        </w:r>
      </w:hyperlink>
      <w:r>
        <w:rPr>
          <w:rFonts w:eastAsia="source serif 4" w:cs="source serif 4" w:ascii="source serif 4" w:hAnsi="source serif 4"/>
          <w:color w:val="000000"/>
          <w:sz w:val="18"/>
        </w:rPr>
        <w:t xml:space="preserve"> </w:t>
      </w:r>
    </w:p>
    <w:bookmarkStart w:id="150" w:name="fn60"/>
    <w:bookmarkEnd w:id="150"/>
    <w:p>
      <w:pPr>
        <w:numPr>
          <w:ilvl w:val="0"/>
          <w:numId w:val="14"/>
        </w:numPr>
        <w:spacing w:line="360" w:after="210" w:lineRule="auto"/>
      </w:pPr>
      <w:hyperlink r:id="rId57">
        <w:r>
          <w:rPr>
            <w:rFonts w:eastAsia="source sans 3" w:cs="source sans 3" w:ascii="source sans 3" w:hAnsi="source sans 3"/>
            <w:color w:val="#000"/>
            <w:sz w:val="18"/>
            <w:u w:val="single"/>
          </w:rPr>
          <w:t xml:space="preserve">https://www.atlassian.com/work-management/strategic-planning/pestle-analysis</w:t>
        </w:r>
      </w:hyperlink>
      <w:r>
        <w:rPr>
          <w:rFonts w:eastAsia="source serif 4" w:cs="source serif 4" w:ascii="source serif 4" w:hAnsi="source serif 4"/>
          <w:color w:val="000000"/>
          <w:sz w:val="18"/>
        </w:rPr>
        <w:t xml:space="preserve"> </w:t>
      </w:r>
    </w:p>
    <w:bookmarkStart w:id="151" w:name="fn61"/>
    <w:bookmarkEnd w:id="151"/>
    <w:p>
      <w:pPr>
        <w:numPr>
          <w:ilvl w:val="0"/>
          <w:numId w:val="14"/>
        </w:numPr>
        <w:spacing w:line="360" w:after="210" w:lineRule="auto"/>
      </w:pPr>
      <w:hyperlink r:id="rId58">
        <w:r>
          <w:rPr>
            <w:rFonts w:eastAsia="source sans 3" w:cs="source sans 3" w:ascii="source sans 3" w:hAnsi="source sans 3"/>
            <w:color w:val="#000"/>
            <w:sz w:val="18"/>
            <w:u w:val="single"/>
          </w:rPr>
          <w:t xml:space="preserve">https://tabular.email/blog/pestel-analysis</w:t>
        </w:r>
      </w:hyperlink>
      <w:r>
        <w:rPr>
          <w:rFonts w:eastAsia="source serif 4" w:cs="source serif 4" w:ascii="source serif 4" w:hAnsi="source serif 4"/>
          <w:color w:val="000000"/>
          <w:sz w:val="18"/>
        </w:rPr>
        <w:t xml:space="preserve"> </w:t>
      </w:r>
    </w:p>
    <w:bookmarkStart w:id="152" w:name="fn62"/>
    <w:bookmarkEnd w:id="152"/>
    <w:p>
      <w:pPr>
        <w:numPr>
          <w:ilvl w:val="0"/>
          <w:numId w:val="14"/>
        </w:numPr>
        <w:spacing w:line="360" w:after="210" w:lineRule="auto"/>
      </w:pPr>
      <w:hyperlink r:id="rId59">
        <w:r>
          <w:rPr>
            <w:rFonts w:eastAsia="source sans 3" w:cs="source sans 3" w:ascii="source sans 3" w:hAnsi="source sans 3"/>
            <w:color w:val="#000"/>
            <w:sz w:val="18"/>
            <w:u w:val="single"/>
          </w:rPr>
          <w:t xml:space="preserve">https://corporatefinanceinstitute.com/resources/management/pestel-analysis/</w:t>
        </w:r>
      </w:hyperlink>
      <w:r>
        <w:rPr>
          <w:rFonts w:eastAsia="source serif 4" w:cs="source serif 4" w:ascii="source serif 4" w:hAnsi="source serif 4"/>
          <w:color w:val="000000"/>
          <w:sz w:val="18"/>
        </w:rPr>
        <w:t xml:space="preserve"> </w:t>
      </w:r>
    </w:p>
    <w:bookmarkStart w:id="153" w:name="fn63"/>
    <w:bookmarkEnd w:id="153"/>
    <w:p>
      <w:pPr>
        <w:numPr>
          <w:ilvl w:val="0"/>
          <w:numId w:val="14"/>
        </w:numPr>
        <w:spacing w:line="360" w:after="210" w:lineRule="auto"/>
      </w:pPr>
      <w:hyperlink r:id="rId60">
        <w:r>
          <w:rPr>
            <w:rFonts w:eastAsia="source sans 3" w:cs="source sans 3" w:ascii="source sans 3" w:hAnsi="source sans 3"/>
            <w:color w:val="#000"/>
            <w:sz w:val="18"/>
            <w:u w:val="single"/>
          </w:rPr>
          <w:t xml:space="preserve">https://mooncamp.com/glossary/pestle-analysis</w:t>
        </w:r>
      </w:hyperlink>
      <w:r>
        <w:rPr>
          <w:rFonts w:eastAsia="source serif 4" w:cs="source serif 4" w:ascii="source serif 4" w:hAnsi="source serif 4"/>
          <w:color w:val="000000"/>
          <w:sz w:val="18"/>
        </w:rPr>
        <w:t xml:space="preserve"> </w:t>
      </w:r>
    </w:p>
    <w:bookmarkStart w:id="154" w:name="fn64"/>
    <w:bookmarkEnd w:id="154"/>
    <w:p>
      <w:pPr>
        <w:numPr>
          <w:ilvl w:val="0"/>
          <w:numId w:val="14"/>
        </w:numPr>
        <w:spacing w:line="360" w:after="210" w:lineRule="auto"/>
      </w:pPr>
      <w:hyperlink r:id="rId61">
        <w:r>
          <w:rPr>
            <w:rFonts w:eastAsia="source sans 3" w:cs="source sans 3" w:ascii="source sans 3" w:hAnsi="source sans 3"/>
            <w:color w:val="#000"/>
            <w:sz w:val="18"/>
            <w:u w:val="single"/>
          </w:rPr>
          <w:t xml:space="preserve">https://www.si-labs.com/en/articles/pestle-analysis/</w:t>
        </w:r>
      </w:hyperlink>
      <w:r>
        <w:rPr>
          <w:rFonts w:eastAsia="source serif 4" w:cs="source serif 4" w:ascii="source serif 4" w:hAnsi="source serif 4"/>
          <w:color w:val="000000"/>
          <w:sz w:val="18"/>
        </w:rPr>
        <w:t xml:space="preserve"> </w:t>
      </w:r>
    </w:p>
    <w:bookmarkStart w:id="155" w:name="fn65"/>
    <w:bookmarkEnd w:id="155"/>
    <w:p>
      <w:pPr>
        <w:numPr>
          <w:ilvl w:val="0"/>
          <w:numId w:val="14"/>
        </w:numPr>
        <w:spacing w:line="360" w:after="210" w:lineRule="auto"/>
      </w:pPr>
      <w:hyperlink r:id="rId62">
        <w:r>
          <w:rPr>
            <w:rFonts w:eastAsia="source sans 3" w:cs="source sans 3" w:ascii="source sans 3" w:hAnsi="source sans 3"/>
            <w:color w:val="#000"/>
            <w:sz w:val="18"/>
            <w:u w:val="single"/>
          </w:rPr>
          <w:t xml:space="preserve">https://crctaiwan.dcat.nycu.edu.tw/material/files/462762017.pdf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56" w:name="fn66"/>
    <w:bookmarkEnd w:id="156"/>
    <w:p>
      <w:pPr>
        <w:numPr>
          <w:ilvl w:val="0"/>
          <w:numId w:val="14"/>
        </w:numPr>
        <w:spacing w:line="360" w:after="210" w:lineRule="auto"/>
      </w:pPr>
      <w:hyperlink r:id="rId63">
        <w:r>
          <w:rPr>
            <w:rFonts w:eastAsia="source sans 3" w:cs="source sans 3" w:ascii="source sans 3" w:hAnsi="source sans 3"/>
            <w:color w:val="#000"/>
            <w:sz w:val="18"/>
            <w:u w:val="single"/>
          </w:rPr>
          <w:t xml:space="preserve">https://www.m-i-p.co.jp/blog/aisas-model/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57" w:name="fn67"/>
    <w:bookmarkEnd w:id="157"/>
    <w:p>
      <w:pPr>
        <w:numPr>
          <w:ilvl w:val="0"/>
          <w:numId w:val="14"/>
        </w:numPr>
        <w:spacing w:line="360" w:after="210" w:lineRule="auto"/>
      </w:pPr>
      <w:hyperlink r:id="rId64">
        <w:r>
          <w:rPr>
            <w:rFonts w:eastAsia="source sans 3" w:cs="source sans 3" w:ascii="source sans 3" w:hAnsi="source sans 3"/>
            <w:color w:val="#000"/>
            <w:sz w:val="18"/>
            <w:u w:val="single"/>
          </w:rPr>
          <w:t xml:space="preserve">https://mba.nptu.edu.tw/var/file/105/1105/img/3403/513350158.pdf</w:t>
        </w:r>
      </w:hyperlink>
      <w:r>
        <w:rPr>
          <w:rFonts w:eastAsia="source serif 4" w:cs="source serif 4" w:ascii="source serif 4" w:hAnsi="source serif 4"/>
          <w:color w:val="000000"/>
          <w:sz w:val="18"/>
        </w:rPr>
        <w:t xml:space="preserve"> </w:t>
      </w:r>
    </w:p>
    <w:bookmarkStart w:id="158" w:name="fn68"/>
    <w:bookmarkEnd w:id="158"/>
    <w:p>
      <w:pPr>
        <w:numPr>
          <w:ilvl w:val="0"/>
          <w:numId w:val="14"/>
        </w:numPr>
        <w:spacing w:line="360" w:after="210" w:lineRule="auto"/>
      </w:pPr>
      <w:hyperlink r:id="rId65">
        <w:r>
          <w:rPr>
            <w:rFonts w:eastAsia="source sans 3" w:cs="source sans 3" w:ascii="source sans 3" w:hAnsi="source sans 3"/>
            <w:color w:val="#000"/>
            <w:sz w:val="18"/>
            <w:u w:val="single"/>
          </w:rPr>
          <w:t xml:space="preserve">https://dentsu-ho.com/en/articles/3100</w:t>
        </w:r>
      </w:hyperlink>
      <w:r>
        <w:rPr>
          <w:rFonts w:eastAsia="source serif 4" w:cs="source serif 4" w:ascii="source serif 4" w:hAnsi="source serif 4"/>
          <w:color w:val="000000"/>
          <w:sz w:val="18"/>
        </w:rPr>
        <w:t xml:space="preserve"> </w:t>
      </w:r>
    </w:p>
    <w:bookmarkStart w:id="159" w:name="fn69"/>
    <w:bookmarkEnd w:id="159"/>
    <w:p>
      <w:pPr>
        <w:numPr>
          <w:ilvl w:val="0"/>
          <w:numId w:val="14"/>
        </w:numPr>
        <w:spacing w:line="360" w:after="210" w:lineRule="auto"/>
      </w:pPr>
      <w:hyperlink r:id="rId66">
        <w:r>
          <w:rPr>
            <w:rFonts w:eastAsia="source sans 3" w:cs="source sans 3" w:ascii="source sans 3" w:hAnsi="source sans 3"/>
            <w:color w:val="#000"/>
            <w:sz w:val="18"/>
            <w:u w:val="single"/>
          </w:rPr>
          <w:t xml:space="preserve">https://wiki.mbalib.com/zh-tw/AISAS模式</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60" w:name="fn70"/>
    <w:bookmarkEnd w:id="160"/>
    <w:p>
      <w:pPr>
        <w:numPr>
          <w:ilvl w:val="0"/>
          <w:numId w:val="14"/>
        </w:numPr>
        <w:spacing w:line="360" w:after="210" w:lineRule="auto"/>
      </w:pPr>
      <w:hyperlink r:id="rId67">
        <w:r>
          <w:rPr>
            <w:rFonts w:eastAsia="source sans 3" w:cs="source sans 3" w:ascii="source sans 3" w:hAnsi="source sans 3"/>
            <w:color w:val="#000"/>
            <w:sz w:val="18"/>
            <w:u w:val="single"/>
          </w:rPr>
          <w:t xml:space="preserve">https://sharing.tcincubator.com/行銷人都在用aisas分析消費者行為模式，你不能不會-2/</w:t>
        </w:r>
      </w:hyperlink>
      <w:r>
        <w:rPr>
          <w:rFonts w:eastAsia="source serif 4" w:cs="source serif 4" w:ascii="source serif 4" w:hAnsi="source serif 4"/>
          <w:color w:val="000000"/>
          <w:sz w:val="18"/>
        </w:rPr>
        <w:t xml:space="preserve"> </w:t>
      </w:r>
    </w:p>
    <w:bookmarkStart w:id="161" w:name="fn71"/>
    <w:bookmarkEnd w:id="161"/>
    <w:p>
      <w:pPr>
        <w:numPr>
          <w:ilvl w:val="0"/>
          <w:numId w:val="14"/>
        </w:numPr>
        <w:spacing w:line="360" w:after="210" w:lineRule="auto"/>
      </w:pPr>
      <w:hyperlink r:id="rId68">
        <w:r>
          <w:rPr>
            <w:rFonts w:eastAsia="source sans 3" w:cs="source sans 3" w:ascii="source sans 3" w:hAnsi="source sans 3"/>
            <w:color w:val="#000"/>
            <w:sz w:val="18"/>
            <w:u w:val="single"/>
          </w:rPr>
          <w:t xml:space="preserve">https://effectstudio.com.tw/zh/blog/5807</w:t>
        </w:r>
      </w:hyperlink>
      <w:r>
        <w:rPr>
          <w:rFonts w:eastAsia="source serif 4" w:cs="source serif 4" w:ascii="source serif 4" w:hAnsi="source serif 4"/>
          <w:color w:val="000000"/>
          <w:sz w:val="18"/>
        </w:rPr>
        <w:t xml:space="preserve"> </w:t>
      </w:r>
    </w:p>
    <w:bookmarkStart w:id="162" w:name="fn72"/>
    <w:bookmarkEnd w:id="162"/>
    <w:p>
      <w:pPr>
        <w:numPr>
          <w:ilvl w:val="0"/>
          <w:numId w:val="14"/>
        </w:numPr>
        <w:spacing w:line="360" w:after="210" w:lineRule="auto"/>
      </w:pPr>
      <w:hyperlink r:id="rId69">
        <w:r>
          <w:rPr>
            <w:rFonts w:eastAsia="source sans 3" w:cs="source sans 3" w:ascii="source sans 3" w:hAnsi="source sans 3"/>
            <w:color w:val="#000"/>
            <w:sz w:val="18"/>
            <w:u w:val="single"/>
          </w:rPr>
          <w:t xml:space="preserve">https://medium.com/half-straw/不能不知道的行銷框架-aida與aisas-fcfba0494515</w:t>
        </w:r>
      </w:hyperlink>
      <w:r>
        <w:rPr>
          <w:rFonts w:eastAsia="source serif 4" w:cs="source serif 4" w:ascii="source serif 4" w:hAnsi="source serif 4"/>
          <w:color w:val="000000"/>
          <w:sz w:val="18"/>
        </w:rPr>
        <w:t xml:space="preserve"> </w:t>
      </w:r>
    </w:p>
    <w:bookmarkStart w:id="163" w:name="fn73"/>
    <w:bookmarkEnd w:id="163"/>
    <w:p>
      <w:pPr>
        <w:numPr>
          <w:ilvl w:val="0"/>
          <w:numId w:val="14"/>
        </w:numPr>
        <w:spacing w:line="360" w:after="210" w:lineRule="auto"/>
      </w:pPr>
      <w:hyperlink r:id="rId70">
        <w:r>
          <w:rPr>
            <w:rFonts w:eastAsia="source sans 3" w:cs="source sans 3" w:ascii="source sans 3" w:hAnsi="source sans 3"/>
            <w:color w:val="#000"/>
            <w:sz w:val="18"/>
            <w:u w:val="single"/>
          </w:rPr>
          <w:t xml:space="preserve">https://geekdaxue.co/read/aliangliangmuli@xwtgut/ang5ef</w:t>
        </w:r>
      </w:hyperlink>
      <w:r>
        <w:rPr>
          <w:rFonts w:eastAsia="source serif 4" w:cs="source serif 4" w:ascii="source serif 4" w:hAnsi="source serif 4"/>
          <w:color w:val="000000"/>
          <w:sz w:val="18"/>
        </w:rPr>
        <w:t xml:space="preserve"> </w:t>
      </w:r>
    </w:p>
    <w:bookmarkStart w:id="164" w:name="fn74"/>
    <w:bookmarkEnd w:id="164"/>
    <w:p>
      <w:pPr>
        <w:numPr>
          <w:ilvl w:val="0"/>
          <w:numId w:val="14"/>
        </w:numPr>
        <w:spacing w:line="360" w:after="210" w:lineRule="auto"/>
      </w:pPr>
      <w:hyperlink r:id="rId71">
        <w:r>
          <w:rPr>
            <w:rFonts w:eastAsia="source sans 3" w:cs="source sans 3" w:ascii="source sans 3" w:hAnsi="source sans 3"/>
            <w:color w:val="#000"/>
            <w:sz w:val="18"/>
            <w:u w:val="single"/>
          </w:rPr>
          <w:t xml:space="preserve">https://deltamarketing.com.tw/post-21/</w:t>
        </w:r>
      </w:hyperlink>
      <w:r>
        <w:rPr>
          <w:rFonts w:eastAsia="source serif 4" w:cs="source serif 4" w:ascii="source serif 4" w:hAnsi="source serif 4"/>
          <w:color w:val="000000"/>
          <w:sz w:val="18"/>
        </w:rPr>
        <w:t xml:space="preserve"> </w:t>
      </w:r>
    </w:p>
    <w:bookmarkStart w:id="165" w:name="fn75"/>
    <w:bookmarkEnd w:id="165"/>
    <w:p>
      <w:pPr>
        <w:numPr>
          <w:ilvl w:val="0"/>
          <w:numId w:val="14"/>
        </w:numPr>
        <w:spacing w:line="360" w:after="210" w:lineRule="auto"/>
      </w:pPr>
      <w:hyperlink r:id="rId72">
        <w:r>
          <w:rPr>
            <w:rFonts w:eastAsia="source sans 3" w:cs="source sans 3" w:ascii="source sans 3" w:hAnsi="source sans 3"/>
            <w:color w:val="#000"/>
            <w:sz w:val="18"/>
            <w:u w:val="single"/>
          </w:rPr>
          <w:t xml:space="preserve">https://wiki.mbalib.com/zh-tw/AISAS</w:t>
        </w:r>
      </w:hyperlink>
      <w:r>
        <w:rPr>
          <w:rFonts w:eastAsia="source serif 4" w:cs="source serif 4" w:ascii="source serif 4" w:hAnsi="source serif 4"/>
          <w:color w:val="000000"/>
          <w:sz w:val="18"/>
        </w:rPr>
        <w:t xml:space="preserve"> </w:t>
      </w:r>
    </w:p>
    <w:bookmarkStart w:id="166" w:name="fn76"/>
    <w:bookmarkEnd w:id="166"/>
    <w:p>
      <w:pPr>
        <w:numPr>
          <w:ilvl w:val="0"/>
          <w:numId w:val="14"/>
        </w:numPr>
        <w:spacing w:line="360" w:after="210" w:lineRule="auto"/>
      </w:pPr>
      <w:hyperlink r:id="rId73">
        <w:r>
          <w:rPr>
            <w:rFonts w:eastAsia="source sans 3" w:cs="source sans 3" w:ascii="source sans 3" w:hAnsi="source sans 3"/>
            <w:color w:val="#000"/>
            <w:sz w:val="18"/>
            <w:u w:val="single"/>
          </w:rPr>
          <w:t xml:space="preserve">https://yamol.tw/item-3.	日本電通公司針對網路時代消費者生活型態的變化，提出一個全新的消費者行為分析-1908952.htm</w:t>
        </w:r>
      </w:hyperlink>
      <w:r>
        <w:rPr>
          <w:rFonts w:eastAsia="source serif 4" w:cs="source serif 4" w:ascii="source serif 4" w:hAnsi="source serif 4"/>
          <w:color w:val="000000"/>
          <w:sz w:val="18"/>
        </w:rPr>
        <w:t xml:space="preserve"> </w:t>
      </w:r>
    </w:p>
    <w:bookmarkStart w:id="167" w:name="fn77"/>
    <w:bookmarkEnd w:id="167"/>
    <w:p>
      <w:pPr>
        <w:numPr>
          <w:ilvl w:val="0"/>
          <w:numId w:val="14"/>
        </w:numPr>
        <w:spacing w:line="360" w:after="210" w:lineRule="auto"/>
      </w:pPr>
      <w:hyperlink r:id="rId74">
        <w:r>
          <w:rPr>
            <w:rFonts w:eastAsia="source sans 3" w:cs="source sans 3" w:ascii="source sans 3" w:hAnsi="source sans 3"/>
            <w:color w:val="#000"/>
            <w:sz w:val="18"/>
            <w:u w:val="single"/>
          </w:rPr>
          <w:t xml:space="preserve">https://flippingit.tw/2025/08/24/aisas/</w:t>
        </w:r>
      </w:hyperlink>
      <w:r>
        <w:rPr>
          <w:rFonts w:eastAsia="source serif 4" w:cs="source serif 4" w:ascii="source serif 4" w:hAnsi="source serif 4"/>
          <w:color w:val="000000"/>
          <w:sz w:val="18"/>
        </w:rPr>
        <w:t xml:space="preserve"> </w:t>
      </w:r>
    </w:p>
    <w:bookmarkStart w:id="168" w:name="fn78"/>
    <w:bookmarkEnd w:id="168"/>
    <w:p>
      <w:pPr>
        <w:numPr>
          <w:ilvl w:val="0"/>
          <w:numId w:val="14"/>
        </w:numPr>
        <w:spacing w:line="360" w:after="210" w:lineRule="auto"/>
      </w:pPr>
      <w:hyperlink r:id="rId75">
        <w:r>
          <w:rPr>
            <w:rFonts w:eastAsia="source sans 3" w:cs="source sans 3" w:ascii="source sans 3" w:hAnsi="source sans 3"/>
            <w:color w:val="#000"/>
            <w:sz w:val="18"/>
            <w:u w:val="single"/>
          </w:rPr>
          <w:t xml:space="preserve">https://baike.baidu.com/item/AISAS法则/15595728</w:t>
        </w:r>
      </w:hyperlink>
      <w:r>
        <w:rPr>
          <w:rFonts w:eastAsia="source serif 4" w:cs="source serif 4" w:ascii="source serif 4" w:hAnsi="source serif 4"/>
          <w:color w:val="000000"/>
          <w:sz w:val="18"/>
        </w:rPr>
        <w:t xml:space="preserve"> </w:t>
      </w:r>
    </w:p>
    <w:bookmarkStart w:id="169" w:name="fn79"/>
    <w:bookmarkEnd w:id="169"/>
    <w:p>
      <w:pPr>
        <w:numPr>
          <w:ilvl w:val="0"/>
          <w:numId w:val="14"/>
        </w:numPr>
        <w:spacing w:line="360" w:after="210" w:lineRule="auto"/>
      </w:pPr>
      <w:hyperlink r:id="rId76">
        <w:r>
          <w:rPr>
            <w:rFonts w:eastAsia="source sans 3" w:cs="source sans 3" w:ascii="source sans 3" w:hAnsi="source sans 3"/>
            <w:color w:val="#000"/>
            <w:sz w:val="18"/>
            <w:u w:val="single"/>
          </w:rPr>
          <w:t xml:space="preserve">https://www.airitilibrary.com/Article/Detail/U0061-0707201414151400</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14d6c19caf0ce19e8e73521c96f358eb5670189.png" TargetMode="Internal"/><Relationship Id="rId6" Type="http://schemas.openxmlformats.org/officeDocument/2006/relationships/hyperlink" Target="https://www.jmp.com/zh-hant/statistics-knowledge-portal/measures-of-central-tendency-and-variability/mean-median-and-mode" TargetMode="External"/><Relationship Id="rId7" Type="http://schemas.openxmlformats.org/officeDocument/2006/relationships/hyperlink" Target="https://www.jiandaoyun.com/nblog/73749/" TargetMode="External"/><Relationship Id="rId8" Type="http://schemas.openxmlformats.org/officeDocument/2006/relationships/hyperlink" Target="https://help.fanruan.com/finebi-tw/doc-view-1063.html" TargetMode="External"/><Relationship Id="rId9" Type="http://schemas.openxmlformats.org/officeDocument/2006/relationships/hyperlink" Target="https://miniwebtool.com/zh-tw/%E6%A8%A1%E5%BC%8F%E8%A8%88%E7%AE%97%E6%A9%9F/" TargetMode="External"/><Relationship Id="rId10" Type="http://schemas.openxmlformats.org/officeDocument/2006/relationships/hyperlink" Target="https://help.fanruan.com/finebi/doc-view-1063.html" TargetMode="External"/><Relationship Id="rId11" Type="http://schemas.openxmlformats.org/officeDocument/2006/relationships/hyperlink" Target="https://jingyan.baidu.com/article/200957619c4d39cb0721b4b9.html" TargetMode="External"/><Relationship Id="rId12" Type="http://schemas.openxmlformats.org/officeDocument/2006/relationships/hyperlink" Target="https://calculator.tw/%E7%9C%BE%E6%95%B8%E8%A8%88%E7%AE%97%E5%99%A8/" TargetMode="External"/><Relationship Id="rId13" Type="http://schemas.openxmlformats.org/officeDocument/2006/relationships/hyperlink" Target="https://blog.udn.com/rickyshiu/118595233" TargetMode="External"/><Relationship Id="rId14" Type="http://schemas.openxmlformats.org/officeDocument/2006/relationships/hyperlink" Target="https://wiki.mbalib.com/zh-tw/%E4%BC%97%E6%95%B0" TargetMode="External"/><Relationship Id="rId15" Type="http://schemas.openxmlformats.org/officeDocument/2006/relationships/hyperlink" Target="https://uedu.tw/statistics/a/central-tendency" TargetMode="External"/><Relationship Id="rId16" Type="http://schemas.openxmlformats.org/officeDocument/2006/relationships/hyperlink" Target="https://blog.userxper.com/2024opda-note-02/" TargetMode="External"/><Relationship Id="rId17" Type="http://schemas.openxmlformats.org/officeDocument/2006/relationships/hyperlink" Target="https://www.jmp.com/zh-hant/statistics-knowledge-portal/measures-of-central-tendency-and-variability/mean-median-and-mode" TargetMode="External"/><Relationship Id="rId18" Type="http://schemas.openxmlformats.org/officeDocument/2006/relationships/hyperlink" Target="https://vti.com.vn/what-is-basket-analysis/" TargetMode="External"/><Relationship Id="rId19" Type="http://schemas.openxmlformats.org/officeDocument/2006/relationships/hyperlink" Target="https://medium.com/@delta.analyticscell.lsr/understanding-customer-behaviour-through-market-basket-analysis-6ef5cd867812" TargetMode="External"/><Relationship Id="rId20" Type="http://schemas.openxmlformats.org/officeDocument/2006/relationships/hyperlink" Target="https://getelyxai.com/en/excel-formulas/statistical/mode-sngl" TargetMode="External"/><Relationship Id="rId21" Type="http://schemas.openxmlformats.org/officeDocument/2006/relationships/hyperlink" Target="https://mcpanalytics.ai/articles/market-basket-analysis-practical-guide-for-data-driven-decisions" TargetMode="External"/><Relationship Id="rId22" Type="http://schemas.openxmlformats.org/officeDocument/2006/relationships/hyperlink" Target="https://www.circana.com/liquid-data-go/blog/post/basket-analysis-101-for-cpg-what-it-is-how-it-works-and-why-it-matters" TargetMode="External"/><Relationship Id="rId23" Type="http://schemas.openxmlformats.org/officeDocument/2006/relationships/hyperlink" Target="https://blog.csdn.net/LY4846/article/details/122418732" TargetMode="External"/><Relationship Id="rId24" Type="http://schemas.openxmlformats.org/officeDocument/2006/relationships/hyperlink" Target="https://www.jiushuyun.com/blog/xs/62334.html" TargetMode="External"/><Relationship Id="rId25" Type="http://schemas.openxmlformats.org/officeDocument/2006/relationships/hyperlink" Target="https://hrmars.com/papers_submitted/15439/market-basket-analysis-for-sales-transaction-in-shopping-stores.pdf" TargetMode="External"/><Relationship Id="rId26" Type="http://schemas.openxmlformats.org/officeDocument/2006/relationships/hyperlink" Target="https://ewardslab.com/market-basket-analysis/" TargetMode="External"/><Relationship Id="rId27" Type="http://schemas.openxmlformats.org/officeDocument/2006/relationships/hyperlink" Target="https://www.scribd.com/document/937683574/Online-Retail" TargetMode="External"/><Relationship Id="rId28" Type="http://schemas.openxmlformats.org/officeDocument/2006/relationships/hyperlink" Target="https://cdn3.f-cdn.com/files/download/259204023/market-basket-analysis-for-ret.pdf" TargetMode="External"/><Relationship Id="rId29" Type="http://schemas.openxmlformats.org/officeDocument/2006/relationships/hyperlink" Target="https://numiqo.com/tutorial/market-basket-analysis" TargetMode="External"/><Relationship Id="rId30" Type="http://schemas.openxmlformats.org/officeDocument/2006/relationships/hyperlink" Target="https://public.dhe.ibm.com/software/data/sw-library/spss/IBM_SPSS_Retail_datasheet.pdf" TargetMode="External"/><Relationship Id="rId31" Type="http://schemas.openxmlformats.org/officeDocument/2006/relationships/hyperlink" Target="https://ijrpr.com/uploads/V7ISSUE4/IJRPR62545.pdf" TargetMode="External"/><Relationship Id="rId32" Type="http://schemas.openxmlformats.org/officeDocument/2006/relationships/hyperlink" Target="https://www.mnd.gov.tw/File/40327" TargetMode="External"/><Relationship Id="rId33" Type="http://schemas.openxmlformats.org/officeDocument/2006/relationships/hyperlink" Target="https://zh.wikisource.org/zh-hant/%E5%AD%AB%E5%AD%90%E7%95%A5%E8%A7%A3/05" TargetMode="External"/><Relationship Id="rId34" Type="http://schemas.openxmlformats.org/officeDocument/2006/relationships/hyperlink" Target="https://www.sixarts.info/sunzii.html" TargetMode="External"/><Relationship Id="rId35" Type="http://schemas.openxmlformats.org/officeDocument/2006/relationships/hyperlink" Target="https://www.arteducation.com.tw/guwen/bookv_42.html" TargetMode="External"/><Relationship Id="rId36" Type="http://schemas.openxmlformats.org/officeDocument/2006/relationships/hyperlink" Target="https://military.kh.usc.edu.tw/var/file/16/1016/img/215/4.doc" TargetMode="External"/><Relationship Id="rId37" Type="http://schemas.openxmlformats.org/officeDocument/2006/relationships/hyperlink" Target="https://www.ifreesite.com/scriptures/sunzi-04.htm" TargetMode="External"/><Relationship Id="rId38" Type="http://schemas.openxmlformats.org/officeDocument/2006/relationships/hyperlink" Target="https://1carries2.com/4-suntzu-military-strategy-practice/" TargetMode="External"/><Relationship Id="rId39" Type="http://schemas.openxmlformats.org/officeDocument/2006/relationships/hyperlink" Target="https://tw.ximizi.com/html/gudaiwenxue/7/18019.1388.html" TargetMode="External"/><Relationship Id="rId40" Type="http://schemas.openxmlformats.org/officeDocument/2006/relationships/hyperlink" Target="https://aicommentary.com/%E5%AD%AB%E5%AD%90%E5%85%B5%E6%B3%95%EF%BC%8D%E8%BB%8D%E5%BD%A2%E7%AF%87/" TargetMode="External"/><Relationship Id="rId41" Type="http://schemas.openxmlformats.org/officeDocument/2006/relationships/hyperlink" Target="https://philomedium.com/blog/80561" TargetMode="External"/><Relationship Id="rId42" Type="http://schemas.openxmlformats.org/officeDocument/2006/relationships/hyperlink" Target="https://ankiweb.net/shared/info/1706424265" TargetMode="External"/><Relationship Id="rId43" Type="http://schemas.openxmlformats.org/officeDocument/2006/relationships/hyperlink" Target="http://cutemike520.blogspot.com/2009/08/blog-post_6732.html" TargetMode="External"/><Relationship Id="rId44" Type="http://schemas.openxmlformats.org/officeDocument/2006/relationships/hyperlink" Target="https://chinese.bookmarks.tw/poetry/1891" TargetMode="External"/><Relationship Id="rId45" Type="http://schemas.openxmlformats.org/officeDocument/2006/relationships/hyperlink" Target="http://www.umax.de/William/Title3/page184.html" TargetMode="External"/><Relationship Id="rId46" Type="http://schemas.openxmlformats.org/officeDocument/2006/relationships/hyperlink" Target="http://www.dykj.edu.cn/djgz/info/1039/1087.htm" TargetMode="External"/><Relationship Id="rId47" Type="http://schemas.openxmlformats.org/officeDocument/2006/relationships/hyperlink" Target="https://www.appinio.com/en/blog/market-research/pestel-analysis" TargetMode="External"/><Relationship Id="rId48" Type="http://schemas.openxmlformats.org/officeDocument/2006/relationships/hyperlink" Target="https://pressbooks.lib.vt.edu/strategicmanagement/chapter/3-3-evaluating-the-general-environment/" TargetMode="External"/><Relationship Id="rId49" Type="http://schemas.openxmlformats.org/officeDocument/2006/relationships/hyperlink" Target="https://www.swissuniversity.com/post/pestel-analysis-as-a-strategic-framework-for-understanding-business-tourism-and-technology-environ" TargetMode="External"/><Relationship Id="rId50" Type="http://schemas.openxmlformats.org/officeDocument/2006/relationships/hyperlink" Target="https://www.stratrix.com/strategy-lexicon/pestel-analysis" TargetMode="External"/><Relationship Id="rId51" Type="http://schemas.openxmlformats.org/officeDocument/2006/relationships/hyperlink" Target="https://umbrex.com/resources/frameworks/marketing-frameworks/pestel-pestle-analysis/" TargetMode="External"/><Relationship Id="rId52" Type="http://schemas.openxmlformats.org/officeDocument/2006/relationships/hyperlink" Target="https://university.tenten.co/t/pestle/1906" TargetMode="External"/><Relationship Id="rId53" Type="http://schemas.openxmlformats.org/officeDocument/2006/relationships/hyperlink" Target="https://www.refuelcreative.com.au/glossary/political-economic-social-technological-environmental-legal" TargetMode="External"/><Relationship Id="rId54" Type="http://schemas.openxmlformats.org/officeDocument/2006/relationships/hyperlink" Target="https://www.stratrix.com/learn/pestel-analysis" TargetMode="External"/><Relationship Id="rId55" Type="http://schemas.openxmlformats.org/officeDocument/2006/relationships/hyperlink" Target="https://www.bdc.ca/en/articles-tools/business-strategy-planning/define-strategy/pestel-analysis-identify-external-forces-affecting-your-organization" TargetMode="External"/><Relationship Id="rId56" Type="http://schemas.openxmlformats.org/officeDocument/2006/relationships/hyperlink" Target="https://blog.oxfordcollegeofmarketing.com/2016/06/30/pestel-analysis/" TargetMode="External"/><Relationship Id="rId57" Type="http://schemas.openxmlformats.org/officeDocument/2006/relationships/hyperlink" Target="https://www.atlassian.com/work-management/strategic-planning/pestle-analysis" TargetMode="External"/><Relationship Id="rId58" Type="http://schemas.openxmlformats.org/officeDocument/2006/relationships/hyperlink" Target="https://tabular.email/blog/pestel-analysis" TargetMode="External"/><Relationship Id="rId59" Type="http://schemas.openxmlformats.org/officeDocument/2006/relationships/hyperlink" Target="https://corporatefinanceinstitute.com/resources/management/pestel-analysis/" TargetMode="External"/><Relationship Id="rId60" Type="http://schemas.openxmlformats.org/officeDocument/2006/relationships/hyperlink" Target="https://mooncamp.com/glossary/pestle-analysis" TargetMode="External"/><Relationship Id="rId61" Type="http://schemas.openxmlformats.org/officeDocument/2006/relationships/hyperlink" Target="https://www.si-labs.com/en/articles/pestle-analysis/" TargetMode="External"/><Relationship Id="rId62" Type="http://schemas.openxmlformats.org/officeDocument/2006/relationships/hyperlink" Target="https://crctaiwan.dcat.nycu.edu.tw/material/files/462762017.pdf" TargetMode="External"/><Relationship Id="rId63" Type="http://schemas.openxmlformats.org/officeDocument/2006/relationships/hyperlink" Target="https://www.m-i-p.co.jp/blog/aisas-model/" TargetMode="External"/><Relationship Id="rId64" Type="http://schemas.openxmlformats.org/officeDocument/2006/relationships/hyperlink" Target="https://mba.nptu.edu.tw/var/file/105/1105/img/3403/513350158.pdf" TargetMode="External"/><Relationship Id="rId65" Type="http://schemas.openxmlformats.org/officeDocument/2006/relationships/hyperlink" Target="https://dentsu-ho.com/en/articles/3100" TargetMode="External"/><Relationship Id="rId66" Type="http://schemas.openxmlformats.org/officeDocument/2006/relationships/hyperlink" Target="https://wiki.mbalib.com/zh-tw/AISAS%E6%A8%A1%E5%BC%8F" TargetMode="External"/><Relationship Id="rId67" Type="http://schemas.openxmlformats.org/officeDocument/2006/relationships/hyperlink" Target="https://sharing.tcincubator.com/%E8%A1%8C%E9%8A%B7%E4%BA%BA%E9%83%BD%E5%9C%A8%E7%94%A8aisas%E5%88%86%E6%9E%90%E6%B6%88%E8%B2%BB%E8%80%85%E8%A1%8C%E7%82%BA%E6%A8%A1%E5%BC%8F%EF%BC%8C%E4%BD%A0%E4%B8%8D%E8%83%BD%E4%B8%8D%E6%9C%83-2/" TargetMode="External"/><Relationship Id="rId68" Type="http://schemas.openxmlformats.org/officeDocument/2006/relationships/hyperlink" Target="https://effectstudio.com.tw/zh/blog/5807" TargetMode="External"/><Relationship Id="rId69" Type="http://schemas.openxmlformats.org/officeDocument/2006/relationships/hyperlink" Target="https://medium.com/half-straw/%E4%B8%8D%E8%83%BD%E4%B8%8D%E7%9F%A5%E9%81%93%E7%9A%84%E8%A1%8C%E9%8A%B7%E6%A1%86%E6%9E%B6-aida%E8%88%87aisas-fcfba0494515" TargetMode="External"/><Relationship Id="rId70" Type="http://schemas.openxmlformats.org/officeDocument/2006/relationships/hyperlink" Target="https://geekdaxue.co/read/aliangliangmuli@xwtgut/ang5ef" TargetMode="External"/><Relationship Id="rId71" Type="http://schemas.openxmlformats.org/officeDocument/2006/relationships/hyperlink" Target="https://deltamarketing.com.tw/post-21/" TargetMode="External"/><Relationship Id="rId72" Type="http://schemas.openxmlformats.org/officeDocument/2006/relationships/hyperlink" Target="https://wiki.mbalib.com/zh-tw/AISAS" TargetMode="External"/><Relationship Id="rId73" Type="http://schemas.openxmlformats.org/officeDocument/2006/relationships/hyperlink" Target="https://yamol.tw/item-3.%09%E6%97%A5%E6%9C%AC%E9%9B%BB%E9%80%9A%E5%85%AC%E5%8F%B8%E9%87%9D%E5%B0%8D%E7%B6%B2%E8%B7%AF%E6%99%82%E4%BB%A3%E6%B6%88%E8%B2%BB%E8%80%85%E7%94%9F%E6%B4%BB%E5%9E%8B%E6%85%8B%E7%9A%84%E8%AE%8A%E5%8C%96%EF%BC%8C%E6%8F%90%E5%87%BA%E4%B8%80%E5%80%8B%E5%85%A8%E6%96%B0%E7%9A%84%E6%B6%88%E8%B2%BB%E8%80%85%E8%A1%8C%E7%82%BA%E5%88%86%E6%9E%90-1908952.htm" TargetMode="External"/><Relationship Id="rId74" Type="http://schemas.openxmlformats.org/officeDocument/2006/relationships/hyperlink" Target="https://flippingit.tw/2025/08/24/aisas/" TargetMode="External"/><Relationship Id="rId75" Type="http://schemas.openxmlformats.org/officeDocument/2006/relationships/hyperlink" Target="https://baike.baidu.com/item/AISAS%E6%B3%95%E5%88%99/15595728" TargetMode="External"/><Relationship Id="rId76" Type="http://schemas.openxmlformats.org/officeDocument/2006/relationships/hyperlink" Target="https://www.airitilibrary.com/Article/Detail/U0061-070720141415140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2026-08-26T23:45:21.057Z</dcterms:created>
  <dcterms:modified xsi:type="dcterms:W3CDTF">2026-08-26T23:45:21.057Z</dcterms:modified>
</cp:coreProperties>
</file>