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7889" w14:textId="77777777" w:rsidR="004D09D6" w:rsidRDefault="00783A3B">
      <w:pPr>
        <w:spacing w:before="1700"/>
      </w:pPr>
      <w:r>
        <w:rPr>
          <w:b/>
          <w:color w:val="202A33"/>
          <w:sz w:val="22"/>
        </w:rPr>
        <w:t>參賽正式提案</w:t>
      </w:r>
    </w:p>
    <w:p w14:paraId="62ECDE55" w14:textId="77777777" w:rsidR="004D09D6" w:rsidRDefault="00783A3B">
      <w:pPr>
        <w:pStyle w:val="aa"/>
        <w:spacing w:before="160"/>
      </w:pPr>
      <w:r>
        <w:t>SQL SPA Tools</w:t>
      </w:r>
    </w:p>
    <w:p w14:paraId="341A566B" w14:textId="77777777" w:rsidR="004D09D6" w:rsidRDefault="00783A3B">
      <w:pPr>
        <w:pStyle w:val="ac"/>
      </w:pPr>
      <w:r>
        <w:t>用</w:t>
      </w:r>
      <w:r>
        <w:t xml:space="preserve"> Microsoft 365 Copilot </w:t>
      </w:r>
      <w:r>
        <w:t>支援風險管理</w:t>
      </w:r>
      <w:r>
        <w:t xml:space="preserve"> SQL </w:t>
      </w:r>
      <w:r>
        <w:t>變更覆核</w:t>
      </w:r>
    </w:p>
    <w:p w14:paraId="71722427" w14:textId="77777777" w:rsidR="004D09D6" w:rsidRDefault="00783A3B">
      <w:pPr>
        <w:spacing w:before="360"/>
      </w:pPr>
      <w:r>
        <w:rPr>
          <w:color w:val="202A33"/>
          <w:sz w:val="30"/>
        </w:rPr>
        <w:t>面向鎖頭銀行風險管理部的本機 SQL 分析與覆核原型</w:t>
      </w:r>
    </w:p>
    <w:p w14:paraId="42E1F1D7" w14:textId="77777777" w:rsidR="004D09D6" w:rsidRDefault="004D09D6">
      <w:pPr>
        <w:pBdr>
          <w:bottom w:val="single" w:sz="20" w:space="0" w:color="70B7D5"/>
        </w:pBdr>
        <w:spacing w:before="240"/>
      </w:pPr>
    </w:p>
    <w:p w14:paraId="7107A0BD" w14:textId="77777777" w:rsidR="004D09D6" w:rsidRDefault="00783A3B">
      <w:r>
        <w:t>參賽期間：2026 年 10 月 22 日至 12 月 24 日</w:t>
      </w:r>
    </w:p>
    <w:p w14:paraId="4CAE787B" w14:textId="77777777" w:rsidR="004D09D6" w:rsidRDefault="00783A3B">
      <w:r>
        <w:t>參賽人員：鎖頭銀行風險管理部 Dunk</w:t>
      </w:r>
    </w:p>
    <w:p w14:paraId="5C50F068" w14:textId="77777777" w:rsidR="004D09D6" w:rsidRDefault="00783A3B">
      <w:r>
        <w:t>作品型態：瀏覽器本機 SQL 分析工具＋Microsoft 365 Copilot Chat 人工交接流程</w:t>
      </w:r>
    </w:p>
    <w:p w14:paraId="2823AAF0" w14:textId="77777777" w:rsidR="004D09D6" w:rsidRDefault="00783A3B">
      <w:r>
        <w:t>提案範圍：以風險分群與報表 SQL 變更的影響覆核為展示主線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4D09D6" w14:paraId="64CEB934" w14:textId="77777777">
        <w:trPr>
          <w:jc w:val="center"/>
        </w:trPr>
        <w:tc>
          <w:tcPr>
            <w:tcW w:w="9878" w:type="dxa"/>
            <w:shd w:val="clear" w:color="auto" w:fill="EAF3F7"/>
          </w:tcPr>
          <w:p w14:paraId="7B6174E7" w14:textId="77777777" w:rsidR="004D09D6" w:rsidRDefault="00783A3B">
            <w:pPr>
              <w:spacing w:before="100"/>
            </w:pPr>
            <w:r>
              <w:rPr>
                <w:b/>
                <w:color w:val="202A33"/>
              </w:rPr>
              <w:t xml:space="preserve">提案摘要  </w:t>
            </w:r>
            <w:r>
              <w:t>本案面向風險管理人員檢視風險分群及報表 SQL 變更的情境，以 SQL Compare 與欄位血緣整理來源、下游影響及證據，再由 M365 Copilot Chat 協助撰寫摘要與覆核清單。全程使用合成資料、使用者確認與人工覆核；不連接銀行資料庫、不代替風險判斷，也不代表變更核准。</w:t>
            </w:r>
          </w:p>
        </w:tc>
      </w:tr>
    </w:tbl>
    <w:p w14:paraId="69A3E052" w14:textId="77777777" w:rsidR="004D09D6" w:rsidRDefault="004D09D6">
      <w:pPr>
        <w:spacing w:after="0"/>
      </w:pPr>
    </w:p>
    <w:p w14:paraId="4EE1A139" w14:textId="77777777" w:rsidR="004D09D6" w:rsidRDefault="00783A3B">
      <w:r>
        <w:t>版本：參賽準備稿｜2026 年 10 月 23 日</w:t>
      </w:r>
    </w:p>
    <w:p w14:paraId="40F2F614" w14:textId="77777777" w:rsidR="004D09D6" w:rsidRDefault="00783A3B">
      <w:r>
        <w:br w:type="page"/>
      </w:r>
    </w:p>
    <w:p w14:paraId="43D72619" w14:textId="77777777" w:rsidR="004D09D6" w:rsidRDefault="00783A3B">
      <w:pPr>
        <w:pStyle w:val="1"/>
      </w:pPr>
      <w:r>
        <w:lastRenderedPageBreak/>
        <w:t>提案摘要</w:t>
      </w:r>
    </w:p>
    <w:p w14:paraId="2FDD55D7" w14:textId="77777777" w:rsidR="004D09D6" w:rsidRDefault="00783A3B">
      <w:r>
        <w:t>參賽情境以風險管理人員檢視風險指標或風險分群相關 SQL 變更為主。覆核者需要理解欄位定義如何連到下游風險輸出與管理報表，並取得可回查的證據和待確認事項。SQL SPA Tools 提供本機 SQL 比對及欄位血緣分析；M365 Copilot Chat 將經確認的摘要整理為易讀說明，協助風險管理人員與 SQL 維護者對齊覆核重點。</w:t>
      </w:r>
    </w:p>
    <w:p w14:paraId="5932DAE4" w14:textId="77777777" w:rsidR="004D09D6" w:rsidRDefault="00783A3B">
      <w:r>
        <w:t>系統入口目前索引 12 項瀏覽器工具；黑客松 MVP 集中展示一條風險管理覆核流程：確認 SQL 差異、追蹤欄位至風險分群及報表、預覽並下載摘要、由 Copilot Chat 彙整待辦，再由人員回查證據。</w:t>
      </w:r>
    </w:p>
    <w:tbl>
      <w:tblPr>
        <w:tblStyle w:val="aff2"/>
        <w:tblW w:w="0" w:type="auto"/>
        <w:jc w:val="center"/>
        <w:tblBorders>
          <w:top w:val="single" w:sz="4" w:space="0" w:color="D8E0E6"/>
          <w:left w:val="single" w:sz="4" w:space="0" w:color="D8E0E6"/>
          <w:bottom w:val="single" w:sz="4" w:space="0" w:color="D8E0E6"/>
          <w:right w:val="single" w:sz="4" w:space="0" w:color="D8E0E6"/>
          <w:insideH w:val="single" w:sz="4" w:space="0" w:color="D8E0E6"/>
          <w:insideV w:val="single" w:sz="4" w:space="0" w:color="D8E0E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704"/>
      </w:tblGrid>
      <w:tr w:rsidR="004D09D6" w14:paraId="54BE793D" w14:textId="77777777">
        <w:trPr>
          <w:jc w:val="center"/>
        </w:trPr>
        <w:tc>
          <w:tcPr>
            <w:tcW w:w="2088" w:type="dxa"/>
            <w:shd w:val="clear" w:color="auto" w:fill="202A33"/>
            <w:vAlign w:val="center"/>
          </w:tcPr>
          <w:p w14:paraId="0F04491A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提案要點</w:t>
            </w:r>
          </w:p>
        </w:tc>
        <w:tc>
          <w:tcPr>
            <w:tcW w:w="7704" w:type="dxa"/>
            <w:shd w:val="clear" w:color="auto" w:fill="202A33"/>
            <w:vAlign w:val="center"/>
          </w:tcPr>
          <w:p w14:paraId="32752FFB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目前規劃</w:t>
            </w:r>
          </w:p>
        </w:tc>
      </w:tr>
      <w:tr w:rsidR="004D09D6" w14:paraId="01E6704D" w14:textId="77777777">
        <w:trPr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2A3DF6D2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核心場景</w:t>
            </w:r>
          </w:p>
        </w:tc>
        <w:tc>
          <w:tcPr>
            <w:tcW w:w="7704" w:type="dxa"/>
            <w:shd w:val="clear" w:color="auto" w:fill="F7FAFC"/>
            <w:vAlign w:val="center"/>
          </w:tcPr>
          <w:p w14:paraId="2632B214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合成 SQL 欄位變更對風險分群與管理報表的下游影響覆核</w:t>
            </w:r>
          </w:p>
        </w:tc>
      </w:tr>
      <w:tr w:rsidR="004D09D6" w14:paraId="0D89573C" w14:textId="77777777">
        <w:trPr>
          <w:jc w:val="center"/>
        </w:trPr>
        <w:tc>
          <w:tcPr>
            <w:tcW w:w="2088" w:type="dxa"/>
            <w:vAlign w:val="center"/>
          </w:tcPr>
          <w:p w14:paraId="006EF4F2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已建置基礎</w:t>
            </w:r>
          </w:p>
        </w:tc>
        <w:tc>
          <w:tcPr>
            <w:tcW w:w="7704" w:type="dxa"/>
            <w:vAlign w:val="center"/>
          </w:tcPr>
          <w:p w14:paraId="3BB79985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本機 SQL Compare、欄位血緣分析、Copilot 摘要 JSON 預覽／確認／下載，以及正常與解析警告測試素材</w:t>
            </w:r>
          </w:p>
        </w:tc>
      </w:tr>
      <w:tr w:rsidR="004D09D6" w14:paraId="29174B3A" w14:textId="77777777">
        <w:trPr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68E449F3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M365 交接</w:t>
            </w:r>
          </w:p>
        </w:tc>
        <w:tc>
          <w:tcPr>
            <w:tcW w:w="7704" w:type="dxa"/>
            <w:shd w:val="clear" w:color="auto" w:fill="F7FAFC"/>
            <w:vAlign w:val="center"/>
          </w:tcPr>
          <w:p w14:paraId="18F5CF1D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使用者檢查並下載 JSON，再手動上傳至 M365 Copilot Chat，貼上固定提示</w:t>
            </w:r>
          </w:p>
        </w:tc>
      </w:tr>
      <w:tr w:rsidR="004D09D6" w14:paraId="79EBDFB5" w14:textId="77777777">
        <w:trPr>
          <w:jc w:val="center"/>
        </w:trPr>
        <w:tc>
          <w:tcPr>
            <w:tcW w:w="2088" w:type="dxa"/>
            <w:vAlign w:val="center"/>
          </w:tcPr>
          <w:p w14:paraId="7DADB2AE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安全邊界</w:t>
            </w:r>
          </w:p>
        </w:tc>
        <w:tc>
          <w:tcPr>
            <w:tcW w:w="7704" w:type="dxa"/>
            <w:vAlign w:val="center"/>
          </w:tcPr>
          <w:p w14:paraId="0BACA969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不傳原始 SQL；僅合成資料；使用者確認後才交接；Copilot 不執行 SQL、不核准變更</w:t>
            </w:r>
          </w:p>
        </w:tc>
      </w:tr>
      <w:tr w:rsidR="004D09D6" w14:paraId="1115B876" w14:textId="77777777">
        <w:trPr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68F2164B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成效證據</w:t>
            </w:r>
          </w:p>
        </w:tc>
        <w:tc>
          <w:tcPr>
            <w:tcW w:w="7704" w:type="dxa"/>
            <w:shd w:val="clear" w:color="auto" w:fill="F7FAFC"/>
            <w:vAlign w:val="center"/>
          </w:tcPr>
          <w:p w14:paraId="2A4E18AF" w14:textId="77777777" w:rsidR="004D09D6" w:rsidRDefault="00C07ACE">
            <w:pPr>
              <w:spacing w:before="40" w:after="40"/>
            </w:pPr>
            <w:r>
              <w:rPr>
                <w:sz w:val="18"/>
              </w:rPr>
              <w:t>Colab 工具回歸有 30 項實際檢查通過；另 1,000 筆案例已準備但未逐筆執行。人工與原型配對量測尚無實測數據。</w:t>
            </w:r>
          </w:p>
        </w:tc>
      </w:tr>
    </w:tbl>
    <w:p w14:paraId="095233E7" w14:textId="77777777" w:rsidR="004D09D6" w:rsidRDefault="004D09D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4D09D6" w14:paraId="1077C160" w14:textId="77777777">
        <w:trPr>
          <w:jc w:val="center"/>
        </w:trPr>
        <w:tc>
          <w:tcPr>
            <w:tcW w:w="9878" w:type="dxa"/>
            <w:shd w:val="clear" w:color="auto" w:fill="EAF3F7"/>
          </w:tcPr>
          <w:p w14:paraId="319DDEC4" w14:textId="77777777" w:rsidR="004D09D6" w:rsidRDefault="00783A3B">
            <w:pPr>
              <w:spacing w:before="100"/>
            </w:pPr>
            <w:r>
              <w:rPr>
                <w:b/>
                <w:color w:val="202A33"/>
              </w:rPr>
              <w:t xml:space="preserve">本次提案的判讀界線  </w:t>
            </w:r>
            <w:r>
              <w:t>預期效益是待驗證的目標，不是已發生的成效。所有時間節省、準確率及 Copilot 回覆品質須待正式演練後，以原始紀錄計算。</w:t>
            </w:r>
          </w:p>
        </w:tc>
      </w:tr>
    </w:tbl>
    <w:p w14:paraId="5D422DE1" w14:textId="77777777" w:rsidR="004D09D6" w:rsidRDefault="004D09D6">
      <w:pPr>
        <w:spacing w:after="0"/>
      </w:pPr>
    </w:p>
    <w:p w14:paraId="4EE6FECF" w14:textId="77777777" w:rsidR="004D09D6" w:rsidRDefault="00783A3B">
      <w:pPr>
        <w:pStyle w:val="1"/>
      </w:pPr>
      <w:r>
        <w:t>一、提案背景與問題</w:t>
      </w:r>
    </w:p>
    <w:p w14:paraId="0ECA1E86" w14:textId="77777777" w:rsidR="004D09D6" w:rsidRDefault="00783A3B">
      <w:r>
        <w:t>在本參賽情境中，風險管理部人員需要覆核指標及分群相關 SQL 的異動，釐清來源欄位、下游風險分群結果與管理報表之間的關係，並整理可供討論的證據和問題。相關 SQL 可能由資訊或資料團隊維護；風險管理覆核者則需快速掌握異動範圍與尚待確認事項。</w:t>
      </w:r>
    </w:p>
    <w:p w14:paraId="7B01AD8D" w14:textId="77777777" w:rsidR="004D09D6" w:rsidRDefault="00783A3B">
      <w:r>
        <w:t>本案將問題聚焦在「SQL 欄位變更後，如何協助風險管理人員理解下游風險輸出與報表的影響線索」。本機工具提供可回查的靜態分析，Copilot 協助把結構化摘要轉成覆核說明；是否影響風險衡量、是否接受變更，仍由具權責人員依正式程序判斷。</w:t>
      </w:r>
    </w:p>
    <w:p w14:paraId="0A6C073E" w14:textId="77777777" w:rsidR="004D09D6" w:rsidRDefault="00783A3B">
      <w:pPr>
        <w:pStyle w:val="1"/>
      </w:pPr>
      <w:r>
        <w:t>二、解決方案與使用流程</w:t>
      </w:r>
    </w:p>
    <w:p w14:paraId="6D5E834D" w14:textId="77777777" w:rsidR="004D09D6" w:rsidRDefault="00783A3B">
      <w:r>
        <w:t>展示者載入合成的變更前後 SQL 與下游 SQL，先確認欄位定義差異，再追蹤來源欄位至風險分群欄位及管理報表欄位。風險管理覆核者檢查摘要預覽中的物件名稱、影響證據與分析限制，確認後才下載 JSON 並手動交給 Copilot Chat。Chat 協助整理影響摘要和待確認清單；風險管理人員及 SQL 維護者再共同回查原始證據。</w:t>
      </w:r>
    </w:p>
    <w:tbl>
      <w:tblPr>
        <w:tblStyle w:val="aff2"/>
        <w:tblW w:w="0" w:type="auto"/>
        <w:jc w:val="center"/>
        <w:tblBorders>
          <w:top w:val="single" w:sz="4" w:space="0" w:color="D8E0E6"/>
          <w:left w:val="single" w:sz="4" w:space="0" w:color="D8E0E6"/>
          <w:bottom w:val="single" w:sz="4" w:space="0" w:color="D8E0E6"/>
          <w:right w:val="single" w:sz="4" w:space="0" w:color="D8E0E6"/>
          <w:insideH w:val="single" w:sz="4" w:space="0" w:color="D8E0E6"/>
          <w:insideV w:val="single" w:sz="4" w:space="0" w:color="D8E0E6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968"/>
        <w:gridCol w:w="3312"/>
      </w:tblGrid>
      <w:tr w:rsidR="004D09D6" w14:paraId="786E0B95" w14:textId="77777777">
        <w:trPr>
          <w:jc w:val="center"/>
        </w:trPr>
        <w:tc>
          <w:tcPr>
            <w:tcW w:w="1512" w:type="dxa"/>
            <w:shd w:val="clear" w:color="auto" w:fill="202A33"/>
            <w:vAlign w:val="center"/>
          </w:tcPr>
          <w:p w14:paraId="5DE02080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步驟</w:t>
            </w:r>
          </w:p>
        </w:tc>
        <w:tc>
          <w:tcPr>
            <w:tcW w:w="4968" w:type="dxa"/>
            <w:shd w:val="clear" w:color="auto" w:fill="202A33"/>
            <w:vAlign w:val="center"/>
          </w:tcPr>
          <w:p w14:paraId="7A4BAE54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操作與輸出</w:t>
            </w:r>
          </w:p>
        </w:tc>
        <w:tc>
          <w:tcPr>
            <w:tcW w:w="3312" w:type="dxa"/>
            <w:shd w:val="clear" w:color="auto" w:fill="202A33"/>
            <w:vAlign w:val="center"/>
          </w:tcPr>
          <w:p w14:paraId="446BD8EE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責任邊界</w:t>
            </w:r>
          </w:p>
        </w:tc>
      </w:tr>
      <w:tr w:rsidR="004D09D6" w14:paraId="3F7AB79E" w14:textId="77777777">
        <w:trPr>
          <w:jc w:val="center"/>
        </w:trPr>
        <w:tc>
          <w:tcPr>
            <w:tcW w:w="1512" w:type="dxa"/>
            <w:shd w:val="clear" w:color="auto" w:fill="F7FAFC"/>
            <w:vAlign w:val="center"/>
          </w:tcPr>
          <w:p w14:paraId="30BF4D43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lastRenderedPageBreak/>
              <w:t>1 分析變更</w:t>
            </w:r>
          </w:p>
        </w:tc>
        <w:tc>
          <w:tcPr>
            <w:tcW w:w="4968" w:type="dxa"/>
            <w:shd w:val="clear" w:color="auto" w:fill="F7FAFC"/>
            <w:vAlign w:val="center"/>
          </w:tcPr>
          <w:p w14:paraId="3603E02D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SQL Compare 顯示前後版本差異</w:t>
            </w:r>
          </w:p>
        </w:tc>
        <w:tc>
          <w:tcPr>
            <w:tcW w:w="3312" w:type="dxa"/>
            <w:shd w:val="clear" w:color="auto" w:fill="F7FAFC"/>
            <w:vAlign w:val="center"/>
          </w:tcPr>
          <w:p w14:paraId="4DBBFA36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工具提供差異線索；工程師判斷變更意義</w:t>
            </w:r>
          </w:p>
        </w:tc>
      </w:tr>
      <w:tr w:rsidR="004D09D6" w14:paraId="620D07EA" w14:textId="77777777">
        <w:trPr>
          <w:jc w:val="center"/>
        </w:trPr>
        <w:tc>
          <w:tcPr>
            <w:tcW w:w="1512" w:type="dxa"/>
            <w:vAlign w:val="center"/>
          </w:tcPr>
          <w:p w14:paraId="61E3059C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2 追蹤欄位</w:t>
            </w:r>
          </w:p>
        </w:tc>
        <w:tc>
          <w:tcPr>
            <w:tcW w:w="4968" w:type="dxa"/>
            <w:vAlign w:val="center"/>
          </w:tcPr>
          <w:p w14:paraId="5D5B0A03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血緣分析器輸出直接／間接關係及證據</w:t>
            </w:r>
          </w:p>
        </w:tc>
        <w:tc>
          <w:tcPr>
            <w:tcW w:w="3312" w:type="dxa"/>
            <w:vAlign w:val="center"/>
          </w:tcPr>
          <w:p w14:paraId="089BF4DA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只涵蓋已載入且可靜態解析的 SQL</w:t>
            </w:r>
          </w:p>
        </w:tc>
      </w:tr>
      <w:tr w:rsidR="004D09D6" w14:paraId="0481951A" w14:textId="77777777">
        <w:trPr>
          <w:jc w:val="center"/>
        </w:trPr>
        <w:tc>
          <w:tcPr>
            <w:tcW w:w="1512" w:type="dxa"/>
            <w:shd w:val="clear" w:color="auto" w:fill="F7FAFC"/>
            <w:vAlign w:val="center"/>
          </w:tcPr>
          <w:p w14:paraId="28F5891B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3 預覽交接</w:t>
            </w:r>
          </w:p>
        </w:tc>
        <w:tc>
          <w:tcPr>
            <w:tcW w:w="4968" w:type="dxa"/>
            <w:shd w:val="clear" w:color="auto" w:fill="F7FAFC"/>
            <w:vAlign w:val="center"/>
          </w:tcPr>
          <w:p w14:paraId="6E999644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顯示 schemaVersion 1.0 的最小摘要 JSON</w:t>
            </w:r>
          </w:p>
        </w:tc>
        <w:tc>
          <w:tcPr>
            <w:tcW w:w="3312" w:type="dxa"/>
            <w:shd w:val="clear" w:color="auto" w:fill="F7FAFC"/>
            <w:vAlign w:val="center"/>
          </w:tcPr>
          <w:p w14:paraId="15269728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使用者檢查資料類型與物件名稱後決定是否下載</w:t>
            </w:r>
          </w:p>
        </w:tc>
      </w:tr>
      <w:tr w:rsidR="004D09D6" w14:paraId="0AF1F70E" w14:textId="77777777">
        <w:trPr>
          <w:jc w:val="center"/>
        </w:trPr>
        <w:tc>
          <w:tcPr>
            <w:tcW w:w="1512" w:type="dxa"/>
            <w:vAlign w:val="center"/>
          </w:tcPr>
          <w:p w14:paraId="7A41C96E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4 Copilot 整理</w:t>
            </w:r>
          </w:p>
        </w:tc>
        <w:tc>
          <w:tcPr>
            <w:tcW w:w="4968" w:type="dxa"/>
            <w:vAlign w:val="center"/>
          </w:tcPr>
          <w:p w14:paraId="48D969A3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Chat 依固定提示整理摘要與建議清單</w:t>
            </w:r>
          </w:p>
        </w:tc>
        <w:tc>
          <w:tcPr>
            <w:tcW w:w="3312" w:type="dxa"/>
            <w:vAlign w:val="center"/>
          </w:tcPr>
          <w:p w14:paraId="57B6629D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提示不能保證模型不出錯；不視為核准</w:t>
            </w:r>
          </w:p>
        </w:tc>
      </w:tr>
      <w:tr w:rsidR="004D09D6" w14:paraId="65CD177E" w14:textId="77777777">
        <w:trPr>
          <w:jc w:val="center"/>
        </w:trPr>
        <w:tc>
          <w:tcPr>
            <w:tcW w:w="1512" w:type="dxa"/>
            <w:shd w:val="clear" w:color="auto" w:fill="F7FAFC"/>
            <w:vAlign w:val="center"/>
          </w:tcPr>
          <w:p w14:paraId="7F9F9BA4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5 人工覆核</w:t>
            </w:r>
          </w:p>
        </w:tc>
        <w:tc>
          <w:tcPr>
            <w:tcW w:w="4968" w:type="dxa"/>
            <w:shd w:val="clear" w:color="auto" w:fill="F7FAFC"/>
            <w:vAlign w:val="center"/>
          </w:tcPr>
          <w:p w14:paraId="2922CE54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對照 JSON 與完整 SQL 分析結果，記錄待確認項</w:t>
            </w:r>
          </w:p>
        </w:tc>
        <w:tc>
          <w:tcPr>
            <w:tcW w:w="3312" w:type="dxa"/>
            <w:shd w:val="clear" w:color="auto" w:fill="F7FAFC"/>
            <w:vAlign w:val="center"/>
          </w:tcPr>
          <w:p w14:paraId="375227C9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依正式權責完成風險判斷、審查及測試</w:t>
            </w:r>
          </w:p>
        </w:tc>
      </w:tr>
    </w:tbl>
    <w:p w14:paraId="080B35F0" w14:textId="77777777" w:rsidR="004D09D6" w:rsidRDefault="004D09D6">
      <w:pPr>
        <w:spacing w:after="0"/>
      </w:pPr>
    </w:p>
    <w:p w14:paraId="3120E0A6" w14:textId="77777777" w:rsidR="004D09D6" w:rsidRDefault="00783A3B">
      <w:pPr>
        <w:pStyle w:val="1"/>
      </w:pPr>
      <w:r>
        <w:t>三、創新特色</w:t>
      </w:r>
    </w:p>
    <w:p w14:paraId="55571D71" w14:textId="77777777" w:rsidR="004D09D6" w:rsidRDefault="00783A3B">
      <w:pPr>
        <w:pStyle w:val="a0"/>
        <w:spacing w:after="40"/>
      </w:pPr>
      <w:r>
        <w:t>讓風險覆核有跡可循：先列出來源欄位、風險分群及報表的關係與證據，再請 Copilot 協助整理說明；工具不推論風險結果是否合理。</w:t>
      </w:r>
    </w:p>
    <w:p w14:paraId="0A11496D" w14:textId="77777777" w:rsidR="004D09D6" w:rsidRDefault="00783A3B">
      <w:pPr>
        <w:pStyle w:val="a0"/>
        <w:spacing w:after="40"/>
      </w:pPr>
      <w:r>
        <w:t>本機分析與明確交接：原始 SQL 留在瀏覽器；JSON 預覽把實際送出內容展示給使用者，並要求確認後才可下載。</w:t>
      </w:r>
    </w:p>
    <w:p w14:paraId="543A981D" w14:textId="77777777" w:rsidR="004D09D6" w:rsidRDefault="00783A3B">
      <w:pPr>
        <w:pStyle w:val="a0"/>
        <w:spacing w:after="40"/>
      </w:pPr>
      <w:r>
        <w:t>保留不確定性：摘要攜帶解析警告與涵蓋限制。無分析結果不等同無影響，警告案例必須回到本機檢視詳細訊息。</w:t>
      </w:r>
    </w:p>
    <w:p w14:paraId="66EA6F3E" w14:textId="77777777" w:rsidR="004D09D6" w:rsidRDefault="00783A3B">
      <w:pPr>
        <w:pStyle w:val="a0"/>
        <w:spacing w:after="40"/>
      </w:pPr>
      <w:r>
        <w:t>低門檻原型：以靜態前端工具搭配使用者可用的 Copilot Chat 檔案上傳，不依賴目前未具備授權的 Copilot Studio Agent、連接器或 API 動作。</w:t>
      </w:r>
    </w:p>
    <w:p w14:paraId="4ABA8E24" w14:textId="77777777" w:rsidR="004D09D6" w:rsidRDefault="00783A3B">
      <w:pPr>
        <w:pStyle w:val="a0"/>
        <w:spacing w:after="40"/>
      </w:pPr>
      <w:r>
        <w:t>可驗證效益：以固定合成案例、預期影響清單和配對試次紀錄，避免單靠主觀感受宣稱效率提升。</w:t>
      </w:r>
    </w:p>
    <w:p w14:paraId="71EBD524" w14:textId="77777777" w:rsidR="004D09D6" w:rsidRDefault="00783A3B">
      <w:r>
        <w:br w:type="page"/>
      </w:r>
    </w:p>
    <w:p w14:paraId="7F5CACA7" w14:textId="77777777" w:rsidR="004D09D6" w:rsidRDefault="00783A3B">
      <w:pPr>
        <w:pStyle w:val="1"/>
      </w:pPr>
      <w:r>
        <w:t>四、技術架構與資料治理</w:t>
      </w:r>
    </w:p>
    <w:p w14:paraId="21587622" w14:textId="77777777" w:rsidR="004D09D6" w:rsidRDefault="00783A3B">
      <w:r>
        <w:t>SQL SPA Tools 由 HTML、CSS 與 JavaScript 組成，主要分析在使用者瀏覽器分頁執行，設計上支援同資料夾直接開啟及離線使用。欄位血緣分析器將分析列轉為版本化 JSON 摘要，供風險管理覆核情境使用。M365 交接目前是人工檔案上傳，不是系統到 Copilot 的 API 串接。</w:t>
      </w:r>
    </w:p>
    <w:tbl>
      <w:tblPr>
        <w:tblStyle w:val="aff2"/>
        <w:tblW w:w="0" w:type="auto"/>
        <w:jc w:val="center"/>
        <w:tblBorders>
          <w:top w:val="single" w:sz="4" w:space="0" w:color="D8E0E6"/>
          <w:left w:val="single" w:sz="4" w:space="0" w:color="D8E0E6"/>
          <w:bottom w:val="single" w:sz="4" w:space="0" w:color="D8E0E6"/>
          <w:right w:val="single" w:sz="4" w:space="0" w:color="D8E0E6"/>
          <w:insideH w:val="single" w:sz="4" w:space="0" w:color="D8E0E6"/>
          <w:insideV w:val="single" w:sz="4" w:space="0" w:color="D8E0E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464"/>
        <w:gridCol w:w="3528"/>
      </w:tblGrid>
      <w:tr w:rsidR="004D09D6" w14:paraId="461C2B3B" w14:textId="77777777">
        <w:trPr>
          <w:jc w:val="center"/>
        </w:trPr>
        <w:tc>
          <w:tcPr>
            <w:tcW w:w="1800" w:type="dxa"/>
            <w:shd w:val="clear" w:color="auto" w:fill="202A33"/>
            <w:vAlign w:val="center"/>
          </w:tcPr>
          <w:p w14:paraId="59B8CCBE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層次</w:t>
            </w:r>
          </w:p>
        </w:tc>
        <w:tc>
          <w:tcPr>
            <w:tcW w:w="4464" w:type="dxa"/>
            <w:shd w:val="clear" w:color="auto" w:fill="202A33"/>
            <w:vAlign w:val="center"/>
          </w:tcPr>
          <w:p w14:paraId="21937F6C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技術／資料</w:t>
            </w:r>
          </w:p>
        </w:tc>
        <w:tc>
          <w:tcPr>
            <w:tcW w:w="3528" w:type="dxa"/>
            <w:shd w:val="clear" w:color="auto" w:fill="202A33"/>
            <w:vAlign w:val="center"/>
          </w:tcPr>
          <w:p w14:paraId="328C2961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已知限制</w:t>
            </w:r>
          </w:p>
        </w:tc>
      </w:tr>
      <w:tr w:rsidR="004D09D6" w14:paraId="33074DF7" w14:textId="77777777">
        <w:trPr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41B34ABA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使用者介面</w:t>
            </w:r>
          </w:p>
        </w:tc>
        <w:tc>
          <w:tcPr>
            <w:tcW w:w="4464" w:type="dxa"/>
            <w:shd w:val="clear" w:color="auto" w:fill="F7FAFC"/>
            <w:vAlign w:val="center"/>
          </w:tcPr>
          <w:p w14:paraId="1646A8AD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瀏覽器中的 SQL Compare、欄位血緣分析器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2FC1A5ED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靜態分析結果受輸入完整度與 parser 能力限制</w:t>
            </w:r>
          </w:p>
        </w:tc>
      </w:tr>
      <w:tr w:rsidR="004D09D6" w14:paraId="39E360D7" w14:textId="77777777">
        <w:trPr>
          <w:jc w:val="center"/>
        </w:trPr>
        <w:tc>
          <w:tcPr>
            <w:tcW w:w="1800" w:type="dxa"/>
            <w:vAlign w:val="center"/>
          </w:tcPr>
          <w:p w14:paraId="3A46C08B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摘要輸出</w:t>
            </w:r>
          </w:p>
        </w:tc>
        <w:tc>
          <w:tcPr>
            <w:tcW w:w="4464" w:type="dxa"/>
            <w:vAlign w:val="center"/>
          </w:tcPr>
          <w:p w14:paraId="475556BC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schemaVersion 1.0 JSON，列出 changes、impacts、analysisMessages、limitations</w:t>
            </w:r>
          </w:p>
        </w:tc>
        <w:tc>
          <w:tcPr>
            <w:tcW w:w="3528" w:type="dxa"/>
            <w:vAlign w:val="center"/>
          </w:tcPr>
          <w:p w14:paraId="2FED33A7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不含原始 SQL、運算式、檔名或解析訊息全文；欄位與物件名稱仍需人工確認</w:t>
            </w:r>
          </w:p>
        </w:tc>
      </w:tr>
      <w:tr w:rsidR="004D09D6" w14:paraId="74F63DFD" w14:textId="77777777">
        <w:trPr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6306E368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Copilot</w:t>
            </w:r>
          </w:p>
        </w:tc>
        <w:tc>
          <w:tcPr>
            <w:tcW w:w="4464" w:type="dxa"/>
            <w:shd w:val="clear" w:color="auto" w:fill="F7FAFC"/>
            <w:vAlign w:val="center"/>
          </w:tcPr>
          <w:p w14:paraId="1A4EFBAE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M365 Copilot Chat 手動上傳 JSON及固定提示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6319EF17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需實際演練驗證檔案讀取、回答品質及不確定性揭露</w:t>
            </w:r>
          </w:p>
        </w:tc>
      </w:tr>
      <w:tr w:rsidR="004D09D6" w14:paraId="65911310" w14:textId="77777777">
        <w:trPr>
          <w:jc w:val="center"/>
        </w:trPr>
        <w:tc>
          <w:tcPr>
            <w:tcW w:w="1800" w:type="dxa"/>
            <w:vAlign w:val="center"/>
          </w:tcPr>
          <w:p w14:paraId="25B4FDAF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人工控制</w:t>
            </w:r>
          </w:p>
        </w:tc>
        <w:tc>
          <w:tcPr>
            <w:tcW w:w="4464" w:type="dxa"/>
            <w:vAlign w:val="center"/>
          </w:tcPr>
          <w:p w14:paraId="2B74F645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使用者確認、工程師證據覆核、正式變更程序</w:t>
            </w:r>
          </w:p>
        </w:tc>
        <w:tc>
          <w:tcPr>
            <w:tcW w:w="3528" w:type="dxa"/>
            <w:vAlign w:val="center"/>
          </w:tcPr>
          <w:p w14:paraId="41188AC9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原型不執行查詢、不修改檔案、不批准或部署</w:t>
            </w:r>
          </w:p>
        </w:tc>
      </w:tr>
    </w:tbl>
    <w:p w14:paraId="0995490C" w14:textId="77777777" w:rsidR="004D09D6" w:rsidRDefault="004D09D6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4D09D6" w14:paraId="4B520CCF" w14:textId="77777777">
        <w:trPr>
          <w:jc w:val="center"/>
        </w:trPr>
        <w:tc>
          <w:tcPr>
            <w:tcW w:w="9878" w:type="dxa"/>
            <w:shd w:val="clear" w:color="auto" w:fill="EAF3F7"/>
          </w:tcPr>
          <w:p w14:paraId="3F200AFB" w14:textId="77777777" w:rsidR="004D09D6" w:rsidRDefault="00783A3B">
            <w:pPr>
              <w:spacing w:before="100"/>
            </w:pPr>
            <w:r>
              <w:rPr>
                <w:b/>
                <w:color w:val="202A33"/>
              </w:rPr>
              <w:t xml:space="preserve">資料安全原則  </w:t>
            </w:r>
            <w:r>
              <w:t>參賽 Demo 僅使用合成 SQL 與合成物件名稱。若資料機敏性不明或不符合銀行政策，停止上傳；取得正式環境使用核准前，不將本原型描述為已核准的銀行服務。</w:t>
            </w:r>
          </w:p>
        </w:tc>
      </w:tr>
    </w:tbl>
    <w:p w14:paraId="25C241EF" w14:textId="77777777" w:rsidR="004D09D6" w:rsidRDefault="004D09D6">
      <w:pPr>
        <w:spacing w:after="0"/>
      </w:pPr>
    </w:p>
    <w:p w14:paraId="28683469" w14:textId="77777777" w:rsidR="004D09D6" w:rsidRDefault="00783A3B">
      <w:pPr>
        <w:pStyle w:val="1"/>
      </w:pPr>
      <w:r>
        <w:t>五、</w:t>
      </w:r>
      <w:r>
        <w:t xml:space="preserve">M365 Copilot </w:t>
      </w:r>
      <w:r>
        <w:t>輔助開發與協作方式</w:t>
      </w:r>
    </w:p>
    <w:p w14:paraId="40AF57AB" w14:textId="77777777" w:rsidR="004D09D6" w:rsidRDefault="00783A3B">
      <w:r>
        <w:t>本作品以 Microsoft 365 Copilot 輔助軟體規劃與前端開發為參賽主題。開發需求從風險管理覆核者需要理解的欄位差異、下游影響、證據與限制出發，再轉為頁面流程、摘要欄位及測試情境；Copilot 可協助整理需求、草擬程式與加速迭代，工程師檢視修改後以合成案例回歸驗證。工具是否符合風險覆核用途與安全邊界，仍須由人員驗收。</w:t>
      </w:r>
    </w:p>
    <w:p w14:paraId="21C30574" w14:textId="77777777" w:rsidR="004D09D6" w:rsidRDefault="00783A3B">
      <w:r>
        <w:t>在 M365 使用端，Copilot Chat 不是直接操作工具或資料庫，而是閱讀使用者經確認後上傳的結構化 JSON。固定提示要求保留影響項目與 evidence、標示警告與限制、不推測 JSON 以外的關係，並將建議事項清楚標為待工程師確認。</w:t>
      </w:r>
    </w:p>
    <w:p w14:paraId="51B4EDCF" w14:textId="77777777" w:rsidR="004D09D6" w:rsidRDefault="00C07ACE">
      <w:r>
        <w:rPr>
          <w:rFonts w:hint="eastAsia"/>
        </w:rPr>
        <w:t>目前保存的參賽準備材料包含產品設計、固定提示、測試案例、量測計畫與</w:t>
      </w:r>
      <w:r>
        <w:t xml:space="preserve"> Colab 自動化技術回歸報告。Colab 檢查的是本機工具契約、瀏覽器頁面與主要操作，不測 M365 Copilot Chat 回覆，也不代表銀行租用戶驗收。現有材料沒有逐段程式碼的 Copilot 歷程或完整 Chat 回覆紀錄；因此，本提案不宣稱特定程式碼由 Copilot 獨立完成，也不把提示或 Colab 通過紀錄當成模型遵循證明。</w:t>
      </w:r>
    </w:p>
    <w:p w14:paraId="251400A8" w14:textId="77777777" w:rsidR="004D09D6" w:rsidRDefault="00783A3B">
      <w:r>
        <w:br w:type="page"/>
      </w:r>
    </w:p>
    <w:p w14:paraId="0B69FA70" w14:textId="77777777" w:rsidR="004D09D6" w:rsidRDefault="00783A3B">
      <w:pPr>
        <w:pStyle w:val="1"/>
      </w:pPr>
      <w:r>
        <w:t>六、原型運作成果與展示案例</w:t>
      </w:r>
    </w:p>
    <w:p w14:paraId="7BB94026" w14:textId="77777777" w:rsidR="004D09D6" w:rsidRDefault="00783A3B">
      <w:r>
        <w:t>展示案例以合成欄位 `DEMO_CUSTOMER.CUSTOMER_SEGMENT` 長度由 `VARCHAR2(20)` 調整為 `VARCHAR2(40)` 為例。expected.json 設定兩項預期下游影響：風險管理主線為 `DEMO_RISK_SEGMENTATION.RISK_BUCKET`（間接），另有 `DEMO_MONTHLY_REPORT.SEGMENT_LABEL`（直接）。展示重點是讓風險管理覆核者看見欄位變更及其可追溯關係；這些是固定測試資料中的預期結果，不是銀行生產資料、實際風險判斷或 Copilot 回答。</w:t>
      </w:r>
    </w:p>
    <w:tbl>
      <w:tblPr>
        <w:tblStyle w:val="aff2"/>
        <w:tblW w:w="0" w:type="auto"/>
        <w:jc w:val="center"/>
        <w:tblBorders>
          <w:top w:val="single" w:sz="4" w:space="0" w:color="D8E0E6"/>
          <w:left w:val="single" w:sz="4" w:space="0" w:color="D8E0E6"/>
          <w:bottom w:val="single" w:sz="4" w:space="0" w:color="D8E0E6"/>
          <w:right w:val="single" w:sz="4" w:space="0" w:color="D8E0E6"/>
          <w:insideH w:val="single" w:sz="4" w:space="0" w:color="D8E0E6"/>
          <w:insideV w:val="single" w:sz="4" w:space="0" w:color="D8E0E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320"/>
        <w:gridCol w:w="3744"/>
      </w:tblGrid>
      <w:tr w:rsidR="004D09D6" w14:paraId="12191CE1" w14:textId="77777777">
        <w:trPr>
          <w:jc w:val="center"/>
        </w:trPr>
        <w:tc>
          <w:tcPr>
            <w:tcW w:w="1728" w:type="dxa"/>
            <w:shd w:val="clear" w:color="auto" w:fill="202A33"/>
            <w:vAlign w:val="center"/>
          </w:tcPr>
          <w:p w14:paraId="0CDEEB1E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展示點</w:t>
            </w:r>
          </w:p>
        </w:tc>
        <w:tc>
          <w:tcPr>
            <w:tcW w:w="4320" w:type="dxa"/>
            <w:shd w:val="clear" w:color="auto" w:fill="202A33"/>
            <w:vAlign w:val="center"/>
          </w:tcPr>
          <w:p w14:paraId="5EEE945F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可展示素材</w:t>
            </w:r>
          </w:p>
        </w:tc>
        <w:tc>
          <w:tcPr>
            <w:tcW w:w="3744" w:type="dxa"/>
            <w:shd w:val="clear" w:color="auto" w:fill="202A33"/>
            <w:vAlign w:val="center"/>
          </w:tcPr>
          <w:p w14:paraId="01BEDC61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驗證意義</w:t>
            </w:r>
          </w:p>
        </w:tc>
      </w:tr>
      <w:tr w:rsidR="004D09D6" w14:paraId="47CC3D3C" w14:textId="77777777">
        <w:trPr>
          <w:jc w:val="center"/>
        </w:trPr>
        <w:tc>
          <w:tcPr>
            <w:tcW w:w="1728" w:type="dxa"/>
            <w:shd w:val="clear" w:color="auto" w:fill="F7FAFC"/>
            <w:vAlign w:val="center"/>
          </w:tcPr>
          <w:p w14:paraId="68759A96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差異定位</w:t>
            </w:r>
          </w:p>
        </w:tc>
        <w:tc>
          <w:tcPr>
            <w:tcW w:w="4320" w:type="dxa"/>
            <w:shd w:val="clear" w:color="auto" w:fill="F7FAFC"/>
            <w:vAlign w:val="center"/>
          </w:tcPr>
          <w:p w14:paraId="02B85BD7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SQL Compare 比較變更前後 DDL</w:t>
            </w:r>
          </w:p>
        </w:tc>
        <w:tc>
          <w:tcPr>
            <w:tcW w:w="3744" w:type="dxa"/>
            <w:shd w:val="clear" w:color="auto" w:fill="F7FAFC"/>
            <w:vAlign w:val="center"/>
          </w:tcPr>
          <w:p w14:paraId="75A7F76E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展示欄位長度變更差異</w:t>
            </w:r>
          </w:p>
        </w:tc>
      </w:tr>
      <w:tr w:rsidR="004D09D6" w14:paraId="6333ECCA" w14:textId="77777777">
        <w:trPr>
          <w:jc w:val="center"/>
        </w:trPr>
        <w:tc>
          <w:tcPr>
            <w:tcW w:w="1728" w:type="dxa"/>
            <w:vAlign w:val="center"/>
          </w:tcPr>
          <w:p w14:paraId="01560489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影響追蹤</w:t>
            </w:r>
          </w:p>
        </w:tc>
        <w:tc>
          <w:tcPr>
            <w:tcW w:w="4320" w:type="dxa"/>
            <w:vAlign w:val="center"/>
          </w:tcPr>
          <w:p w14:paraId="5BF8B829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欄位血緣測試案例與 expected.json</w:t>
            </w:r>
          </w:p>
        </w:tc>
        <w:tc>
          <w:tcPr>
            <w:tcW w:w="3744" w:type="dxa"/>
            <w:vAlign w:val="center"/>
          </w:tcPr>
          <w:p w14:paraId="6FBDE62B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應能找出兩個下游欄位及各自證據</w:t>
            </w:r>
          </w:p>
        </w:tc>
      </w:tr>
      <w:tr w:rsidR="004D09D6" w14:paraId="254CAF70" w14:textId="77777777">
        <w:trPr>
          <w:jc w:val="center"/>
        </w:trPr>
        <w:tc>
          <w:tcPr>
            <w:tcW w:w="1728" w:type="dxa"/>
            <w:shd w:val="clear" w:color="auto" w:fill="F7FAFC"/>
            <w:vAlign w:val="center"/>
          </w:tcPr>
          <w:p w14:paraId="5A0FF43F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Copilot 交接</w:t>
            </w:r>
          </w:p>
        </w:tc>
        <w:tc>
          <w:tcPr>
            <w:tcW w:w="4320" w:type="dxa"/>
            <w:shd w:val="clear" w:color="auto" w:fill="F7FAFC"/>
            <w:vAlign w:val="center"/>
          </w:tcPr>
          <w:p w14:paraId="311A002F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摘要 JSON 預覽、上傳前確認、固定提示</w:t>
            </w:r>
          </w:p>
        </w:tc>
        <w:tc>
          <w:tcPr>
            <w:tcW w:w="3744" w:type="dxa"/>
            <w:shd w:val="clear" w:color="auto" w:fill="F7FAFC"/>
            <w:vAlign w:val="center"/>
          </w:tcPr>
          <w:p w14:paraId="4D85E91C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展示資料最小化與可控交接設計</w:t>
            </w:r>
          </w:p>
        </w:tc>
      </w:tr>
      <w:tr w:rsidR="004D09D6" w14:paraId="4DD75C66" w14:textId="77777777">
        <w:trPr>
          <w:jc w:val="center"/>
        </w:trPr>
        <w:tc>
          <w:tcPr>
            <w:tcW w:w="1728" w:type="dxa"/>
            <w:vAlign w:val="center"/>
          </w:tcPr>
          <w:p w14:paraId="09F3347B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警告處理</w:t>
            </w:r>
          </w:p>
        </w:tc>
        <w:tc>
          <w:tcPr>
            <w:tcW w:w="4320" w:type="dxa"/>
            <w:vAlign w:val="center"/>
          </w:tcPr>
          <w:p w14:paraId="52310F86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parser-warning.sql 預期含 warn: 1</w:t>
            </w:r>
          </w:p>
        </w:tc>
        <w:tc>
          <w:tcPr>
            <w:tcW w:w="3744" w:type="dxa"/>
            <w:vAlign w:val="center"/>
          </w:tcPr>
          <w:p w14:paraId="3F2D7467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Copilot 回答須說明限制；此行為仍待 M365 Chat 實測</w:t>
            </w:r>
          </w:p>
        </w:tc>
      </w:tr>
    </w:tbl>
    <w:p w14:paraId="5A008BBF" w14:textId="77777777" w:rsidR="004D09D6" w:rsidRDefault="004D09D6">
      <w:pPr>
        <w:spacing w:after="0"/>
      </w:pPr>
    </w:p>
    <w:p w14:paraId="61FDFE4B" w14:textId="77777777" w:rsidR="004D09D6" w:rsidRDefault="00783A3B">
      <w:pPr>
        <w:pStyle w:val="1"/>
      </w:pPr>
      <w:r>
        <w:t>七、效益與量化驗證計畫</w:t>
      </w:r>
    </w:p>
    <w:p w14:paraId="68117044" w14:textId="77777777" w:rsidR="004D09D6" w:rsidRDefault="00783A3B">
      <w:r>
        <w:t>預期效益是讓風險管理覆核者更快掌握 SQL 變更與下游風險分群、管理報表之間的關係，並以一致格式查看證據、解析警告及分析範圍。這些是待驗證的工作目標；目前尚無配對計時、Copilot Chat 答案評分或多位參與者結果，不能宣稱已提升風險判斷品質或實際節省工時。</w:t>
      </w:r>
    </w:p>
    <w:p w14:paraId="000CC590" w14:textId="77777777" w:rsidR="004D09D6" w:rsidRDefault="00C07ACE">
      <w:r>
        <w:t>Colab 工具回歸（2026-10-23，full）在 Linux 環境通過 30 項檢查：10 項 Node 契約、12 頁瀏覽器載入、4 項主要操作及 4 項個資檢查；另有 1,000 筆合成案例僅為 prepared，未逐筆執行。測試不呼叫 Copilot Chat；個資掃描限 UTF-8 合成檔案，瀏覽器路徑亦未全涵蓋。另測 Formatter formatText 的 100／1,000／10,000 筆 SQL P50 為 13.3／94.8／501.6 ms，僅為函式微基準，不等於端到端或</w:t>
      </w:r>
      <w:r>
        <w:rPr>
          <w:rFonts w:hint="eastAsia"/>
        </w:rPr>
        <w:t>人工效益。人工成效仍需以固定案例完成至少三次配對試次，另評分</w:t>
      </w:r>
      <w:r>
        <w:t xml:space="preserve"> Copilot 證據一致性與警告揭露。</w:t>
      </w:r>
    </w:p>
    <w:tbl>
      <w:tblPr>
        <w:tblStyle w:val="aff2"/>
        <w:tblW w:w="0" w:type="auto"/>
        <w:jc w:val="center"/>
        <w:tblBorders>
          <w:top w:val="single" w:sz="4" w:space="0" w:color="D8E0E6"/>
          <w:left w:val="single" w:sz="4" w:space="0" w:color="D8E0E6"/>
          <w:bottom w:val="single" w:sz="4" w:space="0" w:color="D8E0E6"/>
          <w:right w:val="single" w:sz="4" w:space="0" w:color="D8E0E6"/>
          <w:insideH w:val="single" w:sz="4" w:space="0" w:color="D8E0E6"/>
          <w:insideV w:val="single" w:sz="4" w:space="0" w:color="D8E0E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464"/>
        <w:gridCol w:w="3528"/>
      </w:tblGrid>
      <w:tr w:rsidR="004D09D6" w14:paraId="390E12FC" w14:textId="77777777">
        <w:trPr>
          <w:jc w:val="center"/>
        </w:trPr>
        <w:tc>
          <w:tcPr>
            <w:tcW w:w="1800" w:type="dxa"/>
            <w:shd w:val="clear" w:color="auto" w:fill="202A33"/>
            <w:vAlign w:val="center"/>
          </w:tcPr>
          <w:p w14:paraId="0503C529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指標</w:t>
            </w:r>
          </w:p>
        </w:tc>
        <w:tc>
          <w:tcPr>
            <w:tcW w:w="4464" w:type="dxa"/>
            <w:shd w:val="clear" w:color="auto" w:fill="202A33"/>
            <w:vAlign w:val="center"/>
          </w:tcPr>
          <w:p w14:paraId="7CAF70F0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計算方式</w:t>
            </w:r>
          </w:p>
        </w:tc>
        <w:tc>
          <w:tcPr>
            <w:tcW w:w="3528" w:type="dxa"/>
            <w:shd w:val="clear" w:color="auto" w:fill="202A33"/>
            <w:vAlign w:val="center"/>
          </w:tcPr>
          <w:p w14:paraId="718C93C6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判讀原則</w:t>
            </w:r>
          </w:p>
        </w:tc>
      </w:tr>
      <w:tr w:rsidR="004D09D6" w14:paraId="79CF3CEB" w14:textId="77777777">
        <w:trPr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6BFB115B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時間改善</w:t>
            </w:r>
          </w:p>
        </w:tc>
        <w:tc>
          <w:tcPr>
            <w:tcW w:w="4464" w:type="dxa"/>
            <w:shd w:val="clear" w:color="auto" w:fill="F7FAFC"/>
            <w:vAlign w:val="center"/>
          </w:tcPr>
          <w:p w14:paraId="19D5B8A9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(人工秒數 − 原型秒數) ÷ 人工秒數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3719F4C0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同時呈現原始秒數、試次與分布；人工時間為 0 時記 N/A</w:t>
            </w:r>
          </w:p>
        </w:tc>
      </w:tr>
      <w:tr w:rsidR="004D09D6" w14:paraId="7D77C806" w14:textId="77777777">
        <w:trPr>
          <w:jc w:val="center"/>
        </w:trPr>
        <w:tc>
          <w:tcPr>
            <w:tcW w:w="1800" w:type="dxa"/>
            <w:vAlign w:val="center"/>
          </w:tcPr>
          <w:p w14:paraId="1E60F50A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影響完整度</w:t>
            </w:r>
          </w:p>
        </w:tc>
        <w:tc>
          <w:tcPr>
            <w:tcW w:w="4464" w:type="dxa"/>
            <w:vAlign w:val="center"/>
          </w:tcPr>
          <w:p w14:paraId="08A5493E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Recall = TP ÷ (TP + FN)</w:t>
            </w:r>
          </w:p>
        </w:tc>
        <w:tc>
          <w:tcPr>
            <w:tcW w:w="3528" w:type="dxa"/>
            <w:vAlign w:val="center"/>
          </w:tcPr>
          <w:p w14:paraId="47F78360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本案例只有兩項預期影響，必須同時報 TP、FN、FP</w:t>
            </w:r>
          </w:p>
        </w:tc>
      </w:tr>
      <w:tr w:rsidR="004D09D6" w14:paraId="12433E31" w14:textId="77777777">
        <w:trPr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77417953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影響正確性</w:t>
            </w:r>
          </w:p>
        </w:tc>
        <w:tc>
          <w:tcPr>
            <w:tcW w:w="4464" w:type="dxa"/>
            <w:shd w:val="clear" w:color="auto" w:fill="F7FAFC"/>
            <w:vAlign w:val="center"/>
          </w:tcPr>
          <w:p w14:paraId="25D85BC4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Precision = TP ÷ (TP + FP)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7845365B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錯誤多列不可由平均分掩蓋，逐項保存</w:t>
            </w:r>
          </w:p>
        </w:tc>
      </w:tr>
      <w:tr w:rsidR="004D09D6" w14:paraId="2134ADAD" w14:textId="77777777">
        <w:trPr>
          <w:jc w:val="center"/>
        </w:trPr>
        <w:tc>
          <w:tcPr>
            <w:tcW w:w="1800" w:type="dxa"/>
            <w:vAlign w:val="center"/>
          </w:tcPr>
          <w:p w14:paraId="38B59E77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證據一致性</w:t>
            </w:r>
          </w:p>
        </w:tc>
        <w:tc>
          <w:tcPr>
            <w:tcW w:w="4464" w:type="dxa"/>
            <w:vAlign w:val="center"/>
          </w:tcPr>
          <w:p w14:paraId="2A8D0BB5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具有正確 JSON evidence 的 Copilot 影響主張 ÷ 全部主張</w:t>
            </w:r>
          </w:p>
        </w:tc>
        <w:tc>
          <w:tcPr>
            <w:tcW w:w="3528" w:type="dxa"/>
            <w:vAlign w:val="center"/>
          </w:tcPr>
          <w:p w14:paraId="0006D562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零主張記 N/A；另列無證據及錯誤引用</w:t>
            </w:r>
          </w:p>
        </w:tc>
      </w:tr>
      <w:tr w:rsidR="004D09D6" w14:paraId="0C002BCD" w14:textId="77777777">
        <w:trPr>
          <w:jc w:val="center"/>
        </w:trPr>
        <w:tc>
          <w:tcPr>
            <w:tcW w:w="1800" w:type="dxa"/>
            <w:shd w:val="clear" w:color="auto" w:fill="F7FAFC"/>
            <w:vAlign w:val="center"/>
          </w:tcPr>
          <w:p w14:paraId="7CF78B9B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限制揭露</w:t>
            </w:r>
          </w:p>
        </w:tc>
        <w:tc>
          <w:tcPr>
            <w:tcW w:w="4464" w:type="dxa"/>
            <w:shd w:val="clear" w:color="auto" w:fill="F7FAFC"/>
            <w:vAlign w:val="center"/>
          </w:tcPr>
          <w:p w14:paraId="3FB3A4E8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解析警告案例是否指出警告、涵蓋範圍及限制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69CA2BD3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完成 Chat 演練前標示未測</w:t>
            </w:r>
          </w:p>
        </w:tc>
      </w:tr>
    </w:tbl>
    <w:p w14:paraId="7D9D0B65" w14:textId="77777777" w:rsidR="00837B6C" w:rsidRDefault="001A3996">
      <w:pPr>
        <w:pStyle w:val="21"/>
      </w:pPr>
      <w:r>
        <w:rPr>
          <w:rFonts w:ascii="微軟正黑體" w:eastAsia="微軟正黑體" w:hAnsi="微軟正黑體"/>
          <w:color w:val="202A33"/>
        </w:rPr>
        <w:t>質化效益</w:t>
      </w:r>
    </w:p>
    <w:p w14:paraId="0CCB1D2D" w14:textId="77777777" w:rsidR="00837B6C" w:rsidRDefault="001A3996">
      <w:pPr>
        <w:spacing w:after="80" w:line="259" w:lineRule="auto"/>
      </w:pPr>
      <w:r>
        <w:rPr>
          <w:sz w:val="21"/>
        </w:rPr>
        <w:t>沿欄位來源、風險分群與管理報表呈現可回查</w:t>
      </w:r>
      <w:r>
        <w:rPr>
          <w:sz w:val="21"/>
        </w:rPr>
        <w:t xml:space="preserve"> evidence</w:t>
      </w:r>
      <w:r>
        <w:rPr>
          <w:sz w:val="21"/>
        </w:rPr>
        <w:t>，協助覆核者在不同</w:t>
      </w:r>
      <w:r>
        <w:rPr>
          <w:sz w:val="21"/>
        </w:rPr>
        <w:t xml:space="preserve"> SQL </w:t>
      </w:r>
      <w:r>
        <w:rPr>
          <w:sz w:val="21"/>
        </w:rPr>
        <w:t>間整理變更脈絡；摘要同時帶出解析警告與分析限制，提示工程師補查。</w:t>
      </w:r>
    </w:p>
    <w:p w14:paraId="672B0802" w14:textId="77777777" w:rsidR="00837B6C" w:rsidRDefault="001A3996">
      <w:pPr>
        <w:spacing w:after="80" w:line="259" w:lineRule="auto"/>
      </w:pPr>
      <w:r>
        <w:rPr>
          <w:sz w:val="21"/>
        </w:rPr>
        <w:t>預期可減少遺漏線索與跨團隊反覆確認，並讓覆核依據更一致。這些屬待驗證的質化效益；風險判斷、工程師覆核與正式核准仍由具權責人員負責。</w:t>
      </w:r>
    </w:p>
    <w:p w14:paraId="78DF2B8F" w14:textId="77777777" w:rsidR="00837B6C" w:rsidRDefault="001A3996">
      <w:pPr>
        <w:pStyle w:val="21"/>
      </w:pPr>
      <w:r>
        <w:rPr>
          <w:rFonts w:ascii="微軟正黑體" w:eastAsia="微軟正黑體" w:hAnsi="微軟正黑體"/>
          <w:color w:val="202A33"/>
        </w:rPr>
        <w:t>量化情境試算</w:t>
      </w:r>
    </w:p>
    <w:p w14:paraId="2497104D" w14:textId="77777777" w:rsidR="00837B6C" w:rsidRDefault="001A3996">
      <w:pPr>
        <w:spacing w:after="80" w:line="259" w:lineRule="auto"/>
      </w:pPr>
      <w:r>
        <w:rPr>
          <w:sz w:val="21"/>
        </w:rPr>
        <w:t>以下是規劃用的敏感度情境，不是實測結果。假設完全成本人力單價為每小時</w:t>
      </w:r>
      <w:r>
        <w:rPr>
          <w:sz w:val="21"/>
        </w:rPr>
        <w:t xml:space="preserve"> NT$900</w:t>
      </w:r>
      <w:r>
        <w:rPr>
          <w:sz w:val="21"/>
        </w:rPr>
        <w:t>，並假設每案可回收的覆核時間如下：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152"/>
        <w:gridCol w:w="1944"/>
        <w:gridCol w:w="1296"/>
        <w:gridCol w:w="1656"/>
      </w:tblGrid>
      <w:tr w:rsidR="00837B6C" w14:paraId="5C53CA72" w14:textId="77777777">
        <w:trPr>
          <w:tblHeader/>
          <w:jc w:val="center"/>
        </w:trPr>
        <w:tc>
          <w:tcPr>
            <w:tcW w:w="1080" w:type="dxa"/>
            <w:shd w:val="clear" w:color="auto" w:fill="202A33"/>
            <w:vAlign w:val="center"/>
          </w:tcPr>
          <w:p w14:paraId="52591D7B" w14:textId="77777777" w:rsidR="00837B6C" w:rsidRDefault="001A3996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情境</w:t>
            </w:r>
          </w:p>
        </w:tc>
        <w:tc>
          <w:tcPr>
            <w:tcW w:w="1152" w:type="dxa"/>
            <w:shd w:val="clear" w:color="auto" w:fill="202A33"/>
            <w:vAlign w:val="center"/>
          </w:tcPr>
          <w:p w14:paraId="3FCCEAC6" w14:textId="77777777" w:rsidR="00837B6C" w:rsidRDefault="001A3996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年案件量</w:t>
            </w:r>
          </w:p>
        </w:tc>
        <w:tc>
          <w:tcPr>
            <w:tcW w:w="1944" w:type="dxa"/>
            <w:shd w:val="clear" w:color="auto" w:fill="202A33"/>
            <w:vAlign w:val="center"/>
          </w:tcPr>
          <w:p w14:paraId="335787C5" w14:textId="77777777" w:rsidR="00837B6C" w:rsidRDefault="001A3996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每案節省假設</w:t>
            </w:r>
          </w:p>
        </w:tc>
        <w:tc>
          <w:tcPr>
            <w:tcW w:w="1296" w:type="dxa"/>
            <w:shd w:val="clear" w:color="auto" w:fill="202A33"/>
            <w:vAlign w:val="center"/>
          </w:tcPr>
          <w:p w14:paraId="4000623D" w14:textId="77777777" w:rsidR="00837B6C" w:rsidRDefault="001A3996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年回收工時</w:t>
            </w:r>
          </w:p>
        </w:tc>
        <w:tc>
          <w:tcPr>
            <w:tcW w:w="1656" w:type="dxa"/>
            <w:shd w:val="clear" w:color="auto" w:fill="202A33"/>
            <w:vAlign w:val="center"/>
          </w:tcPr>
          <w:p w14:paraId="69C5978C" w14:textId="77777777" w:rsidR="00837B6C" w:rsidRDefault="001A3996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年工時價值</w:t>
            </w:r>
          </w:p>
        </w:tc>
      </w:tr>
      <w:tr w:rsidR="00837B6C" w14:paraId="2CF601C3" w14:textId="77777777">
        <w:trPr>
          <w:jc w:val="center"/>
        </w:trPr>
        <w:tc>
          <w:tcPr>
            <w:tcW w:w="1080" w:type="dxa"/>
            <w:shd w:val="clear" w:color="auto" w:fill="F7FAFC"/>
            <w:vAlign w:val="center"/>
          </w:tcPr>
          <w:p w14:paraId="158A6988" w14:textId="77777777" w:rsidR="00837B6C" w:rsidRDefault="001A3996">
            <w:pPr>
              <w:spacing w:before="20" w:after="20"/>
            </w:pPr>
            <w:r>
              <w:rPr>
                <w:sz w:val="18"/>
              </w:rPr>
              <w:t>保守</w:t>
            </w:r>
          </w:p>
        </w:tc>
        <w:tc>
          <w:tcPr>
            <w:tcW w:w="1152" w:type="dxa"/>
            <w:shd w:val="clear" w:color="auto" w:fill="F7FAFC"/>
            <w:vAlign w:val="center"/>
          </w:tcPr>
          <w:p w14:paraId="79FF5261" w14:textId="77777777" w:rsidR="00837B6C" w:rsidRDefault="001A3996">
            <w:pPr>
              <w:spacing w:before="20" w:after="20"/>
              <w:jc w:val="center"/>
            </w:pPr>
            <w:r>
              <w:rPr>
                <w:sz w:val="18"/>
              </w:rPr>
              <w:t xml:space="preserve">120 </w:t>
            </w:r>
            <w:r>
              <w:rPr>
                <w:sz w:val="18"/>
              </w:rPr>
              <w:t>件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53085A7C" w14:textId="77777777" w:rsidR="00837B6C" w:rsidRDefault="001A3996">
            <w:pPr>
              <w:spacing w:before="20" w:after="20"/>
              <w:jc w:val="center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分鐘</w:t>
            </w:r>
          </w:p>
        </w:tc>
        <w:tc>
          <w:tcPr>
            <w:tcW w:w="1296" w:type="dxa"/>
            <w:shd w:val="clear" w:color="auto" w:fill="F7FAFC"/>
            <w:vAlign w:val="center"/>
          </w:tcPr>
          <w:p w14:paraId="02841BA5" w14:textId="77777777" w:rsidR="00837B6C" w:rsidRDefault="001A3996">
            <w:pPr>
              <w:spacing w:before="20" w:after="20"/>
              <w:jc w:val="center"/>
            </w:pP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小時</w:t>
            </w:r>
          </w:p>
        </w:tc>
        <w:tc>
          <w:tcPr>
            <w:tcW w:w="1656" w:type="dxa"/>
            <w:shd w:val="clear" w:color="auto" w:fill="F7FAFC"/>
            <w:vAlign w:val="center"/>
          </w:tcPr>
          <w:p w14:paraId="21253F31" w14:textId="77777777" w:rsidR="00837B6C" w:rsidRDefault="001A3996">
            <w:pPr>
              <w:spacing w:before="20" w:after="20"/>
              <w:jc w:val="center"/>
            </w:pPr>
            <w:r>
              <w:rPr>
                <w:sz w:val="18"/>
              </w:rPr>
              <w:t>NT$18,000</w:t>
            </w:r>
          </w:p>
        </w:tc>
      </w:tr>
      <w:tr w:rsidR="00837B6C" w14:paraId="1409619E" w14:textId="77777777">
        <w:trPr>
          <w:jc w:val="center"/>
        </w:trPr>
        <w:tc>
          <w:tcPr>
            <w:tcW w:w="1080" w:type="dxa"/>
            <w:shd w:val="clear" w:color="auto" w:fill="FFFFFF"/>
            <w:vAlign w:val="center"/>
          </w:tcPr>
          <w:p w14:paraId="74AE60D7" w14:textId="77777777" w:rsidR="00837B6C" w:rsidRDefault="001A3996">
            <w:pPr>
              <w:spacing w:before="20" w:after="20"/>
            </w:pPr>
            <w:r>
              <w:rPr>
                <w:sz w:val="18"/>
              </w:rPr>
              <w:t>基準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0C6117D" w14:textId="77777777" w:rsidR="00837B6C" w:rsidRDefault="001A3996">
            <w:pPr>
              <w:spacing w:before="20" w:after="20"/>
              <w:jc w:val="center"/>
            </w:pPr>
            <w:r>
              <w:rPr>
                <w:sz w:val="18"/>
              </w:rPr>
              <w:t xml:space="preserve">300 </w:t>
            </w:r>
            <w:r>
              <w:rPr>
                <w:sz w:val="18"/>
              </w:rPr>
              <w:t>件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2999CC24" w14:textId="77777777" w:rsidR="00837B6C" w:rsidRDefault="001A3996">
            <w:pPr>
              <w:spacing w:before="20" w:after="20"/>
              <w:jc w:val="center"/>
            </w:pP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分鐘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C3951DB" w14:textId="77777777" w:rsidR="00837B6C" w:rsidRDefault="001A3996">
            <w:pPr>
              <w:spacing w:before="20" w:after="20"/>
              <w:jc w:val="center"/>
            </w:pPr>
            <w:r>
              <w:rPr>
                <w:sz w:val="18"/>
              </w:rPr>
              <w:t xml:space="preserve">100 </w:t>
            </w:r>
            <w:r>
              <w:rPr>
                <w:sz w:val="18"/>
              </w:rPr>
              <w:t>小時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0E05EAB2" w14:textId="77777777" w:rsidR="00837B6C" w:rsidRDefault="001A3996">
            <w:pPr>
              <w:spacing w:before="20" w:after="20"/>
              <w:jc w:val="center"/>
            </w:pPr>
            <w:r>
              <w:rPr>
                <w:sz w:val="18"/>
              </w:rPr>
              <w:t>NT$90,000</w:t>
            </w:r>
          </w:p>
        </w:tc>
      </w:tr>
      <w:tr w:rsidR="00837B6C" w14:paraId="0F9D9CAF" w14:textId="77777777">
        <w:trPr>
          <w:jc w:val="center"/>
        </w:trPr>
        <w:tc>
          <w:tcPr>
            <w:tcW w:w="1080" w:type="dxa"/>
            <w:shd w:val="clear" w:color="auto" w:fill="F7FAFC"/>
            <w:vAlign w:val="center"/>
          </w:tcPr>
          <w:p w14:paraId="46F2B1A8" w14:textId="77777777" w:rsidR="00837B6C" w:rsidRDefault="001A3996">
            <w:pPr>
              <w:spacing w:before="20" w:after="20"/>
            </w:pPr>
            <w:r>
              <w:rPr>
                <w:sz w:val="18"/>
              </w:rPr>
              <w:t>高量</w:t>
            </w:r>
          </w:p>
        </w:tc>
        <w:tc>
          <w:tcPr>
            <w:tcW w:w="1152" w:type="dxa"/>
            <w:shd w:val="clear" w:color="auto" w:fill="F7FAFC"/>
            <w:vAlign w:val="center"/>
          </w:tcPr>
          <w:p w14:paraId="679649E7" w14:textId="77777777" w:rsidR="00837B6C" w:rsidRDefault="001A3996">
            <w:pPr>
              <w:spacing w:before="20" w:after="20"/>
              <w:jc w:val="center"/>
            </w:pPr>
            <w:r>
              <w:rPr>
                <w:sz w:val="18"/>
              </w:rPr>
              <w:t xml:space="preserve">600 </w:t>
            </w:r>
            <w:r>
              <w:rPr>
                <w:sz w:val="18"/>
              </w:rPr>
              <w:t>件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0B9E14E3" w14:textId="77777777" w:rsidR="00837B6C" w:rsidRDefault="001A3996">
            <w:pPr>
              <w:spacing w:before="20" w:after="20"/>
              <w:jc w:val="center"/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分鐘</w:t>
            </w:r>
          </w:p>
        </w:tc>
        <w:tc>
          <w:tcPr>
            <w:tcW w:w="1296" w:type="dxa"/>
            <w:shd w:val="clear" w:color="auto" w:fill="F7FAFC"/>
            <w:vAlign w:val="center"/>
          </w:tcPr>
          <w:p w14:paraId="4A940681" w14:textId="77777777" w:rsidR="00837B6C" w:rsidRDefault="001A3996">
            <w:pPr>
              <w:spacing w:before="20" w:after="20"/>
              <w:jc w:val="center"/>
            </w:pPr>
            <w:r>
              <w:rPr>
                <w:sz w:val="18"/>
              </w:rPr>
              <w:t xml:space="preserve">300 </w:t>
            </w:r>
            <w:r>
              <w:rPr>
                <w:sz w:val="18"/>
              </w:rPr>
              <w:t>小時</w:t>
            </w:r>
          </w:p>
        </w:tc>
        <w:tc>
          <w:tcPr>
            <w:tcW w:w="1656" w:type="dxa"/>
            <w:shd w:val="clear" w:color="auto" w:fill="F7FAFC"/>
            <w:vAlign w:val="center"/>
          </w:tcPr>
          <w:p w14:paraId="2BCA6BFD" w14:textId="77777777" w:rsidR="00837B6C" w:rsidRDefault="001A3996">
            <w:pPr>
              <w:spacing w:before="20" w:after="20"/>
              <w:jc w:val="center"/>
            </w:pPr>
            <w:r>
              <w:rPr>
                <w:sz w:val="18"/>
              </w:rPr>
              <w:t>NT$270,000</w:t>
            </w:r>
          </w:p>
        </w:tc>
      </w:tr>
    </w:tbl>
    <w:p w14:paraId="2C909BE6" w14:textId="77777777" w:rsidR="00837B6C" w:rsidRDefault="001A3996">
      <w:pPr>
        <w:spacing w:after="80" w:line="259" w:lineRule="auto"/>
      </w:pPr>
      <w:r>
        <w:rPr>
          <w:sz w:val="21"/>
        </w:rPr>
        <w:t>計算：年回收工時＝年案件量</w:t>
      </w:r>
      <w:r>
        <w:rPr>
          <w:sz w:val="21"/>
        </w:rPr>
        <w:t xml:space="preserve"> × </w:t>
      </w:r>
      <w:r>
        <w:rPr>
          <w:sz w:val="21"/>
        </w:rPr>
        <w:t>每案節省分鐘</w:t>
      </w:r>
      <w:r>
        <w:rPr>
          <w:sz w:val="21"/>
        </w:rPr>
        <w:t xml:space="preserve"> ÷ 60</w:t>
      </w:r>
      <w:r>
        <w:rPr>
          <w:sz w:val="21"/>
        </w:rPr>
        <w:t>；年工時價值＝年回收工時</w:t>
      </w:r>
      <w:r>
        <w:rPr>
          <w:sz w:val="21"/>
        </w:rPr>
        <w:t xml:space="preserve"> × NT$900</w:t>
      </w:r>
      <w:r>
        <w:rPr>
          <w:sz w:val="21"/>
        </w:rPr>
        <w:t>。此處估算的是可重新配置的人力容量，不等同現金收入或已實現節省。</w:t>
      </w:r>
    </w:p>
    <w:p w14:paraId="42B9947B" w14:textId="77777777" w:rsidR="00837B6C" w:rsidRDefault="001A3996">
      <w:pPr>
        <w:spacing w:after="80" w:line="259" w:lineRule="auto"/>
      </w:pPr>
      <w:r>
        <w:rPr>
          <w:sz w:val="21"/>
        </w:rPr>
        <w:t>成本項目包括增量</w:t>
      </w:r>
      <w:r>
        <w:rPr>
          <w:sz w:val="21"/>
        </w:rPr>
        <w:t xml:space="preserve"> Copilot </w:t>
      </w:r>
      <w:r>
        <w:rPr>
          <w:sz w:val="21"/>
        </w:rPr>
        <w:t>授權、建置／導入工時、維護及治理審查。實際金額與人力投入尚未盤點，故目前不報淨效益或</w:t>
      </w:r>
      <w:r>
        <w:rPr>
          <w:sz w:val="21"/>
        </w:rPr>
        <w:t xml:space="preserve"> ROI</w:t>
      </w:r>
      <w:r>
        <w:rPr>
          <w:sz w:val="21"/>
        </w:rPr>
        <w:t>。淨效益＝年工時價值</w:t>
      </w:r>
      <w:r>
        <w:rPr>
          <w:sz w:val="21"/>
        </w:rPr>
        <w:t xml:space="preserve"> − </w:t>
      </w:r>
      <w:r>
        <w:rPr>
          <w:sz w:val="21"/>
        </w:rPr>
        <w:t>年授權、維護及治理成本</w:t>
      </w:r>
      <w:r>
        <w:rPr>
          <w:sz w:val="21"/>
        </w:rPr>
        <w:t xml:space="preserve"> − </w:t>
      </w:r>
      <w:r>
        <w:rPr>
          <w:sz w:val="21"/>
        </w:rPr>
        <w:t>年化建置成本；損益兩平案件量＝年成本</w:t>
      </w:r>
      <w:r>
        <w:rPr>
          <w:sz w:val="21"/>
        </w:rPr>
        <w:t xml:space="preserve"> ÷</w:t>
      </w:r>
      <w:r>
        <w:rPr>
          <w:sz w:val="21"/>
        </w:rPr>
        <w:t>（人力單價</w:t>
      </w:r>
      <w:r>
        <w:rPr>
          <w:sz w:val="21"/>
        </w:rPr>
        <w:t xml:space="preserve"> × </w:t>
      </w:r>
      <w:r>
        <w:rPr>
          <w:sz w:val="21"/>
        </w:rPr>
        <w:t>每案節省分鐘</w:t>
      </w:r>
      <w:r>
        <w:rPr>
          <w:sz w:val="21"/>
        </w:rPr>
        <w:t xml:space="preserve"> ÷ 60</w:t>
      </w:r>
      <w:r>
        <w:rPr>
          <w:sz w:val="21"/>
        </w:rPr>
        <w:t>）。</w:t>
      </w:r>
    </w:p>
    <w:p w14:paraId="648208ED" w14:textId="77777777" w:rsidR="00837B6C" w:rsidRDefault="001A3996">
      <w:pPr>
        <w:spacing w:after="80" w:line="259" w:lineRule="auto"/>
      </w:pPr>
      <w:r>
        <w:rPr>
          <w:sz w:val="21"/>
        </w:rPr>
        <w:t>案件量、每案節省時間與人力單價均須以銀行內部數據替換。現有配對量測至少安排三次重複，結果回填後才計算實際年效益；</w:t>
      </w:r>
      <w:r>
        <w:rPr>
          <w:sz w:val="21"/>
        </w:rPr>
        <w:t xml:space="preserve">Colab 30 </w:t>
      </w:r>
      <w:r>
        <w:rPr>
          <w:sz w:val="21"/>
        </w:rPr>
        <w:t>項通過及</w:t>
      </w:r>
      <w:r>
        <w:rPr>
          <w:sz w:val="21"/>
        </w:rPr>
        <w:t xml:space="preserve"> Formatter </w:t>
      </w:r>
      <w:r>
        <w:rPr>
          <w:sz w:val="21"/>
        </w:rPr>
        <w:t>函式微基準只代表工具技術證據，不能當成人工節省。</w:t>
      </w:r>
    </w:p>
    <w:p w14:paraId="6B9D488F" w14:textId="77777777" w:rsidR="004D09D6" w:rsidRDefault="00783A3B">
      <w:pPr>
        <w:pStyle w:val="1"/>
      </w:pPr>
      <w:r>
        <w:t>八、推廣計畫與時程</w:t>
      </w:r>
    </w:p>
    <w:p w14:paraId="0BF57556" w14:textId="77777777" w:rsidR="004D09D6" w:rsidRDefault="00783A3B">
      <w:r>
        <w:t>參賽期間為 2026 年 10 月 22 日至 12 月 24 日。以下為團隊工作安排，不代表主辦單位正式提交期限或活動時程。推廣採先以合成案例驗證、再由資料治理及資訊安全單位審查、最後評估是否擴大工具和使用情境的循序方式。</w:t>
      </w:r>
    </w:p>
    <w:tbl>
      <w:tblPr>
        <w:tblStyle w:val="aff2"/>
        <w:tblW w:w="0" w:type="auto"/>
        <w:jc w:val="center"/>
        <w:tblBorders>
          <w:top w:val="single" w:sz="4" w:space="0" w:color="D8E0E6"/>
          <w:left w:val="single" w:sz="4" w:space="0" w:color="D8E0E6"/>
          <w:bottom w:val="single" w:sz="4" w:space="0" w:color="D8E0E6"/>
          <w:right w:val="single" w:sz="4" w:space="0" w:color="D8E0E6"/>
          <w:insideH w:val="single" w:sz="4" w:space="0" w:color="D8E0E6"/>
          <w:insideV w:val="single" w:sz="4" w:space="0" w:color="D8E0E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464"/>
        <w:gridCol w:w="3600"/>
      </w:tblGrid>
      <w:tr w:rsidR="004D09D6" w14:paraId="5FB96A1E" w14:textId="77777777">
        <w:trPr>
          <w:jc w:val="center"/>
        </w:trPr>
        <w:tc>
          <w:tcPr>
            <w:tcW w:w="1728" w:type="dxa"/>
            <w:shd w:val="clear" w:color="auto" w:fill="202A33"/>
            <w:vAlign w:val="center"/>
          </w:tcPr>
          <w:p w14:paraId="62A3208F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期間</w:t>
            </w:r>
          </w:p>
        </w:tc>
        <w:tc>
          <w:tcPr>
            <w:tcW w:w="4464" w:type="dxa"/>
            <w:shd w:val="clear" w:color="auto" w:fill="202A33"/>
            <w:vAlign w:val="center"/>
          </w:tcPr>
          <w:p w14:paraId="2724F042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工作項目</w:t>
            </w:r>
          </w:p>
        </w:tc>
        <w:tc>
          <w:tcPr>
            <w:tcW w:w="3600" w:type="dxa"/>
            <w:shd w:val="clear" w:color="auto" w:fill="202A33"/>
            <w:vAlign w:val="center"/>
          </w:tcPr>
          <w:p w14:paraId="4F21D371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完成條件</w:t>
            </w:r>
          </w:p>
        </w:tc>
      </w:tr>
      <w:tr w:rsidR="004D09D6" w14:paraId="32DC9C6D" w14:textId="77777777">
        <w:trPr>
          <w:jc w:val="center"/>
        </w:trPr>
        <w:tc>
          <w:tcPr>
            <w:tcW w:w="1728" w:type="dxa"/>
            <w:shd w:val="clear" w:color="auto" w:fill="F7FAFC"/>
            <w:vAlign w:val="center"/>
          </w:tcPr>
          <w:p w14:paraId="6728F975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10/22–11/05</w:t>
            </w:r>
          </w:p>
        </w:tc>
        <w:tc>
          <w:tcPr>
            <w:tcW w:w="4464" w:type="dxa"/>
            <w:shd w:val="clear" w:color="auto" w:fill="F7FAFC"/>
            <w:vAlign w:val="center"/>
          </w:tcPr>
          <w:p w14:paraId="29F6E14F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凍結 MVP 流程、合成案例、影響預期清單及 Copilot 固定提示</w:t>
            </w:r>
          </w:p>
        </w:tc>
        <w:tc>
          <w:tcPr>
            <w:tcW w:w="3600" w:type="dxa"/>
            <w:shd w:val="clear" w:color="auto" w:fill="F7FAFC"/>
            <w:vAlign w:val="center"/>
          </w:tcPr>
          <w:p w14:paraId="7F2E6B70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同一版本可重複執行；確認 demo 資料安全</w:t>
            </w:r>
          </w:p>
        </w:tc>
      </w:tr>
      <w:tr w:rsidR="004D09D6" w14:paraId="4CFE04DD" w14:textId="77777777">
        <w:trPr>
          <w:jc w:val="center"/>
        </w:trPr>
        <w:tc>
          <w:tcPr>
            <w:tcW w:w="1728" w:type="dxa"/>
            <w:vAlign w:val="center"/>
          </w:tcPr>
          <w:p w14:paraId="5469DB70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11/06–11/30</w:t>
            </w:r>
          </w:p>
        </w:tc>
        <w:tc>
          <w:tcPr>
            <w:tcW w:w="4464" w:type="dxa"/>
            <w:vAlign w:val="center"/>
          </w:tcPr>
          <w:p w14:paraId="7C14295B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執行至少三組配對時間與步驟量測；演練正常與解析警告案例</w:t>
            </w:r>
          </w:p>
        </w:tc>
        <w:tc>
          <w:tcPr>
            <w:tcW w:w="3600" w:type="dxa"/>
            <w:vAlign w:val="center"/>
          </w:tcPr>
          <w:p w14:paraId="2C8387D0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保存逐次紀錄、Copilot 回覆及證據評分</w:t>
            </w:r>
          </w:p>
        </w:tc>
      </w:tr>
      <w:tr w:rsidR="004D09D6" w14:paraId="1FF794F7" w14:textId="77777777">
        <w:trPr>
          <w:jc w:val="center"/>
        </w:trPr>
        <w:tc>
          <w:tcPr>
            <w:tcW w:w="1728" w:type="dxa"/>
            <w:shd w:val="clear" w:color="auto" w:fill="F7FAFC"/>
            <w:vAlign w:val="center"/>
          </w:tcPr>
          <w:p w14:paraId="480D6501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12/01–12/14</w:t>
            </w:r>
          </w:p>
        </w:tc>
        <w:tc>
          <w:tcPr>
            <w:tcW w:w="4464" w:type="dxa"/>
            <w:shd w:val="clear" w:color="auto" w:fill="F7FAFC"/>
            <w:vAlign w:val="center"/>
          </w:tcPr>
          <w:p w14:paraId="44E8C595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修正流程可用性問題，補齊簡報與提案的實測結果</w:t>
            </w:r>
          </w:p>
        </w:tc>
        <w:tc>
          <w:tcPr>
            <w:tcW w:w="3600" w:type="dxa"/>
            <w:shd w:val="clear" w:color="auto" w:fill="F7FAFC"/>
            <w:vAlign w:val="center"/>
          </w:tcPr>
          <w:p w14:paraId="30F0C663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所有量化主張能追溯至試次資料；未測項清楚標示</w:t>
            </w:r>
          </w:p>
        </w:tc>
      </w:tr>
      <w:tr w:rsidR="004D09D6" w14:paraId="3C99A035" w14:textId="77777777">
        <w:trPr>
          <w:jc w:val="center"/>
        </w:trPr>
        <w:tc>
          <w:tcPr>
            <w:tcW w:w="1728" w:type="dxa"/>
            <w:vAlign w:val="center"/>
          </w:tcPr>
          <w:p w14:paraId="781A88C4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12/15–12/24</w:t>
            </w:r>
          </w:p>
        </w:tc>
        <w:tc>
          <w:tcPr>
            <w:tcW w:w="4464" w:type="dxa"/>
            <w:vAlign w:val="center"/>
          </w:tcPr>
          <w:p w14:paraId="2CFDBA85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完成展示排練、故障情境備案及參賽提交</w:t>
            </w:r>
          </w:p>
        </w:tc>
        <w:tc>
          <w:tcPr>
            <w:tcW w:w="3600" w:type="dxa"/>
            <w:vAlign w:val="center"/>
          </w:tcPr>
          <w:p w14:paraId="1CE948C6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確認簡報時長與主辦要求；現場只使用合成資料</w:t>
            </w:r>
          </w:p>
        </w:tc>
      </w:tr>
    </w:tbl>
    <w:p w14:paraId="6CA3E7A5" w14:textId="77777777" w:rsidR="004D09D6" w:rsidRDefault="004D09D6">
      <w:pPr>
        <w:spacing w:after="0"/>
      </w:pPr>
    </w:p>
    <w:p w14:paraId="66FA8F56" w14:textId="77777777" w:rsidR="004D09D6" w:rsidRDefault="00783A3B">
      <w:r>
        <w:t>初期由風險管理部參賽人員 Dunk 以合成案例檢視輸出是否有助於覆核溝通，再邀請 SQL 維護者與資料治理、資訊安全人員檢視分析邊界及資料交接。若原型驗證通過，才評估擴大至其他風險管理、資訊及資料分析情境；正式推廣仍需審查資料分類、存取、稽核、瀏覽器政策、維運與支援責任。</w:t>
      </w:r>
    </w:p>
    <w:p w14:paraId="3559D3C0" w14:textId="77777777" w:rsidR="004D09D6" w:rsidRDefault="00783A3B">
      <w:pPr>
        <w:pStyle w:val="1"/>
      </w:pPr>
      <w:r>
        <w:t>九、風險、限制與因應</w:t>
      </w:r>
    </w:p>
    <w:tbl>
      <w:tblPr>
        <w:tblStyle w:val="aff2"/>
        <w:tblW w:w="0" w:type="auto"/>
        <w:jc w:val="center"/>
        <w:tblBorders>
          <w:top w:val="single" w:sz="4" w:space="0" w:color="D8E0E6"/>
          <w:left w:val="single" w:sz="4" w:space="0" w:color="D8E0E6"/>
          <w:bottom w:val="single" w:sz="4" w:space="0" w:color="D8E0E6"/>
          <w:right w:val="single" w:sz="4" w:space="0" w:color="D8E0E6"/>
          <w:insideH w:val="single" w:sz="4" w:space="0" w:color="D8E0E6"/>
          <w:insideV w:val="single" w:sz="4" w:space="0" w:color="D8E0E6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192"/>
      </w:tblGrid>
      <w:tr w:rsidR="004D09D6" w14:paraId="31B23487" w14:textId="77777777">
        <w:trPr>
          <w:jc w:val="center"/>
        </w:trPr>
        <w:tc>
          <w:tcPr>
            <w:tcW w:w="3600" w:type="dxa"/>
            <w:shd w:val="clear" w:color="auto" w:fill="202A33"/>
            <w:vAlign w:val="center"/>
          </w:tcPr>
          <w:p w14:paraId="521D29BE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風險／限制</w:t>
            </w:r>
          </w:p>
        </w:tc>
        <w:tc>
          <w:tcPr>
            <w:tcW w:w="6192" w:type="dxa"/>
            <w:shd w:val="clear" w:color="auto" w:fill="202A33"/>
            <w:vAlign w:val="center"/>
          </w:tcPr>
          <w:p w14:paraId="43D73251" w14:textId="77777777" w:rsidR="004D09D6" w:rsidRDefault="00783A3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因應方式</w:t>
            </w:r>
          </w:p>
        </w:tc>
      </w:tr>
      <w:tr w:rsidR="004D09D6" w14:paraId="522493D1" w14:textId="77777777">
        <w:trPr>
          <w:jc w:val="center"/>
        </w:trPr>
        <w:tc>
          <w:tcPr>
            <w:tcW w:w="3600" w:type="dxa"/>
            <w:shd w:val="clear" w:color="auto" w:fill="F7FAFC"/>
            <w:vAlign w:val="center"/>
          </w:tcPr>
          <w:p w14:paraId="1C95F67D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靜態 SQL 分析可能無法涵蓋動態 SQL、未載入程序或外部報表</w:t>
            </w:r>
          </w:p>
        </w:tc>
        <w:tc>
          <w:tcPr>
            <w:tcW w:w="6192" w:type="dxa"/>
            <w:shd w:val="clear" w:color="auto" w:fill="F7FAFC"/>
            <w:vAlign w:val="center"/>
          </w:tcPr>
          <w:p w14:paraId="401DCBEA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摘要攜帶限制與解析警告；空結果不解讀為無影響；由工程師補查</w:t>
            </w:r>
          </w:p>
        </w:tc>
      </w:tr>
      <w:tr w:rsidR="004D09D6" w14:paraId="75CCF939" w14:textId="77777777">
        <w:trPr>
          <w:jc w:val="center"/>
        </w:trPr>
        <w:tc>
          <w:tcPr>
            <w:tcW w:w="3600" w:type="dxa"/>
            <w:vAlign w:val="center"/>
          </w:tcPr>
          <w:p w14:paraId="6047A186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Copilot 可能虛構或誤讀相依關係</w:t>
            </w:r>
          </w:p>
        </w:tc>
        <w:tc>
          <w:tcPr>
            <w:tcW w:w="6192" w:type="dxa"/>
            <w:vAlign w:val="center"/>
          </w:tcPr>
          <w:p w14:paraId="370C8166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固定提示限制引用 JSON impacts；逐項核對 evidence，保存錯誤回答並評分</w:t>
            </w:r>
          </w:p>
        </w:tc>
      </w:tr>
      <w:tr w:rsidR="004D09D6" w14:paraId="4B5320E6" w14:textId="77777777">
        <w:trPr>
          <w:jc w:val="center"/>
        </w:trPr>
        <w:tc>
          <w:tcPr>
            <w:tcW w:w="3600" w:type="dxa"/>
            <w:shd w:val="clear" w:color="auto" w:fill="F7FAFC"/>
            <w:vAlign w:val="center"/>
          </w:tcPr>
          <w:p w14:paraId="5381F15F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摘要欄位或合成物件名稱仍可能含不宜上傳內容</w:t>
            </w:r>
          </w:p>
        </w:tc>
        <w:tc>
          <w:tcPr>
            <w:tcW w:w="6192" w:type="dxa"/>
            <w:shd w:val="clear" w:color="auto" w:fill="F7FAFC"/>
            <w:vAlign w:val="center"/>
          </w:tcPr>
          <w:p w14:paraId="3B15B87B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下載前由使用者檢視並確認；不確定時停止，不上傳</w:t>
            </w:r>
          </w:p>
        </w:tc>
      </w:tr>
      <w:tr w:rsidR="004D09D6" w14:paraId="67251F3B" w14:textId="77777777">
        <w:trPr>
          <w:jc w:val="center"/>
        </w:trPr>
        <w:tc>
          <w:tcPr>
            <w:tcW w:w="3600" w:type="dxa"/>
            <w:vAlign w:val="center"/>
          </w:tcPr>
          <w:p w14:paraId="4F21E5B4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Chat 上傳或讀取失敗</w:t>
            </w:r>
          </w:p>
        </w:tc>
        <w:tc>
          <w:tcPr>
            <w:tcW w:w="6192" w:type="dxa"/>
            <w:vAlign w:val="center"/>
          </w:tcPr>
          <w:p w14:paraId="62761589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保留本機分析結果，使用本機匯出與人工流程備援</w:t>
            </w:r>
          </w:p>
        </w:tc>
      </w:tr>
      <w:tr w:rsidR="004D09D6" w14:paraId="2663D61B" w14:textId="77777777">
        <w:trPr>
          <w:jc w:val="center"/>
        </w:trPr>
        <w:tc>
          <w:tcPr>
            <w:tcW w:w="3600" w:type="dxa"/>
            <w:shd w:val="clear" w:color="auto" w:fill="F7FAFC"/>
            <w:vAlign w:val="center"/>
          </w:tcPr>
          <w:p w14:paraId="162BFAF2" w14:textId="77777777" w:rsidR="004D09D6" w:rsidRDefault="00783A3B">
            <w:pPr>
              <w:spacing w:before="40" w:after="40"/>
            </w:pPr>
            <w:r>
              <w:rPr>
                <w:b/>
                <w:color w:val="202A33"/>
                <w:sz w:val="18"/>
              </w:rPr>
              <w:t>少量試次無法推論全面導入效益</w:t>
            </w:r>
          </w:p>
        </w:tc>
        <w:tc>
          <w:tcPr>
            <w:tcW w:w="6192" w:type="dxa"/>
            <w:shd w:val="clear" w:color="auto" w:fill="F7FAFC"/>
            <w:vAlign w:val="center"/>
          </w:tcPr>
          <w:p w14:paraId="3046C798" w14:textId="77777777" w:rsidR="004D09D6" w:rsidRDefault="00783A3B">
            <w:pPr>
              <w:spacing w:before="40" w:after="40"/>
            </w:pPr>
            <w:r>
              <w:rPr>
                <w:sz w:val="18"/>
              </w:rPr>
              <w:t>報告樣本數、原始時間與案例範圍；不將單一案例外推全行</w:t>
            </w:r>
          </w:p>
        </w:tc>
      </w:tr>
    </w:tbl>
    <w:p w14:paraId="5F199303" w14:textId="77777777" w:rsidR="004D09D6" w:rsidRDefault="004D09D6">
      <w:pPr>
        <w:spacing w:after="0"/>
      </w:pPr>
    </w:p>
    <w:sectPr w:rsidR="004D09D6" w:rsidSect="007546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37" w:right="1181" w:bottom="1037" w:left="118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1204D" w14:textId="77777777" w:rsidR="001A3996" w:rsidRDefault="001A3996">
      <w:pPr>
        <w:spacing w:after="0" w:line="240" w:lineRule="auto"/>
      </w:pPr>
      <w:r>
        <w:separator/>
      </w:r>
    </w:p>
  </w:endnote>
  <w:endnote w:type="continuationSeparator" w:id="0">
    <w:p w14:paraId="57B001D1" w14:textId="77777777" w:rsidR="001A3996" w:rsidRDefault="001A3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0993" w14:textId="77777777" w:rsidR="00754621" w:rsidRDefault="0075462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F36B" w14:textId="77777777" w:rsidR="004D09D6" w:rsidRDefault="00783A3B">
    <w:pPr>
      <w:pStyle w:val="a7"/>
      <w:jc w:val="right"/>
    </w:pPr>
    <w:r>
      <w:rPr>
        <w:color w:val="59656E"/>
        <w:sz w:val="16"/>
      </w:rPr>
      <w:t xml:space="preserve">參賽提案書   •   2026.10   |   </w:t>
    </w:r>
    <w:r>
      <w:fldChar w:fldCharType="begin"/>
    </w:r>
    <w:r>
      <w:instrText>PAGE</w:instrText>
    </w:r>
    <w:r>
      <w:fldChar w:fldCharType="separate"/>
    </w:r>
    <w:r w:rsidR="00C07ACE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B8CD6" w14:textId="77777777" w:rsidR="00754621" w:rsidRDefault="007546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972EE" w14:textId="77777777" w:rsidR="001A3996" w:rsidRDefault="001A3996">
      <w:pPr>
        <w:spacing w:after="0" w:line="240" w:lineRule="auto"/>
      </w:pPr>
      <w:r>
        <w:separator/>
      </w:r>
    </w:p>
  </w:footnote>
  <w:footnote w:type="continuationSeparator" w:id="0">
    <w:p w14:paraId="7B45EFC2" w14:textId="77777777" w:rsidR="001A3996" w:rsidRDefault="001A3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721D0" w14:textId="77777777" w:rsidR="00754621" w:rsidRDefault="0075462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797B" w14:textId="77777777" w:rsidR="004D09D6" w:rsidRDefault="00783A3B">
    <w:pPr>
      <w:pStyle w:val="af7"/>
    </w:pPr>
    <w:r>
      <w:rPr>
        <w:color w:val="25323C"/>
      </w:rPr>
      <w:t>SQL SPA TOOLS  /  鎖頭銀行 M365 COPILOT 黑客松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CA8E8" w14:textId="0DE54136" w:rsidR="00754621" w:rsidRDefault="00754621" w:rsidP="00754621">
    <w:pPr>
      <w:pStyle w:val="a5"/>
      <w:jc w:val="right"/>
    </w:pPr>
    <w:r>
      <w:rPr>
        <w:noProof/>
      </w:rPr>
      <w:drawing>
        <wp:inline distT="0" distB="0" distL="0" distR="0" wp14:anchorId="2F0379A1" wp14:editId="3F02CEA3">
          <wp:extent cx="1803400" cy="563563"/>
          <wp:effectExtent l="0" t="0" r="0" b="0"/>
          <wp:docPr id="1950420584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042058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3400" cy="5635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262">
    <w:abstractNumId w:val="8"/>
  </w:num>
  <w:num w:numId="2" w16cid:durableId="328217580">
    <w:abstractNumId w:val="6"/>
  </w:num>
  <w:num w:numId="3" w16cid:durableId="773600029">
    <w:abstractNumId w:val="5"/>
  </w:num>
  <w:num w:numId="4" w16cid:durableId="509493107">
    <w:abstractNumId w:val="4"/>
  </w:num>
  <w:num w:numId="5" w16cid:durableId="1167163321">
    <w:abstractNumId w:val="7"/>
  </w:num>
  <w:num w:numId="6" w16cid:durableId="644435184">
    <w:abstractNumId w:val="3"/>
  </w:num>
  <w:num w:numId="7" w16cid:durableId="1819178945">
    <w:abstractNumId w:val="2"/>
  </w:num>
  <w:num w:numId="8" w16cid:durableId="1877765750">
    <w:abstractNumId w:val="1"/>
  </w:num>
  <w:num w:numId="9" w16cid:durableId="185888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996"/>
    <w:rsid w:val="0029639D"/>
    <w:rsid w:val="002F6802"/>
    <w:rsid w:val="00326F90"/>
    <w:rsid w:val="004D09D6"/>
    <w:rsid w:val="00754621"/>
    <w:rsid w:val="00783A3B"/>
    <w:rsid w:val="00837B6C"/>
    <w:rsid w:val="00AA1D8D"/>
    <w:rsid w:val="00B34530"/>
    <w:rsid w:val="00B47730"/>
    <w:rsid w:val="00C07A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D67ACA"/>
  <w14:defaultImageDpi w14:val="300"/>
  <w15:docId w15:val="{BF9B06D2-DB50-476A-B446-9B0484AAF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微軟正黑體" w:eastAsia="微軟正黑體" w:hAnsi="微軟正黑體"/>
      <w:color w:val="25323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02A33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/>
      <w:b/>
      <w:color w:val="202A33"/>
      <w:spacing w:val="5"/>
      <w:kern w:val="28"/>
      <w:sz w:val="6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冠智 廖</cp:lastModifiedBy>
  <cp:revision>3</cp:revision>
  <dcterms:created xsi:type="dcterms:W3CDTF">2013-12-23T23:15:00Z</dcterms:created>
  <dcterms:modified xsi:type="dcterms:W3CDTF">2026-10-24T01:51:00Z</dcterms:modified>
  <cp:category/>
</cp:coreProperties>
</file>