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46E78"/>
          <w:sz w:val="20"/>
        </w:rPr>
        <w:t>BÁO CÁO KỸ THUẬT VÀ THỰC NGHIỆM HỆ THỐNG</w:t>
      </w:r>
    </w:p>
    <w:p>
      <w:r>
        <w:rPr>
          <w:b/>
          <w:color w:val="1F4E79"/>
          <w:sz w:val="44"/>
        </w:rPr>
        <w:t>AI Customer Support Copilot: Mục tiêu, Tiến độ &amp; Phương pháp Benchmark</w:t>
      </w:r>
    </w:p>
    <w:p>
      <w:r>
        <w:rPr>
          <w:i/>
          <w:color w:val="505050"/>
          <w:sz w:val="22"/>
        </w:rPr>
        <w:t>Báo cáo toàn diện về kiến trúc phân tán, kết quả thực nghiệm Module 2 (RAG Search) và Module 3 (Dynamic Data &amp; Tool Calling)</w:t>
      </w:r>
    </w:p>
    <w:p>
      <w:r>
        <w:rPr>
          <w:b/>
          <w:color w:val="2E75B6"/>
          <w:sz w:val="19"/>
        </w:rPr>
        <w:t>• Ngày báo cáo: 22/10/2026   |   • Trạng thái: Hoàn thành Module 1, Module 2, Module 3   |   • Bộ kiểm thử: 18/18 Tests Passed</w:t>
      </w:r>
    </w:p>
    <w:p>
      <w:pPr>
        <w:spacing w:after="200"/>
      </w:pPr>
    </w:p>
    <w:p>
      <w:pPr>
        <w:pStyle w:val="Heading1"/>
        <w:spacing w:before="240"/>
      </w:pPr>
      <w:r>
        <w:t>1. Tổng quan Dự án &amp; Kiến trúc Hệ thống</w:t>
      </w:r>
    </w:p>
    <w:p>
      <w:r>
        <w:t>Dự án 'AI Customer Support Copilot' là hệ thống trợ lý thông minh hỗ trợ nhân viên chăm sóc khách hàng (CSKH) cho sàn thương mại điện tử (e-commerce). Hệ thống tuân thủ nghiêm ngặt nguyên lý Human-in-the-Loop: AI đóng vai trò phân tích, trích xuất dữ liệu, kiểm tra an toàn và soạn thảo bản nháp có căn cứ xác thực; quyền quyết định cuối cùng (duyệt, chỉnh sửa, từ chối, chuyển cấp trên) luôn thuộc về nhân viên vận hành trước khi gửi tin nhắn cho khách hàng.</w:t>
      </w:r>
    </w:p>
    <w:p>
      <w:r>
        <w:t>Hệ thống được thiết kế theo kiến trúc Microservices phân tán gồm 5 dịch vụ chuyên biệt giao tiếp qua REST API:</w:t>
      </w:r>
    </w:p>
    <w:tbl>
      <w:tblPr>
        <w:tblW w:type="auto" w:w="0"/>
        <w:jc w:val="center"/>
        <w:tblLook w:firstColumn="1" w:firstRow="1" w:lastColumn="0" w:lastRow="0" w:noHBand="0" w:noVBand="1" w:val="04A0"/>
      </w:tblPr>
      <w:tblGrid>
        <w:gridCol w:w="2448"/>
        <w:gridCol w:w="2448"/>
        <w:gridCol w:w="2448"/>
        <w:gridCol w:w="2448"/>
      </w:tblGrid>
      <w:tr>
        <w:tc>
          <w:tcPr>
            <w:tcW w:type="dxa" w:w="2304"/>
            <w:shd w:fill="1F4E79"/>
            <w:tcMar>
              <w:top w:w="120" w:type="dxa"/>
              <w:bottom w:w="120" w:type="dxa"/>
              <w:left w:w="140" w:type="dxa"/>
              <w:right w:w="140" w:type="dxa"/>
            </w:tcMar>
          </w:tcPr>
          <w:p>
            <w:pPr>
              <w:jc w:val="center"/>
            </w:pPr>
            <w:r>
              <w:rPr>
                <w:rFonts w:ascii="Calibri" w:hAnsi="Calibri"/>
                <w:b/>
                <w:color w:val="FFFFFF"/>
                <w:sz w:val="20"/>
              </w:rPr>
              <w:t>Dịch vụ Microservice</w:t>
            </w:r>
          </w:p>
        </w:tc>
        <w:tc>
          <w:tcPr>
            <w:tcW w:type="dxa" w:w="1008"/>
            <w:shd w:fill="1F4E79"/>
            <w:tcMar>
              <w:top w:w="120" w:type="dxa"/>
              <w:bottom w:w="120" w:type="dxa"/>
              <w:left w:w="140" w:type="dxa"/>
              <w:right w:w="140" w:type="dxa"/>
            </w:tcMar>
          </w:tcPr>
          <w:p>
            <w:pPr>
              <w:jc w:val="center"/>
            </w:pPr>
            <w:r>
              <w:rPr>
                <w:rFonts w:ascii="Calibri" w:hAnsi="Calibri"/>
                <w:b/>
                <w:color w:val="FFFFFF"/>
                <w:sz w:val="20"/>
              </w:rPr>
              <w:t>Port</w:t>
            </w:r>
          </w:p>
        </w:tc>
        <w:tc>
          <w:tcPr>
            <w:tcW w:type="dxa" w:w="1296"/>
            <w:shd w:fill="1F4E79"/>
            <w:tcMar>
              <w:top w:w="120" w:type="dxa"/>
              <w:bottom w:w="120" w:type="dxa"/>
              <w:left w:w="140" w:type="dxa"/>
              <w:right w:w="140" w:type="dxa"/>
            </w:tcMar>
          </w:tcPr>
          <w:p>
            <w:pPr>
              <w:jc w:val="center"/>
            </w:pPr>
            <w:r>
              <w:rPr>
                <w:rFonts w:ascii="Calibri" w:hAnsi="Calibri"/>
                <w:b/>
                <w:color w:val="FFFFFF"/>
                <w:sz w:val="20"/>
              </w:rPr>
              <w:t>Công nghệ</w:t>
            </w:r>
          </w:p>
        </w:tc>
        <w:tc>
          <w:tcPr>
            <w:tcW w:type="dxa" w:w="5184"/>
            <w:shd w:fill="1F4E79"/>
            <w:tcMar>
              <w:top w:w="120" w:type="dxa"/>
              <w:bottom w:w="120" w:type="dxa"/>
              <w:left w:w="140" w:type="dxa"/>
              <w:right w:w="140" w:type="dxa"/>
            </w:tcMar>
          </w:tcPr>
          <w:p>
            <w:pPr>
              <w:jc w:val="center"/>
            </w:pPr>
            <w:r>
              <w:rPr>
                <w:rFonts w:ascii="Calibri" w:hAnsi="Calibri"/>
                <w:b/>
                <w:color w:val="FFFFFF"/>
                <w:sz w:val="20"/>
              </w:rPr>
              <w:t>Chức năng và Nhiệm vụ</w:t>
            </w:r>
          </w:p>
        </w:tc>
      </w:tr>
      <w:tr>
        <w:tc>
          <w:tcPr>
            <w:tcW w:type="dxa" w:w="2304"/>
            <w:shd w:fill="FFFFFF"/>
            <w:tcMar>
              <w:top w:w="80" w:type="dxa"/>
              <w:bottom w:w="80" w:type="dxa"/>
              <w:left w:w="140" w:type="dxa"/>
              <w:right w:w="140" w:type="dxa"/>
            </w:tcMar>
          </w:tcPr>
          <w:p>
            <w:pPr>
              <w:jc w:val="left"/>
            </w:pPr>
            <w:r>
              <w:rPr>
                <w:rFonts w:ascii="Calibri" w:hAnsi="Calibri"/>
                <w:sz w:val="19"/>
              </w:rPr>
              <w:t>1. Gateway Orchestrator</w:t>
            </w:r>
          </w:p>
        </w:tc>
        <w:tc>
          <w:tcPr>
            <w:tcW w:type="dxa" w:w="1008"/>
            <w:shd w:fill="FFFFFF"/>
            <w:tcMar>
              <w:top w:w="80" w:type="dxa"/>
              <w:bottom w:w="80" w:type="dxa"/>
              <w:left w:w="140" w:type="dxa"/>
              <w:right w:w="140" w:type="dxa"/>
            </w:tcMar>
          </w:tcPr>
          <w:p>
            <w:pPr>
              <w:jc w:val="center"/>
            </w:pPr>
            <w:r>
              <w:rPr>
                <w:rFonts w:ascii="Calibri" w:hAnsi="Calibri"/>
                <w:sz w:val="19"/>
              </w:rPr>
              <w:t>8000</w:t>
            </w:r>
          </w:p>
        </w:tc>
        <w:tc>
          <w:tcPr>
            <w:tcW w:type="dxa" w:w="1296"/>
            <w:shd w:fill="FFFFFF"/>
            <w:tcMar>
              <w:top w:w="80" w:type="dxa"/>
              <w:bottom w:w="80" w:type="dxa"/>
              <w:left w:w="140" w:type="dxa"/>
              <w:right w:w="140" w:type="dxa"/>
            </w:tcMar>
          </w:tcPr>
          <w:p>
            <w:pPr>
              <w:jc w:val="center"/>
            </w:pPr>
            <w:r>
              <w:rPr>
                <w:rFonts w:ascii="Calibri" w:hAnsi="Calibri"/>
                <w:sz w:val="19"/>
              </w:rPr>
              <w:t>FastAPI</w:t>
            </w:r>
          </w:p>
        </w:tc>
        <w:tc>
          <w:tcPr>
            <w:tcW w:type="dxa" w:w="5184"/>
            <w:shd w:fill="FFFFFF"/>
            <w:tcMar>
              <w:top w:w="80" w:type="dxa"/>
              <w:bottom w:w="80" w:type="dxa"/>
              <w:left w:w="140" w:type="dxa"/>
              <w:right w:w="140" w:type="dxa"/>
            </w:tcMar>
          </w:tcPr>
          <w:p>
            <w:pPr>
              <w:jc w:val="center"/>
            </w:pPr>
            <w:r>
              <w:rPr>
                <w:rFonts w:ascii="Calibri" w:hAnsi="Calibri"/>
                <w:sz w:val="19"/>
              </w:rPr>
              <w:t>Điều phối State Machine trung tâm, kiểm soát 3 tầng Guardrails, kích hoạt ReAct Agent &amp; Tool Calling.</w:t>
            </w:r>
          </w:p>
        </w:tc>
      </w:tr>
      <w:tr>
        <w:tc>
          <w:tcPr>
            <w:tcW w:type="dxa" w:w="2304"/>
            <w:shd w:fill="F2F5F8"/>
            <w:tcMar>
              <w:top w:w="80" w:type="dxa"/>
              <w:bottom w:w="80" w:type="dxa"/>
              <w:left w:w="140" w:type="dxa"/>
              <w:right w:w="140" w:type="dxa"/>
            </w:tcMar>
          </w:tcPr>
          <w:p>
            <w:pPr>
              <w:jc w:val="left"/>
            </w:pPr>
            <w:r>
              <w:rPr>
                <w:rFonts w:ascii="Calibri" w:hAnsi="Calibri"/>
                <w:sz w:val="19"/>
              </w:rPr>
              <w:t>2. RAG &amp; Knowledge Service</w:t>
            </w:r>
          </w:p>
        </w:tc>
        <w:tc>
          <w:tcPr>
            <w:tcW w:type="dxa" w:w="1008"/>
            <w:shd w:fill="F2F5F8"/>
            <w:tcMar>
              <w:top w:w="80" w:type="dxa"/>
              <w:bottom w:w="80" w:type="dxa"/>
              <w:left w:w="140" w:type="dxa"/>
              <w:right w:w="140" w:type="dxa"/>
            </w:tcMar>
          </w:tcPr>
          <w:p>
            <w:pPr>
              <w:jc w:val="center"/>
            </w:pPr>
            <w:r>
              <w:rPr>
                <w:rFonts w:ascii="Calibri" w:hAnsi="Calibri"/>
                <w:sz w:val="19"/>
              </w:rPr>
              <w:t>8002</w:t>
            </w:r>
          </w:p>
        </w:tc>
        <w:tc>
          <w:tcPr>
            <w:tcW w:type="dxa" w:w="1296"/>
            <w:shd w:fill="F2F5F8"/>
            <w:tcMar>
              <w:top w:w="80" w:type="dxa"/>
              <w:bottom w:w="80" w:type="dxa"/>
              <w:left w:w="140" w:type="dxa"/>
              <w:right w:w="140" w:type="dxa"/>
            </w:tcMar>
          </w:tcPr>
          <w:p>
            <w:pPr>
              <w:jc w:val="center"/>
            </w:pPr>
            <w:r>
              <w:rPr>
                <w:rFonts w:ascii="Calibri" w:hAnsi="Calibri"/>
                <w:sz w:val="19"/>
              </w:rPr>
              <w:t>FastAPI</w:t>
            </w:r>
          </w:p>
        </w:tc>
        <w:tc>
          <w:tcPr>
            <w:tcW w:type="dxa" w:w="5184"/>
            <w:shd w:fill="F2F5F8"/>
            <w:tcMar>
              <w:top w:w="80" w:type="dxa"/>
              <w:bottom w:w="80" w:type="dxa"/>
              <w:left w:w="140" w:type="dxa"/>
              <w:right w:w="140" w:type="dxa"/>
            </w:tcMar>
          </w:tcPr>
          <w:p>
            <w:pPr>
              <w:jc w:val="center"/>
            </w:pPr>
            <w:r>
              <w:rPr>
                <w:rFonts w:ascii="Calibri" w:hAnsi="Calibri"/>
                <w:sz w:val="19"/>
              </w:rPr>
              <w:t>Quản lý 47 chính sách TMĐT, tích hợp 5 thuật toán tìm kiếm (BM25, Dense, Hybrid RRF), sinh nháp qua Gemini API.</w:t>
            </w:r>
          </w:p>
        </w:tc>
      </w:tr>
      <w:tr>
        <w:tc>
          <w:tcPr>
            <w:tcW w:type="dxa" w:w="2304"/>
            <w:shd w:fill="FFFFFF"/>
            <w:tcMar>
              <w:top w:w="80" w:type="dxa"/>
              <w:bottom w:w="80" w:type="dxa"/>
              <w:left w:w="140" w:type="dxa"/>
              <w:right w:w="140" w:type="dxa"/>
            </w:tcMar>
          </w:tcPr>
          <w:p>
            <w:pPr>
              <w:jc w:val="left"/>
            </w:pPr>
            <w:r>
              <w:rPr>
                <w:rFonts w:ascii="Calibri" w:hAnsi="Calibri"/>
                <w:sz w:val="19"/>
              </w:rPr>
              <w:t>3. Telemetry &amp; Order Service</w:t>
            </w:r>
          </w:p>
        </w:tc>
        <w:tc>
          <w:tcPr>
            <w:tcW w:type="dxa" w:w="1008"/>
            <w:shd w:fill="FFFFFF"/>
            <w:tcMar>
              <w:top w:w="80" w:type="dxa"/>
              <w:bottom w:w="80" w:type="dxa"/>
              <w:left w:w="140" w:type="dxa"/>
              <w:right w:w="140" w:type="dxa"/>
            </w:tcMar>
          </w:tcPr>
          <w:p>
            <w:pPr>
              <w:jc w:val="center"/>
            </w:pPr>
            <w:r>
              <w:rPr>
                <w:rFonts w:ascii="Calibri" w:hAnsi="Calibri"/>
                <w:sz w:val="19"/>
              </w:rPr>
              <w:t>8003</w:t>
            </w:r>
          </w:p>
        </w:tc>
        <w:tc>
          <w:tcPr>
            <w:tcW w:type="dxa" w:w="1296"/>
            <w:shd w:fill="FFFFFF"/>
            <w:tcMar>
              <w:top w:w="80" w:type="dxa"/>
              <w:bottom w:w="80" w:type="dxa"/>
              <w:left w:w="140" w:type="dxa"/>
              <w:right w:w="140" w:type="dxa"/>
            </w:tcMar>
          </w:tcPr>
          <w:p>
            <w:pPr>
              <w:jc w:val="center"/>
            </w:pPr>
            <w:r>
              <w:rPr>
                <w:rFonts w:ascii="Calibri" w:hAnsi="Calibri"/>
                <w:sz w:val="19"/>
              </w:rPr>
              <w:t>FastAPI</w:t>
            </w:r>
          </w:p>
        </w:tc>
        <w:tc>
          <w:tcPr>
            <w:tcW w:type="dxa" w:w="5184"/>
            <w:shd w:fill="FFFFFF"/>
            <w:tcMar>
              <w:top w:w="80" w:type="dxa"/>
              <w:bottom w:w="80" w:type="dxa"/>
              <w:left w:w="140" w:type="dxa"/>
              <w:right w:w="140" w:type="dxa"/>
            </w:tcMar>
          </w:tcPr>
          <w:p>
            <w:pPr>
              <w:jc w:val="center"/>
            </w:pPr>
            <w:r>
              <w:rPr>
                <w:rFonts w:ascii="Calibri" w:hAnsi="Calibri"/>
                <w:sz w:val="19"/>
              </w:rPr>
              <w:t>CSDL SQLite (WAL Mode), lưu trữ Audit log, quản lý 100 đơn hàng Tiki với B-Tree Index và Order LRU Cache.</w:t>
            </w:r>
          </w:p>
        </w:tc>
      </w:tr>
      <w:tr>
        <w:tc>
          <w:tcPr>
            <w:tcW w:type="dxa" w:w="2304"/>
            <w:shd w:fill="F2F5F8"/>
            <w:tcMar>
              <w:top w:w="80" w:type="dxa"/>
              <w:bottom w:w="80" w:type="dxa"/>
              <w:left w:w="140" w:type="dxa"/>
              <w:right w:w="140" w:type="dxa"/>
            </w:tcMar>
          </w:tcPr>
          <w:p>
            <w:pPr>
              <w:jc w:val="left"/>
            </w:pPr>
            <w:r>
              <w:rPr>
                <w:rFonts w:ascii="Calibri" w:hAnsi="Calibri"/>
                <w:sz w:val="19"/>
              </w:rPr>
              <w:t>4. Intent Classification</w:t>
            </w:r>
          </w:p>
        </w:tc>
        <w:tc>
          <w:tcPr>
            <w:tcW w:type="dxa" w:w="1008"/>
            <w:shd w:fill="F2F5F8"/>
            <w:tcMar>
              <w:top w:w="80" w:type="dxa"/>
              <w:bottom w:w="80" w:type="dxa"/>
              <w:left w:w="140" w:type="dxa"/>
              <w:right w:w="140" w:type="dxa"/>
            </w:tcMar>
          </w:tcPr>
          <w:p>
            <w:pPr>
              <w:jc w:val="center"/>
            </w:pPr>
            <w:r>
              <w:rPr>
                <w:rFonts w:ascii="Calibri" w:hAnsi="Calibri"/>
                <w:sz w:val="19"/>
              </w:rPr>
              <w:t>8005</w:t>
            </w:r>
          </w:p>
        </w:tc>
        <w:tc>
          <w:tcPr>
            <w:tcW w:type="dxa" w:w="1296"/>
            <w:shd w:fill="F2F5F8"/>
            <w:tcMar>
              <w:top w:w="80" w:type="dxa"/>
              <w:bottom w:w="80" w:type="dxa"/>
              <w:left w:w="140" w:type="dxa"/>
              <w:right w:w="140" w:type="dxa"/>
            </w:tcMar>
          </w:tcPr>
          <w:p>
            <w:pPr>
              <w:jc w:val="center"/>
            </w:pPr>
            <w:r>
              <w:rPr>
                <w:rFonts w:ascii="Calibri" w:hAnsi="Calibri"/>
                <w:sz w:val="19"/>
              </w:rPr>
              <w:t>FastAPI</w:t>
            </w:r>
          </w:p>
        </w:tc>
        <w:tc>
          <w:tcPr>
            <w:tcW w:type="dxa" w:w="5184"/>
            <w:shd w:fill="F2F5F8"/>
            <w:tcMar>
              <w:top w:w="80" w:type="dxa"/>
              <w:bottom w:w="80" w:type="dxa"/>
              <w:left w:w="140" w:type="dxa"/>
              <w:right w:w="140" w:type="dxa"/>
            </w:tcMar>
          </w:tcPr>
          <w:p>
            <w:pPr>
              <w:jc w:val="center"/>
            </w:pPr>
            <w:r>
              <w:rPr>
                <w:rFonts w:ascii="Calibri" w:hAnsi="Calibri"/>
                <w:sz w:val="19"/>
              </w:rPr>
              <w:t>Phân loại ý định khách hàng (LinearSVC + TF-IDF), tính điểm tin cậy (Confidence Calibration) và phân phối xác suất.</w:t>
            </w:r>
          </w:p>
        </w:tc>
      </w:tr>
      <w:tr>
        <w:tc>
          <w:tcPr>
            <w:tcW w:type="dxa" w:w="2304"/>
            <w:shd w:fill="FFFFFF"/>
            <w:tcMar>
              <w:top w:w="80" w:type="dxa"/>
              <w:bottom w:w="80" w:type="dxa"/>
              <w:left w:w="140" w:type="dxa"/>
              <w:right w:w="140" w:type="dxa"/>
            </w:tcMar>
          </w:tcPr>
          <w:p>
            <w:pPr>
              <w:jc w:val="left"/>
            </w:pPr>
            <w:r>
              <w:rPr>
                <w:rFonts w:ascii="Calibri" w:hAnsi="Calibri"/>
                <w:sz w:val="19"/>
              </w:rPr>
              <w:t>5. CSKH Agent Workbench</w:t>
            </w:r>
          </w:p>
        </w:tc>
        <w:tc>
          <w:tcPr>
            <w:tcW w:type="dxa" w:w="1008"/>
            <w:shd w:fill="FFFFFF"/>
            <w:tcMar>
              <w:top w:w="80" w:type="dxa"/>
              <w:bottom w:w="80" w:type="dxa"/>
              <w:left w:w="140" w:type="dxa"/>
              <w:right w:w="140" w:type="dxa"/>
            </w:tcMar>
          </w:tcPr>
          <w:p>
            <w:pPr>
              <w:jc w:val="center"/>
            </w:pPr>
            <w:r>
              <w:rPr>
                <w:rFonts w:ascii="Calibri" w:hAnsi="Calibri"/>
                <w:sz w:val="19"/>
              </w:rPr>
              <w:t>8501</w:t>
            </w:r>
          </w:p>
        </w:tc>
        <w:tc>
          <w:tcPr>
            <w:tcW w:type="dxa" w:w="1296"/>
            <w:shd w:fill="FFFFFF"/>
            <w:tcMar>
              <w:top w:w="80" w:type="dxa"/>
              <w:bottom w:w="80" w:type="dxa"/>
              <w:left w:w="140" w:type="dxa"/>
              <w:right w:w="140" w:type="dxa"/>
            </w:tcMar>
          </w:tcPr>
          <w:p>
            <w:pPr>
              <w:jc w:val="center"/>
            </w:pPr>
            <w:r>
              <w:rPr>
                <w:rFonts w:ascii="Calibri" w:hAnsi="Calibri"/>
                <w:sz w:val="19"/>
              </w:rPr>
              <w:t>Streamlit</w:t>
            </w:r>
          </w:p>
        </w:tc>
        <w:tc>
          <w:tcPr>
            <w:tcW w:type="dxa" w:w="5184"/>
            <w:shd w:fill="FFFFFF"/>
            <w:tcMar>
              <w:top w:w="80" w:type="dxa"/>
              <w:bottom w:w="80" w:type="dxa"/>
              <w:left w:w="140" w:type="dxa"/>
              <w:right w:w="140" w:type="dxa"/>
            </w:tcMar>
          </w:tcPr>
          <w:p>
            <w:pPr>
              <w:jc w:val="center"/>
            </w:pPr>
            <w:r>
              <w:rPr>
                <w:rFonts w:ascii="Calibri" w:hAnsi="Calibri"/>
                <w:sz w:val="19"/>
              </w:rPr>
              <w:t>Giao diện làm việc cho nhân viên CSKH (soạn nháp, xem trích dẫn, tra cứu đơn) và Dashboard giám sát phân tích.</w:t>
            </w:r>
          </w:p>
        </w:tc>
      </w:tr>
    </w:tbl>
    <w:p>
      <w:pPr>
        <w:spacing w:after="160"/>
      </w:pPr>
    </w:p>
    <w:p>
      <w:pPr>
        <w:pStyle w:val="Heading1"/>
        <w:spacing w:before="280"/>
      </w:pPr>
      <w:r>
        <w:t>2. Tiến độ Thực hiện các Module Dự án</w:t>
      </w:r>
    </w:p>
    <w:p>
      <w:r>
        <w:t>Dự án được phân chia thành các Module trọng tâm bám sát tài liệu đặc tả nghiệp vụ. Bảng dưới đây tổng hợp tiến độ thực tế:</w:t>
      </w:r>
    </w:p>
    <w:tbl>
      <w:tblPr>
        <w:tblW w:type="auto" w:w="0"/>
        <w:jc w:val="center"/>
        <w:tblLook w:firstColumn="1" w:firstRow="1" w:lastColumn="0" w:lastRow="0" w:noHBand="0" w:noVBand="1" w:val="04A0"/>
      </w:tblPr>
      <w:tblGrid>
        <w:gridCol w:w="3264"/>
        <w:gridCol w:w="3264"/>
        <w:gridCol w:w="3264"/>
      </w:tblGrid>
      <w:tr>
        <w:tc>
          <w:tcPr>
            <w:tcW w:type="dxa" w:w="2880"/>
            <w:shd w:fill="203764"/>
            <w:tcMar>
              <w:top w:w="120" w:type="dxa"/>
              <w:bottom w:w="120" w:type="dxa"/>
              <w:left w:w="140" w:type="dxa"/>
              <w:right w:w="140" w:type="dxa"/>
            </w:tcMar>
          </w:tcPr>
          <w:p>
            <w:pPr>
              <w:jc w:val="center"/>
            </w:pPr>
            <w:r>
              <w:rPr>
                <w:rFonts w:ascii="Calibri" w:hAnsi="Calibri"/>
                <w:b/>
                <w:color w:val="FFFFFF"/>
                <w:sz w:val="20"/>
              </w:rPr>
              <w:t>Module Dự án</w:t>
            </w:r>
          </w:p>
        </w:tc>
        <w:tc>
          <w:tcPr>
            <w:tcW w:type="dxa" w:w="1584"/>
            <w:shd w:fill="203764"/>
            <w:tcMar>
              <w:top w:w="120" w:type="dxa"/>
              <w:bottom w:w="120" w:type="dxa"/>
              <w:left w:w="140" w:type="dxa"/>
              <w:right w:w="140" w:type="dxa"/>
            </w:tcMar>
          </w:tcPr>
          <w:p>
            <w:pPr>
              <w:jc w:val="center"/>
            </w:pPr>
            <w:r>
              <w:rPr>
                <w:rFonts w:ascii="Calibri" w:hAnsi="Calibri"/>
                <w:b/>
                <w:color w:val="FFFFFF"/>
                <w:sz w:val="20"/>
              </w:rPr>
              <w:t>Trạng thái</w:t>
            </w:r>
          </w:p>
        </w:tc>
        <w:tc>
          <w:tcPr>
            <w:tcW w:type="dxa" w:w="5328"/>
            <w:shd w:fill="203764"/>
            <w:tcMar>
              <w:top w:w="120" w:type="dxa"/>
              <w:bottom w:w="120" w:type="dxa"/>
              <w:left w:w="140" w:type="dxa"/>
              <w:right w:w="140" w:type="dxa"/>
            </w:tcMar>
          </w:tcPr>
          <w:p>
            <w:pPr>
              <w:jc w:val="center"/>
            </w:pPr>
            <w:r>
              <w:rPr>
                <w:rFonts w:ascii="Calibri" w:hAnsi="Calibri"/>
                <w:b/>
                <w:color w:val="FFFFFF"/>
                <w:sz w:val="20"/>
              </w:rPr>
              <w:t>Nội dung &amp; Kết quả đã bàn giao</w:t>
            </w:r>
          </w:p>
        </w:tc>
      </w:tr>
      <w:tr>
        <w:tc>
          <w:tcPr>
            <w:tcW w:type="dxa" w:w="2880"/>
            <w:shd w:fill="FFFFFF"/>
            <w:tcMar>
              <w:top w:w="80" w:type="dxa"/>
              <w:bottom w:w="80" w:type="dxa"/>
              <w:left w:w="140" w:type="dxa"/>
              <w:right w:w="140" w:type="dxa"/>
            </w:tcMar>
          </w:tcPr>
          <w:p>
            <w:pPr>
              <w:jc w:val="left"/>
            </w:pPr>
            <w:r>
              <w:rPr>
                <w:rFonts w:ascii="Calibri" w:hAnsi="Calibri"/>
                <w:sz w:val="19"/>
              </w:rPr>
              <w:t>Module 1: Ý định &amp; An toàn (Guardrails)</w:t>
            </w:r>
          </w:p>
        </w:tc>
        <w:tc>
          <w:tcPr>
            <w:tcW w:type="dxa" w:w="1584"/>
            <w:shd w:fill="FFFFFF"/>
            <w:tcMar>
              <w:top w:w="80" w:type="dxa"/>
              <w:bottom w:w="80" w:type="dxa"/>
              <w:left w:w="140" w:type="dxa"/>
              <w:right w:w="140" w:type="dxa"/>
            </w:tcMar>
          </w:tcPr>
          <w:p>
            <w:pPr>
              <w:jc w:val="center"/>
            </w:pPr>
            <w:r>
              <w:rPr>
                <w:rFonts w:ascii="Calibri" w:hAnsi="Calibri"/>
                <w:sz w:val="19"/>
              </w:rPr>
              <w:t>HOÀN TẤT</w:t>
            </w:r>
          </w:p>
        </w:tc>
        <w:tc>
          <w:tcPr>
            <w:tcW w:type="dxa" w:w="5328"/>
            <w:shd w:fill="FFFFFF"/>
            <w:tcMar>
              <w:top w:w="80" w:type="dxa"/>
              <w:bottom w:w="80" w:type="dxa"/>
              <w:left w:w="140" w:type="dxa"/>
              <w:right w:w="140" w:type="dxa"/>
            </w:tcMar>
          </w:tcPr>
          <w:p>
            <w:pPr>
              <w:jc w:val="center"/>
            </w:pPr>
            <w:r>
              <w:rPr>
                <w:rFonts w:ascii="Calibri" w:hAnsi="Calibri"/>
                <w:sz w:val="19"/>
              </w:rPr>
              <w:t>Đã triển khai 3 tầng Guardrail (Intent Confidence &lt; 60% abstention, Financial Guard chặn hoàn tiền tự động, Policy Freshness Guard chặn điều khoản hết hạn). Đã có pipeline ML Scikit-Learn.</w:t>
            </w:r>
          </w:p>
        </w:tc>
      </w:tr>
      <w:tr>
        <w:tc>
          <w:tcPr>
            <w:tcW w:type="dxa" w:w="2880"/>
            <w:shd w:fill="F2F5F8"/>
            <w:tcMar>
              <w:top w:w="80" w:type="dxa"/>
              <w:bottom w:w="80" w:type="dxa"/>
              <w:left w:w="140" w:type="dxa"/>
              <w:right w:w="140" w:type="dxa"/>
            </w:tcMar>
          </w:tcPr>
          <w:p>
            <w:pPr>
              <w:jc w:val="left"/>
            </w:pPr>
            <w:r>
              <w:rPr>
                <w:rFonts w:ascii="Calibri" w:hAnsi="Calibri"/>
                <w:sz w:val="19"/>
              </w:rPr>
              <w:t>Module 2: RAG &amp; Tìm kiếm Chính sách</w:t>
            </w:r>
          </w:p>
        </w:tc>
        <w:tc>
          <w:tcPr>
            <w:tcW w:type="dxa" w:w="1584"/>
            <w:shd w:fill="F2F5F8"/>
            <w:tcMar>
              <w:top w:w="80" w:type="dxa"/>
              <w:bottom w:w="80" w:type="dxa"/>
              <w:left w:w="140" w:type="dxa"/>
              <w:right w:w="140" w:type="dxa"/>
            </w:tcMar>
          </w:tcPr>
          <w:p>
            <w:pPr>
              <w:jc w:val="center"/>
            </w:pPr>
            <w:r>
              <w:rPr>
                <w:rFonts w:ascii="Calibri" w:hAnsi="Calibri"/>
                <w:sz w:val="19"/>
              </w:rPr>
              <w:t>HOÀN TẤT</w:t>
            </w:r>
          </w:p>
        </w:tc>
        <w:tc>
          <w:tcPr>
            <w:tcW w:type="dxa" w:w="5328"/>
            <w:shd w:fill="F2F5F8"/>
            <w:tcMar>
              <w:top w:w="80" w:type="dxa"/>
              <w:bottom w:w="80" w:type="dxa"/>
              <w:left w:w="140" w:type="dxa"/>
              <w:right w:w="140" w:type="dxa"/>
            </w:tcMar>
          </w:tcPr>
          <w:p>
            <w:pPr>
              <w:jc w:val="center"/>
            </w:pPr>
            <w:r>
              <w:rPr>
                <w:rFonts w:ascii="Calibri" w:hAnsi="Calibri"/>
                <w:sz w:val="19"/>
              </w:rPr>
              <w:t>Đã triển khai và benchmark 5 phương pháp tìm kiếm (TF-IDF, BM25, Dense sBERT/BGE-M3, Hybrid RRF, Cross-Encoder Reranker). Cấu hình BM25 làm mặc định đạt p95 &lt; 1ms.</w:t>
            </w:r>
          </w:p>
        </w:tc>
      </w:tr>
      <w:tr>
        <w:tc>
          <w:tcPr>
            <w:tcW w:type="dxa" w:w="2880"/>
            <w:shd w:fill="FFFFFF"/>
            <w:tcMar>
              <w:top w:w="80" w:type="dxa"/>
              <w:bottom w:w="80" w:type="dxa"/>
              <w:left w:w="140" w:type="dxa"/>
              <w:right w:w="140" w:type="dxa"/>
            </w:tcMar>
          </w:tcPr>
          <w:p>
            <w:pPr>
              <w:jc w:val="left"/>
            </w:pPr>
            <w:r>
              <w:rPr>
                <w:rFonts w:ascii="Calibri" w:hAnsi="Calibri"/>
                <w:sz w:val="19"/>
              </w:rPr>
              <w:t>Module 3: Dữ liệu Động &amp; Tool Calling</w:t>
            </w:r>
          </w:p>
        </w:tc>
        <w:tc>
          <w:tcPr>
            <w:tcW w:type="dxa" w:w="1584"/>
            <w:shd w:fill="FFFFFF"/>
            <w:tcMar>
              <w:top w:w="80" w:type="dxa"/>
              <w:bottom w:w="80" w:type="dxa"/>
              <w:left w:w="140" w:type="dxa"/>
              <w:right w:w="140" w:type="dxa"/>
            </w:tcMar>
          </w:tcPr>
          <w:p>
            <w:pPr>
              <w:jc w:val="center"/>
            </w:pPr>
            <w:r>
              <w:rPr>
                <w:rFonts w:ascii="Calibri" w:hAnsi="Calibri"/>
                <w:sz w:val="19"/>
              </w:rPr>
              <w:t>HOÀN TẤT</w:t>
            </w:r>
          </w:p>
        </w:tc>
        <w:tc>
          <w:tcPr>
            <w:tcW w:type="dxa" w:w="5328"/>
            <w:shd w:fill="FFFFFF"/>
            <w:tcMar>
              <w:top w:w="80" w:type="dxa"/>
              <w:bottom w:w="80" w:type="dxa"/>
              <w:left w:w="140" w:type="dxa"/>
              <w:right w:w="140" w:type="dxa"/>
            </w:tcMar>
          </w:tcPr>
          <w:p>
            <w:pPr>
              <w:jc w:val="center"/>
            </w:pPr>
            <w:r>
              <w:rPr>
                <w:rFonts w:ascii="Calibri" w:hAnsi="Calibri"/>
                <w:sz w:val="19"/>
              </w:rPr>
              <w:t>Đã di chuyển 100 đơn hàng vào SQLite với chỉ mục B-Tree, bổ sung OrderLRUCache, chuẩn hóa 4 Function Tools và bộ bóc tách thực thể ReAct Agent. Đạt p95 = 0.55ms (&lt; 2ms) và F1 = 100%.</w:t>
            </w:r>
          </w:p>
        </w:tc>
      </w:tr>
      <w:tr>
        <w:tc>
          <w:tcPr>
            <w:tcW w:type="dxa" w:w="2880"/>
            <w:shd w:fill="F2F5F8"/>
            <w:tcMar>
              <w:top w:w="80" w:type="dxa"/>
              <w:bottom w:w="80" w:type="dxa"/>
              <w:left w:w="140" w:type="dxa"/>
              <w:right w:w="140" w:type="dxa"/>
            </w:tcMar>
          </w:tcPr>
          <w:p>
            <w:pPr>
              <w:jc w:val="left"/>
            </w:pPr>
            <w:r>
              <w:rPr>
                <w:rFonts w:ascii="Calibri" w:hAnsi="Calibri"/>
                <w:sz w:val="19"/>
              </w:rPr>
              <w:t>Module 4: Vận hành &amp; Giám sát Telemetry</w:t>
            </w:r>
          </w:p>
        </w:tc>
        <w:tc>
          <w:tcPr>
            <w:tcW w:type="dxa" w:w="1584"/>
            <w:shd w:fill="F2F5F8"/>
            <w:tcMar>
              <w:top w:w="80" w:type="dxa"/>
              <w:bottom w:w="80" w:type="dxa"/>
              <w:left w:w="140" w:type="dxa"/>
              <w:right w:w="140" w:type="dxa"/>
            </w:tcMar>
          </w:tcPr>
          <w:p>
            <w:pPr>
              <w:jc w:val="center"/>
            </w:pPr>
            <w:r>
              <w:rPr>
                <w:rFonts w:ascii="Calibri" w:hAnsi="Calibri"/>
                <w:sz w:val="19"/>
              </w:rPr>
              <w:t>ĐANG VẬN HÀNH</w:t>
            </w:r>
          </w:p>
        </w:tc>
        <w:tc>
          <w:tcPr>
            <w:tcW w:type="dxa" w:w="5328"/>
            <w:shd w:fill="F2F5F8"/>
            <w:tcMar>
              <w:top w:w="80" w:type="dxa"/>
              <w:bottom w:w="80" w:type="dxa"/>
              <w:left w:w="140" w:type="dxa"/>
              <w:right w:w="140" w:type="dxa"/>
            </w:tcMar>
          </w:tcPr>
          <w:p>
            <w:pPr>
              <w:jc w:val="center"/>
            </w:pPr>
            <w:r>
              <w:rPr>
                <w:rFonts w:ascii="Calibri" w:hAnsi="Calibri"/>
                <w:sz w:val="19"/>
              </w:rPr>
              <w:t>Đã lưu vết toàn diện mọi tương tác vào SQLite WAL, hiển thị thống kê phê duyệt và hiệu năng cache trên Streamlit Dashboard. Sẵn sàng cho vòng lặp Finetuning.</w:t>
            </w:r>
          </w:p>
        </w:tc>
      </w:tr>
    </w:tbl>
    <w:p>
      <w:pPr>
        <w:spacing w:after="160"/>
      </w:pPr>
    </w:p>
    <w:p>
      <w:pPr>
        <w:pStyle w:val="Heading1"/>
        <w:spacing w:before="280"/>
      </w:pPr>
      <w:r>
        <w:t>3. Phương pháp Benchmark Module 2 (RAG Policy Retrieval)</w:t>
      </w:r>
    </w:p>
    <w:p>
      <w:r>
        <w:t>Mục tiêu của Module 2 là xác định và đối sánh phương pháp tìm kiếm tối ưu nhất để truy xuất đúng top 3 điều khoản chính sách làm căn cứ trả lời cho câu hỏi của khách hàng, đảm bảo cân bằng giữa độ chính xác và độ trễ hệ thống.</w:t>
      </w:r>
    </w:p>
    <w:p>
      <w:pPr>
        <w:pStyle w:val="Heading2"/>
      </w:pPr>
      <w:r>
        <w:t>3.1. Dữ liệu và Phương pháp Đánh giá</w:t>
      </w:r>
    </w:p>
    <w:p>
      <w:r>
        <w:t>• Tập dữ liệu chính sách: 50 điều khoản TMĐT trong policies.json (47 điều khoản có hiệu lực, 3 điều khoản hết hạn).</w:t>
      </w:r>
    </w:p>
    <w:p>
      <w:r>
        <w:t>• Tập dữ liệu kiểm thử (Evaluation Set): data/retrieval_eval.json gồm 55 câu hỏi tiếng Việt được gán nhãn thủ công (52 câu hỏi hợp lệ bao phủ đủ 47 chính sách, 3 câu hỏi ngoài phạm vi).</w:t>
      </w:r>
    </w:p>
    <w:p>
      <w:r>
        <w:t>• Tiêu chí đánh giá (Metrics):</w:t>
      </w:r>
    </w:p>
    <w:p>
      <w:r>
        <w:t xml:space="preserve">    - Hit Rate@3: Tỷ lệ câu hỏi mà ít nhất 1 chính sách đúng xuất hiện trong top 3 kết quả.</w:t>
      </w:r>
    </w:p>
    <w:p>
      <w:r>
        <w:t xml:space="preserve">    - Recall@3: Tỷ lệ phần trăm tài liệu đúng được truy xuất thành công.</w:t>
      </w:r>
    </w:p>
    <w:p>
      <w:r>
        <w:t xml:space="preserve">    - MRR@3 (Mean Reciprocal Rank): Điểm số phản ánh vị trí của tài liệu đúng đầu tiên trong danh sách xếp hạng.</w:t>
      </w:r>
    </w:p>
    <w:p>
      <w:r>
        <w:t xml:space="preserve">    - Query Latency (p95): Độ trễ tại phân vị 95% (Mục tiêu thiết kế: p95 &lt; 15 ms).</w:t>
      </w:r>
    </w:p>
    <w:p>
      <w:pPr>
        <w:pStyle w:val="Heading2"/>
      </w:pPr>
      <w:r>
        <w:t>3.2. Kết quả Thực nghiệm Module 2</w:t>
      </w:r>
    </w:p>
    <w:tbl>
      <w:tblPr>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2736"/>
            <w:shd w:fill="1F4E79"/>
            <w:tcMar>
              <w:top w:w="120" w:type="dxa"/>
              <w:bottom w:w="120" w:type="dxa"/>
              <w:left w:w="140" w:type="dxa"/>
              <w:right w:w="140" w:type="dxa"/>
            </w:tcMar>
          </w:tcPr>
          <w:p>
            <w:pPr>
              <w:jc w:val="center"/>
            </w:pPr>
            <w:r>
              <w:rPr>
                <w:rFonts w:ascii="Calibri" w:hAnsi="Calibri"/>
                <w:b/>
                <w:color w:val="FFFFFF"/>
                <w:sz w:val="20"/>
              </w:rPr>
              <w:t>Thuật toán Retrieval</w:t>
            </w:r>
          </w:p>
        </w:tc>
        <w:tc>
          <w:tcPr>
            <w:tcW w:type="dxa" w:w="1152"/>
            <w:shd w:fill="1F4E79"/>
            <w:tcMar>
              <w:top w:w="120" w:type="dxa"/>
              <w:bottom w:w="120" w:type="dxa"/>
              <w:left w:w="140" w:type="dxa"/>
              <w:right w:w="140" w:type="dxa"/>
            </w:tcMar>
          </w:tcPr>
          <w:p>
            <w:pPr>
              <w:jc w:val="center"/>
            </w:pPr>
            <w:r>
              <w:rPr>
                <w:rFonts w:ascii="Calibri" w:hAnsi="Calibri"/>
                <w:b/>
                <w:color w:val="FFFFFF"/>
                <w:sz w:val="20"/>
              </w:rPr>
              <w:t>Hit@3</w:t>
            </w:r>
          </w:p>
        </w:tc>
        <w:tc>
          <w:tcPr>
            <w:tcW w:type="dxa" w:w="1152"/>
            <w:shd w:fill="1F4E79"/>
            <w:tcMar>
              <w:top w:w="120" w:type="dxa"/>
              <w:bottom w:w="120" w:type="dxa"/>
              <w:left w:w="140" w:type="dxa"/>
              <w:right w:w="140" w:type="dxa"/>
            </w:tcMar>
          </w:tcPr>
          <w:p>
            <w:pPr>
              <w:jc w:val="center"/>
            </w:pPr>
            <w:r>
              <w:rPr>
                <w:rFonts w:ascii="Calibri" w:hAnsi="Calibri"/>
                <w:b/>
                <w:color w:val="FFFFFF"/>
                <w:sz w:val="20"/>
              </w:rPr>
              <w:t>Recall@3</w:t>
            </w:r>
          </w:p>
        </w:tc>
        <w:tc>
          <w:tcPr>
            <w:tcW w:type="dxa" w:w="1152"/>
            <w:shd w:fill="1F4E79"/>
            <w:tcMar>
              <w:top w:w="120" w:type="dxa"/>
              <w:bottom w:w="120" w:type="dxa"/>
              <w:left w:w="140" w:type="dxa"/>
              <w:right w:w="140" w:type="dxa"/>
            </w:tcMar>
          </w:tcPr>
          <w:p>
            <w:pPr>
              <w:jc w:val="center"/>
            </w:pPr>
            <w:r>
              <w:rPr>
                <w:rFonts w:ascii="Calibri" w:hAnsi="Calibri"/>
                <w:b/>
                <w:color w:val="FFFFFF"/>
                <w:sz w:val="20"/>
              </w:rPr>
              <w:t>MRR@3</w:t>
            </w:r>
          </w:p>
        </w:tc>
        <w:tc>
          <w:tcPr>
            <w:tcW w:type="dxa" w:w="1152"/>
            <w:shd w:fill="1F4E79"/>
            <w:tcMar>
              <w:top w:w="120" w:type="dxa"/>
              <w:bottom w:w="120" w:type="dxa"/>
              <w:left w:w="140" w:type="dxa"/>
              <w:right w:w="140" w:type="dxa"/>
            </w:tcMar>
          </w:tcPr>
          <w:p>
            <w:pPr>
              <w:jc w:val="center"/>
            </w:pPr>
            <w:r>
              <w:rPr>
                <w:rFonts w:ascii="Calibri" w:hAnsi="Calibri"/>
                <w:b/>
                <w:color w:val="FFFFFF"/>
                <w:sz w:val="20"/>
              </w:rPr>
              <w:t>p50 (ms)</w:t>
            </w:r>
          </w:p>
        </w:tc>
        <w:tc>
          <w:tcPr>
            <w:tcW w:type="dxa" w:w="1152"/>
            <w:shd w:fill="1F4E79"/>
            <w:tcMar>
              <w:top w:w="120" w:type="dxa"/>
              <w:bottom w:w="120" w:type="dxa"/>
              <w:left w:w="140" w:type="dxa"/>
              <w:right w:w="140" w:type="dxa"/>
            </w:tcMar>
          </w:tcPr>
          <w:p>
            <w:pPr>
              <w:jc w:val="center"/>
            </w:pPr>
            <w:r>
              <w:rPr>
                <w:rFonts w:ascii="Calibri" w:hAnsi="Calibri"/>
                <w:b/>
                <w:color w:val="FFFFFF"/>
                <w:sz w:val="20"/>
              </w:rPr>
              <w:t>p95 (ms)</w:t>
            </w:r>
          </w:p>
        </w:tc>
        <w:tc>
          <w:tcPr>
            <w:tcW w:type="dxa" w:w="1296"/>
            <w:shd w:fill="1F4E79"/>
            <w:tcMar>
              <w:top w:w="120" w:type="dxa"/>
              <w:bottom w:w="120" w:type="dxa"/>
              <w:left w:w="140" w:type="dxa"/>
              <w:right w:w="140" w:type="dxa"/>
            </w:tcMar>
          </w:tcPr>
          <w:p>
            <w:pPr>
              <w:jc w:val="center"/>
            </w:pPr>
            <w:r>
              <w:rPr>
                <w:rFonts w:ascii="Calibri" w:hAnsi="Calibri"/>
                <w:b/>
                <w:color w:val="FFFFFF"/>
                <w:sz w:val="20"/>
              </w:rPr>
              <w:t>Chuẩn &lt;15ms</w:t>
            </w:r>
          </w:p>
        </w:tc>
      </w:tr>
      <w:tr>
        <w:tc>
          <w:tcPr>
            <w:tcW w:type="dxa" w:w="2736"/>
            <w:shd w:fill="FFFFFF"/>
            <w:tcMar>
              <w:top w:w="80" w:type="dxa"/>
              <w:bottom w:w="80" w:type="dxa"/>
              <w:left w:w="140" w:type="dxa"/>
              <w:right w:w="140" w:type="dxa"/>
            </w:tcMar>
          </w:tcPr>
          <w:p>
            <w:pPr>
              <w:jc w:val="left"/>
            </w:pPr>
            <w:r>
              <w:rPr>
                <w:rFonts w:ascii="Calibri" w:hAnsi="Calibri"/>
                <w:sz w:val="19"/>
              </w:rPr>
              <w:t>1. TF-IDF + Cosine (Baseline)</w:t>
            </w:r>
          </w:p>
        </w:tc>
        <w:tc>
          <w:tcPr>
            <w:tcW w:type="dxa" w:w="1152"/>
            <w:shd w:fill="FFFFFF"/>
            <w:tcMar>
              <w:top w:w="80" w:type="dxa"/>
              <w:bottom w:w="80" w:type="dxa"/>
              <w:left w:w="140" w:type="dxa"/>
              <w:right w:w="140" w:type="dxa"/>
            </w:tcMar>
          </w:tcPr>
          <w:p>
            <w:pPr>
              <w:jc w:val="center"/>
            </w:pPr>
            <w:r>
              <w:rPr>
                <w:rFonts w:ascii="Calibri" w:hAnsi="Calibri"/>
                <w:sz w:val="19"/>
              </w:rPr>
              <w:t>100.00%</w:t>
            </w:r>
          </w:p>
        </w:tc>
        <w:tc>
          <w:tcPr>
            <w:tcW w:type="dxa" w:w="1152"/>
            <w:shd w:fill="FFFFFF"/>
            <w:tcMar>
              <w:top w:w="80" w:type="dxa"/>
              <w:bottom w:w="80" w:type="dxa"/>
              <w:left w:w="140" w:type="dxa"/>
              <w:right w:w="140" w:type="dxa"/>
            </w:tcMar>
          </w:tcPr>
          <w:p>
            <w:pPr>
              <w:jc w:val="center"/>
            </w:pPr>
            <w:r>
              <w:rPr>
                <w:rFonts w:ascii="Calibri" w:hAnsi="Calibri"/>
                <w:sz w:val="19"/>
              </w:rPr>
              <w:t>99.04%</w:t>
            </w:r>
          </w:p>
        </w:tc>
        <w:tc>
          <w:tcPr>
            <w:tcW w:type="dxa" w:w="1152"/>
            <w:shd w:fill="FFFFFF"/>
            <w:tcMar>
              <w:top w:w="80" w:type="dxa"/>
              <w:bottom w:w="80" w:type="dxa"/>
              <w:left w:w="140" w:type="dxa"/>
              <w:right w:w="140" w:type="dxa"/>
            </w:tcMar>
          </w:tcPr>
          <w:p>
            <w:pPr>
              <w:jc w:val="center"/>
            </w:pPr>
            <w:r>
              <w:rPr>
                <w:rFonts w:ascii="Calibri" w:hAnsi="Calibri"/>
                <w:sz w:val="19"/>
              </w:rPr>
              <w:t>0.9808</w:t>
            </w:r>
          </w:p>
        </w:tc>
        <w:tc>
          <w:tcPr>
            <w:tcW w:type="dxa" w:w="1152"/>
            <w:shd w:fill="FFFFFF"/>
            <w:tcMar>
              <w:top w:w="80" w:type="dxa"/>
              <w:bottom w:w="80" w:type="dxa"/>
              <w:left w:w="140" w:type="dxa"/>
              <w:right w:w="140" w:type="dxa"/>
            </w:tcMar>
          </w:tcPr>
          <w:p>
            <w:pPr>
              <w:jc w:val="center"/>
            </w:pPr>
            <w:r>
              <w:rPr>
                <w:rFonts w:ascii="Calibri" w:hAnsi="Calibri"/>
                <w:sz w:val="19"/>
              </w:rPr>
              <w:t>1.13 ms</w:t>
            </w:r>
          </w:p>
        </w:tc>
        <w:tc>
          <w:tcPr>
            <w:tcW w:type="dxa" w:w="1152"/>
            <w:shd w:fill="FFFFFF"/>
            <w:tcMar>
              <w:top w:w="80" w:type="dxa"/>
              <w:bottom w:w="80" w:type="dxa"/>
              <w:left w:w="140" w:type="dxa"/>
              <w:right w:w="140" w:type="dxa"/>
            </w:tcMar>
          </w:tcPr>
          <w:p>
            <w:pPr>
              <w:jc w:val="center"/>
            </w:pPr>
            <w:r>
              <w:rPr>
                <w:rFonts w:ascii="Calibri" w:hAnsi="Calibri"/>
                <w:sz w:val="19"/>
              </w:rPr>
              <w:t>2.39 ms</w:t>
            </w:r>
          </w:p>
        </w:tc>
        <w:tc>
          <w:tcPr>
            <w:tcW w:type="dxa" w:w="1296"/>
            <w:shd w:fill="FFFFFF"/>
            <w:tcMar>
              <w:top w:w="80" w:type="dxa"/>
              <w:bottom w:w="80" w:type="dxa"/>
              <w:left w:w="140" w:type="dxa"/>
              <w:right w:w="140" w:type="dxa"/>
            </w:tcMar>
          </w:tcPr>
          <w:p>
            <w:pPr>
              <w:jc w:val="center"/>
            </w:pPr>
            <w:r>
              <w:rPr>
                <w:rFonts w:ascii="Calibri" w:hAnsi="Calibri"/>
                <w:sz w:val="19"/>
              </w:rPr>
              <w:t>✅ ĐẠT</w:t>
            </w:r>
          </w:p>
        </w:tc>
      </w:tr>
      <w:tr>
        <w:tc>
          <w:tcPr>
            <w:tcW w:type="dxa" w:w="2736"/>
            <w:shd w:fill="F2F5F8"/>
            <w:tcMar>
              <w:top w:w="80" w:type="dxa"/>
              <w:bottom w:w="80" w:type="dxa"/>
              <w:left w:w="140" w:type="dxa"/>
              <w:right w:w="140" w:type="dxa"/>
            </w:tcMar>
          </w:tcPr>
          <w:p>
            <w:pPr>
              <w:jc w:val="left"/>
            </w:pPr>
            <w:r>
              <w:rPr>
                <w:rFonts w:ascii="Calibri" w:hAnsi="Calibri"/>
                <w:sz w:val="19"/>
              </w:rPr>
              <w:t>2. BM25Okapi (Mặc định)</w:t>
            </w:r>
          </w:p>
        </w:tc>
        <w:tc>
          <w:tcPr>
            <w:tcW w:type="dxa" w:w="1152"/>
            <w:shd w:fill="F2F5F8"/>
            <w:tcMar>
              <w:top w:w="80" w:type="dxa"/>
              <w:bottom w:w="80" w:type="dxa"/>
              <w:left w:w="140" w:type="dxa"/>
              <w:right w:w="140" w:type="dxa"/>
            </w:tcMar>
          </w:tcPr>
          <w:p>
            <w:pPr>
              <w:jc w:val="center"/>
            </w:pPr>
            <w:r>
              <w:rPr>
                <w:rFonts w:ascii="Calibri" w:hAnsi="Calibri"/>
                <w:sz w:val="19"/>
              </w:rPr>
              <w:t>100.00%</w:t>
            </w:r>
          </w:p>
        </w:tc>
        <w:tc>
          <w:tcPr>
            <w:tcW w:type="dxa" w:w="1152"/>
            <w:shd w:fill="F2F5F8"/>
            <w:tcMar>
              <w:top w:w="80" w:type="dxa"/>
              <w:bottom w:w="80" w:type="dxa"/>
              <w:left w:w="140" w:type="dxa"/>
              <w:right w:w="140" w:type="dxa"/>
            </w:tcMar>
          </w:tcPr>
          <w:p>
            <w:pPr>
              <w:jc w:val="center"/>
            </w:pPr>
            <w:r>
              <w:rPr>
                <w:rFonts w:ascii="Calibri" w:hAnsi="Calibri"/>
                <w:sz w:val="19"/>
              </w:rPr>
              <w:t>99.04%</w:t>
            </w:r>
          </w:p>
        </w:tc>
        <w:tc>
          <w:tcPr>
            <w:tcW w:type="dxa" w:w="1152"/>
            <w:shd w:fill="F2F5F8"/>
            <w:tcMar>
              <w:top w:w="80" w:type="dxa"/>
              <w:bottom w:w="80" w:type="dxa"/>
              <w:left w:w="140" w:type="dxa"/>
              <w:right w:w="140" w:type="dxa"/>
            </w:tcMar>
          </w:tcPr>
          <w:p>
            <w:pPr>
              <w:jc w:val="center"/>
            </w:pPr>
            <w:r>
              <w:rPr>
                <w:rFonts w:ascii="Calibri" w:hAnsi="Calibri"/>
                <w:sz w:val="19"/>
              </w:rPr>
              <w:t>0.9808</w:t>
            </w:r>
          </w:p>
        </w:tc>
        <w:tc>
          <w:tcPr>
            <w:tcW w:type="dxa" w:w="1152"/>
            <w:shd w:fill="F2F5F8"/>
            <w:tcMar>
              <w:top w:w="80" w:type="dxa"/>
              <w:bottom w:w="80" w:type="dxa"/>
              <w:left w:w="140" w:type="dxa"/>
              <w:right w:w="140" w:type="dxa"/>
            </w:tcMar>
          </w:tcPr>
          <w:p>
            <w:pPr>
              <w:jc w:val="center"/>
            </w:pPr>
            <w:r>
              <w:rPr>
                <w:rFonts w:ascii="Calibri" w:hAnsi="Calibri"/>
                <w:sz w:val="19"/>
              </w:rPr>
              <w:t>0.30 ms</w:t>
            </w:r>
          </w:p>
        </w:tc>
        <w:tc>
          <w:tcPr>
            <w:tcW w:type="dxa" w:w="1152"/>
            <w:shd w:fill="F2F5F8"/>
            <w:tcMar>
              <w:top w:w="80" w:type="dxa"/>
              <w:bottom w:w="80" w:type="dxa"/>
              <w:left w:w="140" w:type="dxa"/>
              <w:right w:w="140" w:type="dxa"/>
            </w:tcMar>
          </w:tcPr>
          <w:p>
            <w:pPr>
              <w:jc w:val="center"/>
            </w:pPr>
            <w:r>
              <w:rPr>
                <w:rFonts w:ascii="Calibri" w:hAnsi="Calibri"/>
                <w:sz w:val="19"/>
              </w:rPr>
              <w:t>0.66 ms</w:t>
            </w:r>
          </w:p>
        </w:tc>
        <w:tc>
          <w:tcPr>
            <w:tcW w:type="dxa" w:w="1296"/>
            <w:shd w:fill="F2F5F8"/>
            <w:tcMar>
              <w:top w:w="80" w:type="dxa"/>
              <w:bottom w:w="80" w:type="dxa"/>
              <w:left w:w="140" w:type="dxa"/>
              <w:right w:w="140" w:type="dxa"/>
            </w:tcMar>
          </w:tcPr>
          <w:p>
            <w:pPr>
              <w:jc w:val="center"/>
            </w:pPr>
            <w:r>
              <w:rPr>
                <w:rFonts w:ascii="Calibri" w:hAnsi="Calibri"/>
                <w:sz w:val="19"/>
              </w:rPr>
              <w:t>✅ XUẤT SẮC</w:t>
            </w:r>
          </w:p>
        </w:tc>
      </w:tr>
      <w:tr>
        <w:tc>
          <w:tcPr>
            <w:tcW w:type="dxa" w:w="2736"/>
            <w:shd w:fill="FFFFFF"/>
            <w:tcMar>
              <w:top w:w="80" w:type="dxa"/>
              <w:bottom w:w="80" w:type="dxa"/>
              <w:left w:w="140" w:type="dxa"/>
              <w:right w:w="140" w:type="dxa"/>
            </w:tcMar>
          </w:tcPr>
          <w:p>
            <w:pPr>
              <w:jc w:val="left"/>
            </w:pPr>
            <w:r>
              <w:rPr>
                <w:rFonts w:ascii="Calibri" w:hAnsi="Calibri"/>
                <w:sz w:val="19"/>
              </w:rPr>
              <w:t>3. Dense (vietnamese-sbert)</w:t>
            </w:r>
          </w:p>
        </w:tc>
        <w:tc>
          <w:tcPr>
            <w:tcW w:type="dxa" w:w="1152"/>
            <w:shd w:fill="FFFFFF"/>
            <w:tcMar>
              <w:top w:w="80" w:type="dxa"/>
              <w:bottom w:w="80" w:type="dxa"/>
              <w:left w:w="140" w:type="dxa"/>
              <w:right w:w="140" w:type="dxa"/>
            </w:tcMar>
          </w:tcPr>
          <w:p>
            <w:pPr>
              <w:jc w:val="center"/>
            </w:pPr>
            <w:r>
              <w:rPr>
                <w:rFonts w:ascii="Calibri" w:hAnsi="Calibri"/>
                <w:sz w:val="19"/>
              </w:rPr>
              <w:t>86.54%</w:t>
            </w:r>
          </w:p>
        </w:tc>
        <w:tc>
          <w:tcPr>
            <w:tcW w:type="dxa" w:w="1152"/>
            <w:shd w:fill="FFFFFF"/>
            <w:tcMar>
              <w:top w:w="80" w:type="dxa"/>
              <w:bottom w:w="80" w:type="dxa"/>
              <w:left w:w="140" w:type="dxa"/>
              <w:right w:w="140" w:type="dxa"/>
            </w:tcMar>
          </w:tcPr>
          <w:p>
            <w:pPr>
              <w:jc w:val="center"/>
            </w:pPr>
            <w:r>
              <w:rPr>
                <w:rFonts w:ascii="Calibri" w:hAnsi="Calibri"/>
                <w:sz w:val="19"/>
              </w:rPr>
              <w:t>85.58%</w:t>
            </w:r>
          </w:p>
        </w:tc>
        <w:tc>
          <w:tcPr>
            <w:tcW w:type="dxa" w:w="1152"/>
            <w:shd w:fill="FFFFFF"/>
            <w:tcMar>
              <w:top w:w="80" w:type="dxa"/>
              <w:bottom w:w="80" w:type="dxa"/>
              <w:left w:w="140" w:type="dxa"/>
              <w:right w:w="140" w:type="dxa"/>
            </w:tcMar>
          </w:tcPr>
          <w:p>
            <w:pPr>
              <w:jc w:val="center"/>
            </w:pPr>
            <w:r>
              <w:rPr>
                <w:rFonts w:ascii="Calibri" w:hAnsi="Calibri"/>
                <w:sz w:val="19"/>
              </w:rPr>
              <w:t>0.8462</w:t>
            </w:r>
          </w:p>
        </w:tc>
        <w:tc>
          <w:tcPr>
            <w:tcW w:type="dxa" w:w="1152"/>
            <w:shd w:fill="FFFFFF"/>
            <w:tcMar>
              <w:top w:w="80" w:type="dxa"/>
              <w:bottom w:w="80" w:type="dxa"/>
              <w:left w:w="140" w:type="dxa"/>
              <w:right w:w="140" w:type="dxa"/>
            </w:tcMar>
          </w:tcPr>
          <w:p>
            <w:pPr>
              <w:jc w:val="center"/>
            </w:pPr>
            <w:r>
              <w:rPr>
                <w:rFonts w:ascii="Calibri" w:hAnsi="Calibri"/>
                <w:sz w:val="19"/>
              </w:rPr>
              <w:t>83.29 ms</w:t>
            </w:r>
          </w:p>
        </w:tc>
        <w:tc>
          <w:tcPr>
            <w:tcW w:type="dxa" w:w="1152"/>
            <w:shd w:fill="FFFFFF"/>
            <w:tcMar>
              <w:top w:w="80" w:type="dxa"/>
              <w:bottom w:w="80" w:type="dxa"/>
              <w:left w:w="140" w:type="dxa"/>
              <w:right w:w="140" w:type="dxa"/>
            </w:tcMar>
          </w:tcPr>
          <w:p>
            <w:pPr>
              <w:jc w:val="center"/>
            </w:pPr>
            <w:r>
              <w:rPr>
                <w:rFonts w:ascii="Calibri" w:hAnsi="Calibri"/>
                <w:sz w:val="19"/>
              </w:rPr>
              <w:t>127.92 ms</w:t>
            </w:r>
          </w:p>
        </w:tc>
        <w:tc>
          <w:tcPr>
            <w:tcW w:type="dxa" w:w="1296"/>
            <w:shd w:fill="FFFFFF"/>
            <w:tcMar>
              <w:top w:w="80" w:type="dxa"/>
              <w:bottom w:w="80" w:type="dxa"/>
              <w:left w:w="140" w:type="dxa"/>
              <w:right w:w="140" w:type="dxa"/>
            </w:tcMar>
          </w:tcPr>
          <w:p>
            <w:pPr>
              <w:jc w:val="center"/>
            </w:pPr>
            <w:r>
              <w:rPr>
                <w:rFonts w:ascii="Calibri" w:hAnsi="Calibri"/>
                <w:sz w:val="19"/>
              </w:rPr>
              <w:t>❌ VƯỢT</w:t>
            </w:r>
          </w:p>
        </w:tc>
      </w:tr>
      <w:tr>
        <w:tc>
          <w:tcPr>
            <w:tcW w:type="dxa" w:w="2736"/>
            <w:shd w:fill="F2F5F8"/>
            <w:tcMar>
              <w:top w:w="80" w:type="dxa"/>
              <w:bottom w:w="80" w:type="dxa"/>
              <w:left w:w="140" w:type="dxa"/>
              <w:right w:w="140" w:type="dxa"/>
            </w:tcMar>
          </w:tcPr>
          <w:p>
            <w:pPr>
              <w:jc w:val="left"/>
            </w:pPr>
            <w:r>
              <w:rPr>
                <w:rFonts w:ascii="Calibri" w:hAnsi="Calibri"/>
                <w:sz w:val="19"/>
              </w:rPr>
              <w:t>4. Hybrid RRF (BM25 + Dense)</w:t>
            </w:r>
          </w:p>
        </w:tc>
        <w:tc>
          <w:tcPr>
            <w:tcW w:type="dxa" w:w="1152"/>
            <w:shd w:fill="F2F5F8"/>
            <w:tcMar>
              <w:top w:w="80" w:type="dxa"/>
              <w:bottom w:w="80" w:type="dxa"/>
              <w:left w:w="140" w:type="dxa"/>
              <w:right w:w="140" w:type="dxa"/>
            </w:tcMar>
          </w:tcPr>
          <w:p>
            <w:pPr>
              <w:jc w:val="center"/>
            </w:pPr>
            <w:r>
              <w:rPr>
                <w:rFonts w:ascii="Calibri" w:hAnsi="Calibri"/>
                <w:sz w:val="19"/>
              </w:rPr>
              <w:t>96.15%</w:t>
            </w:r>
          </w:p>
        </w:tc>
        <w:tc>
          <w:tcPr>
            <w:tcW w:type="dxa" w:w="1152"/>
            <w:shd w:fill="F2F5F8"/>
            <w:tcMar>
              <w:top w:w="80" w:type="dxa"/>
              <w:bottom w:w="80" w:type="dxa"/>
              <w:left w:w="140" w:type="dxa"/>
              <w:right w:w="140" w:type="dxa"/>
            </w:tcMar>
          </w:tcPr>
          <w:p>
            <w:pPr>
              <w:jc w:val="center"/>
            </w:pPr>
            <w:r>
              <w:rPr>
                <w:rFonts w:ascii="Calibri" w:hAnsi="Calibri"/>
                <w:sz w:val="19"/>
              </w:rPr>
              <w:t>95.19%</w:t>
            </w:r>
          </w:p>
        </w:tc>
        <w:tc>
          <w:tcPr>
            <w:tcW w:type="dxa" w:w="1152"/>
            <w:shd w:fill="F2F5F8"/>
            <w:tcMar>
              <w:top w:w="80" w:type="dxa"/>
              <w:bottom w:w="80" w:type="dxa"/>
              <w:left w:w="140" w:type="dxa"/>
              <w:right w:w="140" w:type="dxa"/>
            </w:tcMar>
          </w:tcPr>
          <w:p>
            <w:pPr>
              <w:jc w:val="center"/>
            </w:pPr>
            <w:r>
              <w:rPr>
                <w:rFonts w:ascii="Calibri" w:hAnsi="Calibri"/>
                <w:sz w:val="19"/>
              </w:rPr>
              <w:t>0.9423</w:t>
            </w:r>
          </w:p>
        </w:tc>
        <w:tc>
          <w:tcPr>
            <w:tcW w:type="dxa" w:w="1152"/>
            <w:shd w:fill="F2F5F8"/>
            <w:tcMar>
              <w:top w:w="80" w:type="dxa"/>
              <w:bottom w:w="80" w:type="dxa"/>
              <w:left w:w="140" w:type="dxa"/>
              <w:right w:w="140" w:type="dxa"/>
            </w:tcMar>
          </w:tcPr>
          <w:p>
            <w:pPr>
              <w:jc w:val="center"/>
            </w:pPr>
            <w:r>
              <w:rPr>
                <w:rFonts w:ascii="Calibri" w:hAnsi="Calibri"/>
                <w:sz w:val="19"/>
              </w:rPr>
              <w:t>85.86 ms</w:t>
            </w:r>
          </w:p>
        </w:tc>
        <w:tc>
          <w:tcPr>
            <w:tcW w:type="dxa" w:w="1152"/>
            <w:shd w:fill="F2F5F8"/>
            <w:tcMar>
              <w:top w:w="80" w:type="dxa"/>
              <w:bottom w:w="80" w:type="dxa"/>
              <w:left w:w="140" w:type="dxa"/>
              <w:right w:w="140" w:type="dxa"/>
            </w:tcMar>
          </w:tcPr>
          <w:p>
            <w:pPr>
              <w:jc w:val="center"/>
            </w:pPr>
            <w:r>
              <w:rPr>
                <w:rFonts w:ascii="Calibri" w:hAnsi="Calibri"/>
                <w:sz w:val="19"/>
              </w:rPr>
              <w:t>114.71 ms</w:t>
            </w:r>
          </w:p>
        </w:tc>
        <w:tc>
          <w:tcPr>
            <w:tcW w:type="dxa" w:w="1296"/>
            <w:shd w:fill="F2F5F8"/>
            <w:tcMar>
              <w:top w:w="80" w:type="dxa"/>
              <w:bottom w:w="80" w:type="dxa"/>
              <w:left w:w="140" w:type="dxa"/>
              <w:right w:w="140" w:type="dxa"/>
            </w:tcMar>
          </w:tcPr>
          <w:p>
            <w:pPr>
              <w:jc w:val="center"/>
            </w:pPr>
            <w:r>
              <w:rPr>
                <w:rFonts w:ascii="Calibri" w:hAnsi="Calibri"/>
                <w:sz w:val="19"/>
              </w:rPr>
              <w:t>❌ VƯỢT</w:t>
            </w:r>
          </w:p>
        </w:tc>
      </w:tr>
      <w:tr>
        <w:tc>
          <w:tcPr>
            <w:tcW w:type="dxa" w:w="2736"/>
            <w:shd w:fill="FFFFFF"/>
            <w:tcMar>
              <w:top w:w="80" w:type="dxa"/>
              <w:bottom w:w="80" w:type="dxa"/>
              <w:left w:w="140" w:type="dxa"/>
              <w:right w:w="140" w:type="dxa"/>
            </w:tcMar>
          </w:tcPr>
          <w:p>
            <w:pPr>
              <w:jc w:val="left"/>
            </w:pPr>
            <w:r>
              <w:rPr>
                <w:rFonts w:ascii="Calibri" w:hAnsi="Calibri"/>
                <w:sz w:val="19"/>
              </w:rPr>
              <w:t>5. Cross-Encoder Reranked</w:t>
            </w:r>
          </w:p>
        </w:tc>
        <w:tc>
          <w:tcPr>
            <w:tcW w:type="dxa" w:w="1152"/>
            <w:shd w:fill="FFFFFF"/>
            <w:tcMar>
              <w:top w:w="80" w:type="dxa"/>
              <w:bottom w:w="80" w:type="dxa"/>
              <w:left w:w="140" w:type="dxa"/>
              <w:right w:w="140" w:type="dxa"/>
            </w:tcMar>
          </w:tcPr>
          <w:p>
            <w:pPr>
              <w:jc w:val="center"/>
            </w:pPr>
            <w:r>
              <w:rPr>
                <w:rFonts w:ascii="Calibri" w:hAnsi="Calibri"/>
                <w:sz w:val="19"/>
              </w:rPr>
              <w:t>98.08%</w:t>
            </w:r>
          </w:p>
        </w:tc>
        <w:tc>
          <w:tcPr>
            <w:tcW w:type="dxa" w:w="1152"/>
            <w:shd w:fill="FFFFFF"/>
            <w:tcMar>
              <w:top w:w="80" w:type="dxa"/>
              <w:bottom w:w="80" w:type="dxa"/>
              <w:left w:w="140" w:type="dxa"/>
              <w:right w:w="140" w:type="dxa"/>
            </w:tcMar>
          </w:tcPr>
          <w:p>
            <w:pPr>
              <w:jc w:val="center"/>
            </w:pPr>
            <w:r>
              <w:rPr>
                <w:rFonts w:ascii="Calibri" w:hAnsi="Calibri"/>
                <w:sz w:val="19"/>
              </w:rPr>
              <w:t>98.08%</w:t>
            </w:r>
          </w:p>
        </w:tc>
        <w:tc>
          <w:tcPr>
            <w:tcW w:type="dxa" w:w="1152"/>
            <w:shd w:fill="FFFFFF"/>
            <w:tcMar>
              <w:top w:w="80" w:type="dxa"/>
              <w:bottom w:w="80" w:type="dxa"/>
              <w:left w:w="140" w:type="dxa"/>
              <w:right w:w="140" w:type="dxa"/>
            </w:tcMar>
          </w:tcPr>
          <w:p>
            <w:pPr>
              <w:jc w:val="center"/>
            </w:pPr>
            <w:r>
              <w:rPr>
                <w:rFonts w:ascii="Calibri" w:hAnsi="Calibri"/>
                <w:sz w:val="19"/>
              </w:rPr>
              <w:t>0.9679</w:t>
            </w:r>
          </w:p>
        </w:tc>
        <w:tc>
          <w:tcPr>
            <w:tcW w:type="dxa" w:w="1152"/>
            <w:shd w:fill="FFFFFF"/>
            <w:tcMar>
              <w:top w:w="80" w:type="dxa"/>
              <w:bottom w:w="80" w:type="dxa"/>
              <w:left w:w="140" w:type="dxa"/>
              <w:right w:w="140" w:type="dxa"/>
            </w:tcMar>
          </w:tcPr>
          <w:p>
            <w:pPr>
              <w:jc w:val="center"/>
            </w:pPr>
            <w:r>
              <w:rPr>
                <w:rFonts w:ascii="Calibri" w:hAnsi="Calibri"/>
                <w:sz w:val="19"/>
              </w:rPr>
              <w:t>2,675 ms</w:t>
            </w:r>
          </w:p>
        </w:tc>
        <w:tc>
          <w:tcPr>
            <w:tcW w:type="dxa" w:w="1152"/>
            <w:shd w:fill="FFFFFF"/>
            <w:tcMar>
              <w:top w:w="80" w:type="dxa"/>
              <w:bottom w:w="80" w:type="dxa"/>
              <w:left w:w="140" w:type="dxa"/>
              <w:right w:w="140" w:type="dxa"/>
            </w:tcMar>
          </w:tcPr>
          <w:p>
            <w:pPr>
              <w:jc w:val="center"/>
            </w:pPr>
            <w:r>
              <w:rPr>
                <w:rFonts w:ascii="Calibri" w:hAnsi="Calibri"/>
                <w:sz w:val="19"/>
              </w:rPr>
              <w:t>3,773 ms</w:t>
            </w:r>
          </w:p>
        </w:tc>
        <w:tc>
          <w:tcPr>
            <w:tcW w:type="dxa" w:w="1296"/>
            <w:shd w:fill="FFFFFF"/>
            <w:tcMar>
              <w:top w:w="80" w:type="dxa"/>
              <w:bottom w:w="80" w:type="dxa"/>
              <w:left w:w="140" w:type="dxa"/>
              <w:right w:w="140" w:type="dxa"/>
            </w:tcMar>
          </w:tcPr>
          <w:p>
            <w:pPr>
              <w:jc w:val="center"/>
            </w:pPr>
            <w:r>
              <w:rPr>
                <w:rFonts w:ascii="Calibri" w:hAnsi="Calibri"/>
                <w:sz w:val="19"/>
              </w:rPr>
              <w:t>❌ VƯỢT</w:t>
            </w:r>
          </w:p>
        </w:tc>
      </w:tr>
    </w:tbl>
    <w:p>
      <w:pPr>
        <w:spacing w:after="80"/>
      </w:pPr>
    </w:p>
    <w:p>
      <w:r>
        <w:t>Nhận xét kỹ thuật: BM25 đạt hiệu năng toàn diện nhất: vừa đạt độ chính xác tương đương/cao hơn mô hình Dense, vừa có độ trễ cực thấp (p95 chỉ 0.66 ms trên CPU, nhanh hơn Dense 193 lần và nhanh hơn Reranker 5,700 lần). Do đó, hệ thống chọn BM25 làm phương thức mặc định cho môi trường Production.</w:t>
      </w:r>
    </w:p>
    <w:p>
      <w:pPr>
        <w:pStyle w:val="Heading1"/>
        <w:spacing w:before="280"/>
      </w:pPr>
      <w:r>
        <w:t>4. Phương pháp Benchmark Module 3 (Dynamic Data &amp; Tool Calling)</w:t>
      </w:r>
    </w:p>
    <w:p>
      <w:r>
        <w:t>Module 3 giải quyết bài toán tra cứu và thao tác dữ liệu đơn hàng thời gian thực. Hệ thống chuyển đổi từ cơ chế quét file JSON và regex thô sơ sang cơ sở dữ liệu quan hệ có chỉ mục, bộ nhớ đệm đa khóa và Function Calling.</w:t>
      </w:r>
    </w:p>
    <w:p>
      <w:pPr>
        <w:pStyle w:val="Heading2"/>
      </w:pPr>
      <w:r>
        <w:t>4.1. Cách thức Triển khai Benchmark Module 3</w:t>
      </w:r>
    </w:p>
    <w:p>
      <w:r>
        <w:t>Script benchmark độc lập scripts/benchmark_module3.py thực hiện đo lường tự động trên 2 phương diện:</w:t>
      </w:r>
    </w:p>
    <w:p>
      <w:r>
        <w:t>1. Benchmark Độ trễ CSDL: Thực hiện 400 truy vấn ngẫu nhiên đại diện tải thực tế qua 4 phương pháp:</w:t>
      </w:r>
    </w:p>
    <w:p>
      <w:r>
        <w:t xml:space="preserve">    - Baseline JSON Scan: Đọc lại file mock_orders.json và duyệt tuyến tính mảng danh sách.</w:t>
      </w:r>
    </w:p>
    <w:p>
      <w:r>
        <w:t xml:space="preserve">    - SQLite Unindexed: Quét toàn bảng SQLite không sử dụng chỉ mục.</w:t>
      </w:r>
    </w:p>
    <w:p>
      <w:r>
        <w:t xml:space="preserve">    - SQLite Indexed: Truy vấn bằng B-Tree Index trên các cột order_id, phone, customer_id.</w:t>
      </w:r>
    </w:p>
    <w:p>
      <w:r>
        <w:t xml:space="preserve">    - SQLite + LRU Cache: Truy vấn qua OrderLRUCache với kịch bản mô phỏng 80% truy vấn lặp lại.</w:t>
      </w:r>
    </w:p>
    <w:p>
      <w:r>
        <w:t>2. Benchmark Trích xuất Thực thể (Entity Extraction): Đánh giá trên tập 40 câu hội thoại đa dạng (data/module3_eval_dataset.json) gồm mã đơn chuẩn, mã viết tắt (#1007, đơn 1005), số điện thoại, mã vận đơn và ý định hủy đơn/tra cứu.</w:t>
      </w:r>
    </w:p>
    <w:p>
      <w:pPr>
        <w:pStyle w:val="Heading2"/>
      </w:pPr>
      <w:r>
        <w:t>4.2. Kết quả Đo lường Độ trễ Database (Database Lookup Latency)</w:t>
      </w:r>
    </w:p>
    <w:tbl>
      <w:tblPr>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2736"/>
            <w:shd w:fill="1F4E79"/>
            <w:tcMar>
              <w:top w:w="120" w:type="dxa"/>
              <w:bottom w:w="120" w:type="dxa"/>
              <w:left w:w="140" w:type="dxa"/>
              <w:right w:w="140" w:type="dxa"/>
            </w:tcMar>
          </w:tcPr>
          <w:p>
            <w:pPr>
              <w:jc w:val="center"/>
            </w:pPr>
            <w:r>
              <w:rPr>
                <w:rFonts w:ascii="Calibri" w:hAnsi="Calibri"/>
                <w:b/>
                <w:color w:val="FFFFFF"/>
                <w:sz w:val="20"/>
              </w:rPr>
              <w:t>Phương pháp Lưu trữ</w:t>
            </w:r>
          </w:p>
        </w:tc>
        <w:tc>
          <w:tcPr>
            <w:tcW w:type="dxa" w:w="1152"/>
            <w:shd w:fill="1F4E79"/>
            <w:tcMar>
              <w:top w:w="120" w:type="dxa"/>
              <w:bottom w:w="120" w:type="dxa"/>
              <w:left w:w="140" w:type="dxa"/>
              <w:right w:w="140" w:type="dxa"/>
            </w:tcMar>
          </w:tcPr>
          <w:p>
            <w:pPr>
              <w:jc w:val="center"/>
            </w:pPr>
            <w:r>
              <w:rPr>
                <w:rFonts w:ascii="Calibri" w:hAnsi="Calibri"/>
                <w:b/>
                <w:color w:val="FFFFFF"/>
                <w:sz w:val="20"/>
              </w:rPr>
              <w:t>p50</w:t>
            </w:r>
          </w:p>
        </w:tc>
        <w:tc>
          <w:tcPr>
            <w:tcW w:type="dxa" w:w="1152"/>
            <w:shd w:fill="1F4E79"/>
            <w:tcMar>
              <w:top w:w="120" w:type="dxa"/>
              <w:bottom w:w="120" w:type="dxa"/>
              <w:left w:w="140" w:type="dxa"/>
              <w:right w:w="140" w:type="dxa"/>
            </w:tcMar>
          </w:tcPr>
          <w:p>
            <w:pPr>
              <w:jc w:val="center"/>
            </w:pPr>
            <w:r>
              <w:rPr>
                <w:rFonts w:ascii="Calibri" w:hAnsi="Calibri"/>
                <w:b/>
                <w:color w:val="FFFFFF"/>
                <w:sz w:val="20"/>
              </w:rPr>
              <w:t>p90</w:t>
            </w:r>
          </w:p>
        </w:tc>
        <w:tc>
          <w:tcPr>
            <w:tcW w:type="dxa" w:w="1152"/>
            <w:shd w:fill="1F4E79"/>
            <w:tcMar>
              <w:top w:w="120" w:type="dxa"/>
              <w:bottom w:w="120" w:type="dxa"/>
              <w:left w:w="140" w:type="dxa"/>
              <w:right w:w="140" w:type="dxa"/>
            </w:tcMar>
          </w:tcPr>
          <w:p>
            <w:pPr>
              <w:jc w:val="center"/>
            </w:pPr>
            <w:r>
              <w:rPr>
                <w:rFonts w:ascii="Calibri" w:hAnsi="Calibri"/>
                <w:b/>
                <w:color w:val="FFFFFF"/>
                <w:sz w:val="20"/>
              </w:rPr>
              <w:t>p95</w:t>
            </w:r>
          </w:p>
        </w:tc>
        <w:tc>
          <w:tcPr>
            <w:tcW w:type="dxa" w:w="1152"/>
            <w:shd w:fill="1F4E79"/>
            <w:tcMar>
              <w:top w:w="120" w:type="dxa"/>
              <w:bottom w:w="120" w:type="dxa"/>
              <w:left w:w="140" w:type="dxa"/>
              <w:right w:w="140" w:type="dxa"/>
            </w:tcMar>
          </w:tcPr>
          <w:p>
            <w:pPr>
              <w:jc w:val="center"/>
            </w:pPr>
            <w:r>
              <w:rPr>
                <w:rFonts w:ascii="Calibri" w:hAnsi="Calibri"/>
                <w:b/>
                <w:color w:val="FFFFFF"/>
                <w:sz w:val="20"/>
              </w:rPr>
              <w:t>p99</w:t>
            </w:r>
          </w:p>
        </w:tc>
        <w:tc>
          <w:tcPr>
            <w:tcW w:type="dxa" w:w="1296"/>
            <w:shd w:fill="1F4E79"/>
            <w:tcMar>
              <w:top w:w="120" w:type="dxa"/>
              <w:bottom w:w="120" w:type="dxa"/>
              <w:left w:w="140" w:type="dxa"/>
              <w:right w:w="140" w:type="dxa"/>
            </w:tcMar>
          </w:tcPr>
          <w:p>
            <w:pPr>
              <w:jc w:val="center"/>
            </w:pPr>
            <w:r>
              <w:rPr>
                <w:rFonts w:ascii="Calibri" w:hAnsi="Calibri"/>
                <w:b/>
                <w:color w:val="FFFFFF"/>
                <w:sz w:val="20"/>
              </w:rPr>
              <w:t>Thông lượng</w:t>
            </w:r>
          </w:p>
        </w:tc>
        <w:tc>
          <w:tcPr>
            <w:tcW w:type="dxa" w:w="1152"/>
            <w:shd w:fill="1F4E79"/>
            <w:tcMar>
              <w:top w:w="120" w:type="dxa"/>
              <w:bottom w:w="120" w:type="dxa"/>
              <w:left w:w="140" w:type="dxa"/>
              <w:right w:w="140" w:type="dxa"/>
            </w:tcMar>
          </w:tcPr>
          <w:p>
            <w:pPr>
              <w:jc w:val="center"/>
            </w:pPr>
            <w:r>
              <w:rPr>
                <w:rFonts w:ascii="Calibri" w:hAnsi="Calibri"/>
                <w:b/>
                <w:color w:val="FFFFFF"/>
                <w:sz w:val="20"/>
              </w:rPr>
              <w:t>Chuẩn &lt;2ms</w:t>
            </w:r>
          </w:p>
        </w:tc>
      </w:tr>
      <w:tr>
        <w:tc>
          <w:tcPr>
            <w:tcW w:type="dxa" w:w="2736"/>
            <w:shd w:fill="FFFFFF"/>
            <w:tcMar>
              <w:top w:w="80" w:type="dxa"/>
              <w:bottom w:w="80" w:type="dxa"/>
              <w:left w:w="140" w:type="dxa"/>
              <w:right w:w="140" w:type="dxa"/>
            </w:tcMar>
          </w:tcPr>
          <w:p>
            <w:pPr>
              <w:jc w:val="left"/>
            </w:pPr>
            <w:r>
              <w:rPr>
                <w:rFonts w:ascii="Calibri" w:hAnsi="Calibri"/>
                <w:sz w:val="19"/>
              </w:rPr>
              <w:t>1. Baseline JSON Scan</w:t>
            </w:r>
          </w:p>
        </w:tc>
        <w:tc>
          <w:tcPr>
            <w:tcW w:type="dxa" w:w="1152"/>
            <w:shd w:fill="FFFFFF"/>
            <w:tcMar>
              <w:top w:w="80" w:type="dxa"/>
              <w:bottom w:w="80" w:type="dxa"/>
              <w:left w:w="140" w:type="dxa"/>
              <w:right w:w="140" w:type="dxa"/>
            </w:tcMar>
          </w:tcPr>
          <w:p>
            <w:pPr>
              <w:jc w:val="center"/>
            </w:pPr>
            <w:r>
              <w:rPr>
                <w:rFonts w:ascii="Calibri" w:hAnsi="Calibri"/>
                <w:sz w:val="19"/>
              </w:rPr>
              <w:t>0.6916 ms</w:t>
            </w:r>
          </w:p>
        </w:tc>
        <w:tc>
          <w:tcPr>
            <w:tcW w:type="dxa" w:w="1152"/>
            <w:shd w:fill="FFFFFF"/>
            <w:tcMar>
              <w:top w:w="80" w:type="dxa"/>
              <w:bottom w:w="80" w:type="dxa"/>
              <w:left w:w="140" w:type="dxa"/>
              <w:right w:w="140" w:type="dxa"/>
            </w:tcMar>
          </w:tcPr>
          <w:p>
            <w:pPr>
              <w:jc w:val="center"/>
            </w:pPr>
            <w:r>
              <w:rPr>
                <w:rFonts w:ascii="Calibri" w:hAnsi="Calibri"/>
                <w:sz w:val="19"/>
              </w:rPr>
              <w:t>1.8315 ms</w:t>
            </w:r>
          </w:p>
        </w:tc>
        <w:tc>
          <w:tcPr>
            <w:tcW w:type="dxa" w:w="1152"/>
            <w:shd w:fill="FFFFFF"/>
            <w:tcMar>
              <w:top w:w="80" w:type="dxa"/>
              <w:bottom w:w="80" w:type="dxa"/>
              <w:left w:w="140" w:type="dxa"/>
              <w:right w:w="140" w:type="dxa"/>
            </w:tcMar>
          </w:tcPr>
          <w:p>
            <w:pPr>
              <w:jc w:val="center"/>
            </w:pPr>
            <w:r>
              <w:rPr>
                <w:rFonts w:ascii="Calibri" w:hAnsi="Calibri"/>
                <w:sz w:val="19"/>
              </w:rPr>
              <w:t>2.1654 ms</w:t>
            </w:r>
          </w:p>
        </w:tc>
        <w:tc>
          <w:tcPr>
            <w:tcW w:type="dxa" w:w="1152"/>
            <w:shd w:fill="FFFFFF"/>
            <w:tcMar>
              <w:top w:w="80" w:type="dxa"/>
              <w:bottom w:w="80" w:type="dxa"/>
              <w:left w:w="140" w:type="dxa"/>
              <w:right w:w="140" w:type="dxa"/>
            </w:tcMar>
          </w:tcPr>
          <w:p>
            <w:pPr>
              <w:jc w:val="center"/>
            </w:pPr>
            <w:r>
              <w:rPr>
                <w:rFonts w:ascii="Calibri" w:hAnsi="Calibri"/>
                <w:sz w:val="19"/>
              </w:rPr>
              <w:t>2.8941 ms</w:t>
            </w:r>
          </w:p>
        </w:tc>
        <w:tc>
          <w:tcPr>
            <w:tcW w:type="dxa" w:w="1296"/>
            <w:shd w:fill="FFFFFF"/>
            <w:tcMar>
              <w:top w:w="80" w:type="dxa"/>
              <w:bottom w:w="80" w:type="dxa"/>
              <w:left w:w="140" w:type="dxa"/>
              <w:right w:w="140" w:type="dxa"/>
            </w:tcMar>
          </w:tcPr>
          <w:p>
            <w:pPr>
              <w:jc w:val="center"/>
            </w:pPr>
            <w:r>
              <w:rPr>
                <w:rFonts w:ascii="Calibri" w:hAnsi="Calibri"/>
                <w:sz w:val="19"/>
              </w:rPr>
              <w:t>1,110 req/s</w:t>
            </w:r>
          </w:p>
        </w:tc>
        <w:tc>
          <w:tcPr>
            <w:tcW w:type="dxa" w:w="1152"/>
            <w:shd w:fill="FFFFFF"/>
            <w:tcMar>
              <w:top w:w="80" w:type="dxa"/>
              <w:bottom w:w="80" w:type="dxa"/>
              <w:left w:w="140" w:type="dxa"/>
              <w:right w:w="140" w:type="dxa"/>
            </w:tcMar>
          </w:tcPr>
          <w:p>
            <w:pPr>
              <w:jc w:val="center"/>
            </w:pPr>
            <w:r>
              <w:rPr>
                <w:rFonts w:ascii="Calibri" w:hAnsi="Calibri"/>
                <w:sz w:val="19"/>
              </w:rPr>
              <w:t>❌ VƯỢT</w:t>
            </w:r>
          </w:p>
        </w:tc>
      </w:tr>
      <w:tr>
        <w:tc>
          <w:tcPr>
            <w:tcW w:type="dxa" w:w="2736"/>
            <w:shd w:fill="F2F5F8"/>
            <w:tcMar>
              <w:top w:w="80" w:type="dxa"/>
              <w:bottom w:w="80" w:type="dxa"/>
              <w:left w:w="140" w:type="dxa"/>
              <w:right w:w="140" w:type="dxa"/>
            </w:tcMar>
          </w:tcPr>
          <w:p>
            <w:pPr>
              <w:jc w:val="left"/>
            </w:pPr>
            <w:r>
              <w:rPr>
                <w:rFonts w:ascii="Calibri" w:hAnsi="Calibri"/>
                <w:sz w:val="19"/>
              </w:rPr>
              <w:t>2. SQLite Unindexed</w:t>
            </w:r>
          </w:p>
        </w:tc>
        <w:tc>
          <w:tcPr>
            <w:tcW w:type="dxa" w:w="1152"/>
            <w:shd w:fill="F2F5F8"/>
            <w:tcMar>
              <w:top w:w="80" w:type="dxa"/>
              <w:bottom w:w="80" w:type="dxa"/>
              <w:left w:w="140" w:type="dxa"/>
              <w:right w:w="140" w:type="dxa"/>
            </w:tcMar>
          </w:tcPr>
          <w:p>
            <w:pPr>
              <w:jc w:val="center"/>
            </w:pPr>
            <w:r>
              <w:rPr>
                <w:rFonts w:ascii="Calibri" w:hAnsi="Calibri"/>
                <w:sz w:val="19"/>
              </w:rPr>
              <w:t>0.5712 ms</w:t>
            </w:r>
          </w:p>
        </w:tc>
        <w:tc>
          <w:tcPr>
            <w:tcW w:type="dxa" w:w="1152"/>
            <w:shd w:fill="F2F5F8"/>
            <w:tcMar>
              <w:top w:w="80" w:type="dxa"/>
              <w:bottom w:w="80" w:type="dxa"/>
              <w:left w:w="140" w:type="dxa"/>
              <w:right w:w="140" w:type="dxa"/>
            </w:tcMar>
          </w:tcPr>
          <w:p>
            <w:pPr>
              <w:jc w:val="center"/>
            </w:pPr>
            <w:r>
              <w:rPr>
                <w:rFonts w:ascii="Calibri" w:hAnsi="Calibri"/>
                <w:sz w:val="19"/>
              </w:rPr>
              <w:t>0.9412 ms</w:t>
            </w:r>
          </w:p>
        </w:tc>
        <w:tc>
          <w:tcPr>
            <w:tcW w:type="dxa" w:w="1152"/>
            <w:shd w:fill="F2F5F8"/>
            <w:tcMar>
              <w:top w:w="80" w:type="dxa"/>
              <w:bottom w:w="80" w:type="dxa"/>
              <w:left w:w="140" w:type="dxa"/>
              <w:right w:w="140" w:type="dxa"/>
            </w:tcMar>
          </w:tcPr>
          <w:p>
            <w:pPr>
              <w:jc w:val="center"/>
            </w:pPr>
            <w:r>
              <w:rPr>
                <w:rFonts w:ascii="Calibri" w:hAnsi="Calibri"/>
                <w:sz w:val="19"/>
              </w:rPr>
              <w:t>1.1105 ms</w:t>
            </w:r>
          </w:p>
        </w:tc>
        <w:tc>
          <w:tcPr>
            <w:tcW w:type="dxa" w:w="1152"/>
            <w:shd w:fill="F2F5F8"/>
            <w:tcMar>
              <w:top w:w="80" w:type="dxa"/>
              <w:bottom w:w="80" w:type="dxa"/>
              <w:left w:w="140" w:type="dxa"/>
              <w:right w:w="140" w:type="dxa"/>
            </w:tcMar>
          </w:tcPr>
          <w:p>
            <w:pPr>
              <w:jc w:val="center"/>
            </w:pPr>
            <w:r>
              <w:rPr>
                <w:rFonts w:ascii="Calibri" w:hAnsi="Calibri"/>
                <w:sz w:val="19"/>
              </w:rPr>
              <w:t>1.5420 ms</w:t>
            </w:r>
          </w:p>
        </w:tc>
        <w:tc>
          <w:tcPr>
            <w:tcW w:type="dxa" w:w="1296"/>
            <w:shd w:fill="F2F5F8"/>
            <w:tcMar>
              <w:top w:w="80" w:type="dxa"/>
              <w:bottom w:w="80" w:type="dxa"/>
              <w:left w:w="140" w:type="dxa"/>
              <w:right w:w="140" w:type="dxa"/>
            </w:tcMar>
          </w:tcPr>
          <w:p>
            <w:pPr>
              <w:jc w:val="center"/>
            </w:pPr>
            <w:r>
              <w:rPr>
                <w:rFonts w:ascii="Calibri" w:hAnsi="Calibri"/>
                <w:sz w:val="19"/>
              </w:rPr>
              <w:t>1,518 req/s</w:t>
            </w:r>
          </w:p>
        </w:tc>
        <w:tc>
          <w:tcPr>
            <w:tcW w:type="dxa" w:w="1152"/>
            <w:shd w:fill="F2F5F8"/>
            <w:tcMar>
              <w:top w:w="80" w:type="dxa"/>
              <w:bottom w:w="80" w:type="dxa"/>
              <w:left w:w="140" w:type="dxa"/>
              <w:right w:w="140" w:type="dxa"/>
            </w:tcMar>
          </w:tcPr>
          <w:p>
            <w:pPr>
              <w:jc w:val="center"/>
            </w:pPr>
            <w:r>
              <w:rPr>
                <w:rFonts w:ascii="Calibri" w:hAnsi="Calibri"/>
                <w:sz w:val="19"/>
              </w:rPr>
              <w:t>✅ ĐẠT</w:t>
            </w:r>
          </w:p>
        </w:tc>
      </w:tr>
      <w:tr>
        <w:tc>
          <w:tcPr>
            <w:tcW w:type="dxa" w:w="2736"/>
            <w:shd w:fill="FFFFFF"/>
            <w:tcMar>
              <w:top w:w="80" w:type="dxa"/>
              <w:bottom w:w="80" w:type="dxa"/>
              <w:left w:w="140" w:type="dxa"/>
              <w:right w:w="140" w:type="dxa"/>
            </w:tcMar>
          </w:tcPr>
          <w:p>
            <w:pPr>
              <w:jc w:val="left"/>
            </w:pPr>
            <w:r>
              <w:rPr>
                <w:rFonts w:ascii="Calibri" w:hAnsi="Calibri"/>
                <w:sz w:val="19"/>
              </w:rPr>
              <w:t>3. SQLite Indexed</w:t>
            </w:r>
          </w:p>
        </w:tc>
        <w:tc>
          <w:tcPr>
            <w:tcW w:type="dxa" w:w="1152"/>
            <w:shd w:fill="FFFFFF"/>
            <w:tcMar>
              <w:top w:w="80" w:type="dxa"/>
              <w:bottom w:w="80" w:type="dxa"/>
              <w:left w:w="140" w:type="dxa"/>
              <w:right w:w="140" w:type="dxa"/>
            </w:tcMar>
          </w:tcPr>
          <w:p>
            <w:pPr>
              <w:jc w:val="center"/>
            </w:pPr>
            <w:r>
              <w:rPr>
                <w:rFonts w:ascii="Calibri" w:hAnsi="Calibri"/>
                <w:sz w:val="19"/>
              </w:rPr>
              <w:t>0.5236 ms</w:t>
            </w:r>
          </w:p>
        </w:tc>
        <w:tc>
          <w:tcPr>
            <w:tcW w:type="dxa" w:w="1152"/>
            <w:shd w:fill="FFFFFF"/>
            <w:tcMar>
              <w:top w:w="80" w:type="dxa"/>
              <w:bottom w:w="80" w:type="dxa"/>
              <w:left w:w="140" w:type="dxa"/>
              <w:right w:w="140" w:type="dxa"/>
            </w:tcMar>
          </w:tcPr>
          <w:p>
            <w:pPr>
              <w:jc w:val="center"/>
            </w:pPr>
            <w:r>
              <w:rPr>
                <w:rFonts w:ascii="Calibri" w:hAnsi="Calibri"/>
                <w:sz w:val="19"/>
              </w:rPr>
              <w:t>0.7410 ms</w:t>
            </w:r>
          </w:p>
        </w:tc>
        <w:tc>
          <w:tcPr>
            <w:tcW w:type="dxa" w:w="1152"/>
            <w:shd w:fill="FFFFFF"/>
            <w:tcMar>
              <w:top w:w="80" w:type="dxa"/>
              <w:bottom w:w="80" w:type="dxa"/>
              <w:left w:w="140" w:type="dxa"/>
              <w:right w:w="140" w:type="dxa"/>
            </w:tcMar>
          </w:tcPr>
          <w:p>
            <w:pPr>
              <w:jc w:val="center"/>
            </w:pPr>
            <w:r>
              <w:rPr>
                <w:rFonts w:ascii="Calibri" w:hAnsi="Calibri"/>
                <w:sz w:val="19"/>
              </w:rPr>
              <w:t>0.8473 ms</w:t>
            </w:r>
          </w:p>
        </w:tc>
        <w:tc>
          <w:tcPr>
            <w:tcW w:type="dxa" w:w="1152"/>
            <w:shd w:fill="FFFFFF"/>
            <w:tcMar>
              <w:top w:w="80" w:type="dxa"/>
              <w:bottom w:w="80" w:type="dxa"/>
              <w:left w:w="140" w:type="dxa"/>
              <w:right w:w="140" w:type="dxa"/>
            </w:tcMar>
          </w:tcPr>
          <w:p>
            <w:pPr>
              <w:jc w:val="center"/>
            </w:pPr>
            <w:r>
              <w:rPr>
                <w:rFonts w:ascii="Calibri" w:hAnsi="Calibri"/>
                <w:sz w:val="19"/>
              </w:rPr>
              <w:t>1.2185 ms</w:t>
            </w:r>
          </w:p>
        </w:tc>
        <w:tc>
          <w:tcPr>
            <w:tcW w:type="dxa" w:w="1296"/>
            <w:shd w:fill="FFFFFF"/>
            <w:tcMar>
              <w:top w:w="80" w:type="dxa"/>
              <w:bottom w:w="80" w:type="dxa"/>
              <w:left w:w="140" w:type="dxa"/>
              <w:right w:w="140" w:type="dxa"/>
            </w:tcMar>
          </w:tcPr>
          <w:p>
            <w:pPr>
              <w:jc w:val="center"/>
            </w:pPr>
            <w:r>
              <w:rPr>
                <w:rFonts w:ascii="Calibri" w:hAnsi="Calibri"/>
                <w:sz w:val="19"/>
              </w:rPr>
              <w:t>1,738 req/s</w:t>
            </w:r>
          </w:p>
        </w:tc>
        <w:tc>
          <w:tcPr>
            <w:tcW w:type="dxa" w:w="1152"/>
            <w:shd w:fill="FFFFFF"/>
            <w:tcMar>
              <w:top w:w="80" w:type="dxa"/>
              <w:bottom w:w="80" w:type="dxa"/>
              <w:left w:w="140" w:type="dxa"/>
              <w:right w:w="140" w:type="dxa"/>
            </w:tcMar>
          </w:tcPr>
          <w:p>
            <w:pPr>
              <w:jc w:val="center"/>
            </w:pPr>
            <w:r>
              <w:rPr>
                <w:rFonts w:ascii="Calibri" w:hAnsi="Calibri"/>
                <w:sz w:val="19"/>
              </w:rPr>
              <w:t>✅ ĐẠT</w:t>
            </w:r>
          </w:p>
        </w:tc>
      </w:tr>
      <w:tr>
        <w:tc>
          <w:tcPr>
            <w:tcW w:type="dxa" w:w="2736"/>
            <w:shd w:fill="F2F5F8"/>
            <w:tcMar>
              <w:top w:w="80" w:type="dxa"/>
              <w:bottom w:w="80" w:type="dxa"/>
              <w:left w:w="140" w:type="dxa"/>
              <w:right w:w="140" w:type="dxa"/>
            </w:tcMar>
          </w:tcPr>
          <w:p>
            <w:pPr>
              <w:jc w:val="left"/>
            </w:pPr>
            <w:r>
              <w:rPr>
                <w:rFonts w:ascii="Calibri" w:hAnsi="Calibri"/>
                <w:sz w:val="19"/>
              </w:rPr>
              <w:t>4. SQLite + LRU Cache</w:t>
            </w:r>
          </w:p>
        </w:tc>
        <w:tc>
          <w:tcPr>
            <w:tcW w:type="dxa" w:w="1152"/>
            <w:shd w:fill="F2F5F8"/>
            <w:tcMar>
              <w:top w:w="80" w:type="dxa"/>
              <w:bottom w:w="80" w:type="dxa"/>
              <w:left w:w="140" w:type="dxa"/>
              <w:right w:w="140" w:type="dxa"/>
            </w:tcMar>
          </w:tcPr>
          <w:p>
            <w:pPr>
              <w:jc w:val="center"/>
            </w:pPr>
            <w:r>
              <w:rPr>
                <w:rFonts w:ascii="Calibri" w:hAnsi="Calibri"/>
                <w:sz w:val="19"/>
              </w:rPr>
              <w:t>0.0176 ms</w:t>
            </w:r>
          </w:p>
        </w:tc>
        <w:tc>
          <w:tcPr>
            <w:tcW w:type="dxa" w:w="1152"/>
            <w:shd w:fill="F2F5F8"/>
            <w:tcMar>
              <w:top w:w="80" w:type="dxa"/>
              <w:bottom w:w="80" w:type="dxa"/>
              <w:left w:w="140" w:type="dxa"/>
              <w:right w:w="140" w:type="dxa"/>
            </w:tcMar>
          </w:tcPr>
          <w:p>
            <w:pPr>
              <w:jc w:val="center"/>
            </w:pPr>
            <w:r>
              <w:rPr>
                <w:rFonts w:ascii="Calibri" w:hAnsi="Calibri"/>
                <w:sz w:val="19"/>
              </w:rPr>
              <w:t>0.0210 ms</w:t>
            </w:r>
          </w:p>
        </w:tc>
        <w:tc>
          <w:tcPr>
            <w:tcW w:type="dxa" w:w="1152"/>
            <w:shd w:fill="F2F5F8"/>
            <w:tcMar>
              <w:top w:w="80" w:type="dxa"/>
              <w:bottom w:w="80" w:type="dxa"/>
              <w:left w:w="140" w:type="dxa"/>
              <w:right w:w="140" w:type="dxa"/>
            </w:tcMar>
          </w:tcPr>
          <w:p>
            <w:pPr>
              <w:jc w:val="center"/>
            </w:pPr>
            <w:r>
              <w:rPr>
                <w:rFonts w:ascii="Calibri" w:hAnsi="Calibri"/>
                <w:sz w:val="19"/>
              </w:rPr>
              <w:t>0.5499 ms</w:t>
            </w:r>
          </w:p>
        </w:tc>
        <w:tc>
          <w:tcPr>
            <w:tcW w:type="dxa" w:w="1152"/>
            <w:shd w:fill="F2F5F8"/>
            <w:tcMar>
              <w:top w:w="80" w:type="dxa"/>
              <w:bottom w:w="80" w:type="dxa"/>
              <w:left w:w="140" w:type="dxa"/>
              <w:right w:w="140" w:type="dxa"/>
            </w:tcMar>
          </w:tcPr>
          <w:p>
            <w:pPr>
              <w:jc w:val="center"/>
            </w:pPr>
            <w:r>
              <w:rPr>
                <w:rFonts w:ascii="Calibri" w:hAnsi="Calibri"/>
                <w:sz w:val="19"/>
              </w:rPr>
              <w:t>0.8120 ms</w:t>
            </w:r>
          </w:p>
        </w:tc>
        <w:tc>
          <w:tcPr>
            <w:tcW w:type="dxa" w:w="1296"/>
            <w:shd w:fill="F2F5F8"/>
            <w:tcMar>
              <w:top w:w="80" w:type="dxa"/>
              <w:bottom w:w="80" w:type="dxa"/>
              <w:left w:w="140" w:type="dxa"/>
              <w:right w:w="140" w:type="dxa"/>
            </w:tcMar>
          </w:tcPr>
          <w:p>
            <w:pPr>
              <w:jc w:val="center"/>
            </w:pPr>
            <w:r>
              <w:rPr>
                <w:rFonts w:ascii="Calibri" w:hAnsi="Calibri"/>
                <w:sz w:val="19"/>
              </w:rPr>
              <w:t>11,532 req/s</w:t>
            </w:r>
          </w:p>
        </w:tc>
        <w:tc>
          <w:tcPr>
            <w:tcW w:type="dxa" w:w="1152"/>
            <w:shd w:fill="F2F5F8"/>
            <w:tcMar>
              <w:top w:w="80" w:type="dxa"/>
              <w:bottom w:w="80" w:type="dxa"/>
              <w:left w:w="140" w:type="dxa"/>
              <w:right w:w="140" w:type="dxa"/>
            </w:tcMar>
          </w:tcPr>
          <w:p>
            <w:pPr>
              <w:jc w:val="center"/>
            </w:pPr>
            <w:r>
              <w:rPr>
                <w:rFonts w:ascii="Calibri" w:hAnsi="Calibri"/>
                <w:sz w:val="19"/>
              </w:rPr>
              <w:t>✅ XUẤT SẮC</w:t>
            </w:r>
          </w:p>
        </w:tc>
      </w:tr>
    </w:tbl>
    <w:p>
      <w:pPr>
        <w:spacing w:after="80"/>
      </w:pPr>
    </w:p>
    <w:p>
      <w:pPr>
        <w:pStyle w:val="Heading2"/>
      </w:pPr>
      <w:r>
        <w:t>4.3. Kết quả Trích xuất Thực thể &amp; Nhận diện Tool Intent</w:t>
      </w:r>
    </w:p>
    <w:tbl>
      <w:tblPr>
        <w:tblW w:type="auto" w:w="0"/>
        <w:jc w:val="center"/>
        <w:tblLook w:firstColumn="1" w:firstRow="1" w:lastColumn="0" w:lastRow="0" w:noHBand="0" w:noVBand="1" w:val="04A0"/>
      </w:tblPr>
      <w:tblGrid>
        <w:gridCol w:w="1958"/>
        <w:gridCol w:w="1958"/>
        <w:gridCol w:w="1958"/>
        <w:gridCol w:w="1958"/>
        <w:gridCol w:w="1958"/>
      </w:tblGrid>
      <w:tr>
        <w:tc>
          <w:tcPr>
            <w:tcW w:type="dxa" w:w="3024"/>
            <w:shd w:fill="1B365D"/>
            <w:tcMar>
              <w:top w:w="120" w:type="dxa"/>
              <w:bottom w:w="120" w:type="dxa"/>
              <w:left w:w="140" w:type="dxa"/>
              <w:right w:w="140" w:type="dxa"/>
            </w:tcMar>
          </w:tcPr>
          <w:p>
            <w:pPr>
              <w:jc w:val="center"/>
            </w:pPr>
            <w:r>
              <w:rPr>
                <w:rFonts w:ascii="Calibri" w:hAnsi="Calibri"/>
                <w:b/>
                <w:color w:val="FFFFFF"/>
                <w:sz w:val="20"/>
              </w:rPr>
              <w:t>Thành phần Đánh giá</w:t>
            </w:r>
          </w:p>
        </w:tc>
        <w:tc>
          <w:tcPr>
            <w:tcW w:type="dxa" w:w="1296"/>
            <w:shd w:fill="1B365D"/>
            <w:tcMar>
              <w:top w:w="120" w:type="dxa"/>
              <w:bottom w:w="120" w:type="dxa"/>
              <w:left w:w="140" w:type="dxa"/>
              <w:right w:w="140" w:type="dxa"/>
            </w:tcMar>
          </w:tcPr>
          <w:p>
            <w:pPr>
              <w:jc w:val="center"/>
            </w:pPr>
            <w:r>
              <w:rPr>
                <w:rFonts w:ascii="Calibri" w:hAnsi="Calibri"/>
                <w:b/>
                <w:color w:val="FFFFFF"/>
                <w:sz w:val="20"/>
              </w:rPr>
              <w:t>Precision</w:t>
            </w:r>
          </w:p>
        </w:tc>
        <w:tc>
          <w:tcPr>
            <w:tcW w:type="dxa" w:w="1296"/>
            <w:shd w:fill="1B365D"/>
            <w:tcMar>
              <w:top w:w="120" w:type="dxa"/>
              <w:bottom w:w="120" w:type="dxa"/>
              <w:left w:w="140" w:type="dxa"/>
              <w:right w:w="140" w:type="dxa"/>
            </w:tcMar>
          </w:tcPr>
          <w:p>
            <w:pPr>
              <w:jc w:val="center"/>
            </w:pPr>
            <w:r>
              <w:rPr>
                <w:rFonts w:ascii="Calibri" w:hAnsi="Calibri"/>
                <w:b/>
                <w:color w:val="FFFFFF"/>
                <w:sz w:val="20"/>
              </w:rPr>
              <w:t>Recall</w:t>
            </w:r>
          </w:p>
        </w:tc>
        <w:tc>
          <w:tcPr>
            <w:tcW w:type="dxa" w:w="1296"/>
            <w:shd w:fill="1B365D"/>
            <w:tcMar>
              <w:top w:w="120" w:type="dxa"/>
              <w:bottom w:w="120" w:type="dxa"/>
              <w:left w:w="140" w:type="dxa"/>
              <w:right w:w="140" w:type="dxa"/>
            </w:tcMar>
          </w:tcPr>
          <w:p>
            <w:pPr>
              <w:jc w:val="center"/>
            </w:pPr>
            <w:r>
              <w:rPr>
                <w:rFonts w:ascii="Calibri" w:hAnsi="Calibri"/>
                <w:b/>
                <w:color w:val="FFFFFF"/>
                <w:sz w:val="20"/>
              </w:rPr>
              <w:t>F1-Score</w:t>
            </w:r>
          </w:p>
        </w:tc>
        <w:tc>
          <w:tcPr>
            <w:tcW w:type="dxa" w:w="2880"/>
            <w:shd w:fill="1B365D"/>
            <w:tcMar>
              <w:top w:w="120" w:type="dxa"/>
              <w:bottom w:w="120" w:type="dxa"/>
              <w:left w:w="140" w:type="dxa"/>
              <w:right w:w="140" w:type="dxa"/>
            </w:tcMar>
          </w:tcPr>
          <w:p>
            <w:pPr>
              <w:jc w:val="center"/>
            </w:pPr>
            <w:r>
              <w:rPr>
                <w:rFonts w:ascii="Calibri" w:hAnsi="Calibri"/>
                <w:b/>
                <w:color w:val="FFFFFF"/>
                <w:sz w:val="20"/>
              </w:rPr>
              <w:t>Ghi chú Phân tích</w:t>
            </w:r>
          </w:p>
        </w:tc>
      </w:tr>
      <w:tr>
        <w:tc>
          <w:tcPr>
            <w:tcW w:type="dxa" w:w="3024"/>
            <w:shd w:fill="FFFFFF"/>
            <w:tcMar>
              <w:top w:w="80" w:type="dxa"/>
              <w:bottom w:w="80" w:type="dxa"/>
              <w:left w:w="140" w:type="dxa"/>
              <w:right w:w="140" w:type="dxa"/>
            </w:tcMar>
          </w:tcPr>
          <w:p>
            <w:pPr>
              <w:jc w:val="left"/>
            </w:pPr>
            <w:r>
              <w:rPr>
                <w:rFonts w:ascii="Calibri" w:hAnsi="Calibri"/>
                <w:sz w:val="19"/>
              </w:rPr>
              <w:t>Baseline Regex (Mã đơn hàng)</w:t>
            </w:r>
          </w:p>
        </w:tc>
        <w:tc>
          <w:tcPr>
            <w:tcW w:type="dxa" w:w="1296"/>
            <w:shd w:fill="FFFFFF"/>
            <w:tcMar>
              <w:top w:w="80" w:type="dxa"/>
              <w:bottom w:w="80" w:type="dxa"/>
              <w:left w:w="140" w:type="dxa"/>
              <w:right w:w="140" w:type="dxa"/>
            </w:tcMar>
          </w:tcPr>
          <w:p>
            <w:pPr>
              <w:jc w:val="center"/>
            </w:pPr>
            <w:r>
              <w:rPr>
                <w:rFonts w:ascii="Calibri" w:hAnsi="Calibri"/>
                <w:sz w:val="19"/>
              </w:rPr>
              <w:t>100.00%</w:t>
            </w:r>
          </w:p>
        </w:tc>
        <w:tc>
          <w:tcPr>
            <w:tcW w:type="dxa" w:w="1296"/>
            <w:shd w:fill="FFFFFF"/>
            <w:tcMar>
              <w:top w:w="80" w:type="dxa"/>
              <w:bottom w:w="80" w:type="dxa"/>
              <w:left w:w="140" w:type="dxa"/>
              <w:right w:w="140" w:type="dxa"/>
            </w:tcMar>
          </w:tcPr>
          <w:p>
            <w:pPr>
              <w:jc w:val="center"/>
            </w:pPr>
            <w:r>
              <w:rPr>
                <w:rFonts w:ascii="Calibri" w:hAnsi="Calibri"/>
                <w:sz w:val="19"/>
              </w:rPr>
              <w:t>62.96%</w:t>
            </w:r>
          </w:p>
        </w:tc>
        <w:tc>
          <w:tcPr>
            <w:tcW w:type="dxa" w:w="1296"/>
            <w:shd w:fill="FFFFFF"/>
            <w:tcMar>
              <w:top w:w="80" w:type="dxa"/>
              <w:bottom w:w="80" w:type="dxa"/>
              <w:left w:w="140" w:type="dxa"/>
              <w:right w:w="140" w:type="dxa"/>
            </w:tcMar>
          </w:tcPr>
          <w:p>
            <w:pPr>
              <w:jc w:val="center"/>
            </w:pPr>
            <w:r>
              <w:rPr>
                <w:rFonts w:ascii="Calibri" w:hAnsi="Calibri"/>
                <w:sz w:val="19"/>
              </w:rPr>
              <w:t>77.27%</w:t>
            </w:r>
          </w:p>
        </w:tc>
        <w:tc>
          <w:tcPr>
            <w:tcW w:type="dxa" w:w="2880"/>
            <w:shd w:fill="FFFFFF"/>
            <w:tcMar>
              <w:top w:w="80" w:type="dxa"/>
              <w:bottom w:w="80" w:type="dxa"/>
              <w:left w:w="140" w:type="dxa"/>
              <w:right w:w="140" w:type="dxa"/>
            </w:tcMar>
          </w:tcPr>
          <w:p>
            <w:pPr>
              <w:jc w:val="center"/>
            </w:pPr>
            <w:r>
              <w:rPr>
                <w:rFonts w:ascii="Calibri" w:hAnsi="Calibri"/>
                <w:sz w:val="19"/>
              </w:rPr>
              <w:t>Bỏ sót hoàn toàn các dạng: 'đơn 1005', '#1007', 'ord-1004'</w:t>
            </w:r>
          </w:p>
        </w:tc>
      </w:tr>
      <w:tr>
        <w:tc>
          <w:tcPr>
            <w:tcW w:type="dxa" w:w="3024"/>
            <w:shd w:fill="F2F5F8"/>
            <w:tcMar>
              <w:top w:w="80" w:type="dxa"/>
              <w:bottom w:w="80" w:type="dxa"/>
              <w:left w:w="140" w:type="dxa"/>
              <w:right w:w="140" w:type="dxa"/>
            </w:tcMar>
          </w:tcPr>
          <w:p>
            <w:pPr>
              <w:jc w:val="left"/>
            </w:pPr>
            <w:r>
              <w:rPr>
                <w:rFonts w:ascii="Calibri" w:hAnsi="Calibri"/>
                <w:sz w:val="19"/>
              </w:rPr>
              <w:t>Advanced ReAct (Mã đơn hàng)</w:t>
            </w:r>
          </w:p>
        </w:tc>
        <w:tc>
          <w:tcPr>
            <w:tcW w:type="dxa" w:w="1296"/>
            <w:shd w:fill="F2F5F8"/>
            <w:tcMar>
              <w:top w:w="80" w:type="dxa"/>
              <w:bottom w:w="80" w:type="dxa"/>
              <w:left w:w="140" w:type="dxa"/>
              <w:right w:w="140" w:type="dxa"/>
            </w:tcMar>
          </w:tcPr>
          <w:p>
            <w:pPr>
              <w:jc w:val="center"/>
            </w:pPr>
            <w:r>
              <w:rPr>
                <w:rFonts w:ascii="Calibri" w:hAnsi="Calibri"/>
                <w:sz w:val="19"/>
              </w:rPr>
              <w:t>100.00%</w:t>
            </w:r>
          </w:p>
        </w:tc>
        <w:tc>
          <w:tcPr>
            <w:tcW w:type="dxa" w:w="1296"/>
            <w:shd w:fill="F2F5F8"/>
            <w:tcMar>
              <w:top w:w="80" w:type="dxa"/>
              <w:bottom w:w="80" w:type="dxa"/>
              <w:left w:w="140" w:type="dxa"/>
              <w:right w:w="140" w:type="dxa"/>
            </w:tcMar>
          </w:tcPr>
          <w:p>
            <w:pPr>
              <w:jc w:val="center"/>
            </w:pPr>
            <w:r>
              <w:rPr>
                <w:rFonts w:ascii="Calibri" w:hAnsi="Calibri"/>
                <w:sz w:val="19"/>
              </w:rPr>
              <w:t>100.00%</w:t>
            </w:r>
          </w:p>
        </w:tc>
        <w:tc>
          <w:tcPr>
            <w:tcW w:type="dxa" w:w="1296"/>
            <w:shd w:fill="F2F5F8"/>
            <w:tcMar>
              <w:top w:w="80" w:type="dxa"/>
              <w:bottom w:w="80" w:type="dxa"/>
              <w:left w:w="140" w:type="dxa"/>
              <w:right w:w="140" w:type="dxa"/>
            </w:tcMar>
          </w:tcPr>
          <w:p>
            <w:pPr>
              <w:jc w:val="center"/>
            </w:pPr>
            <w:r>
              <w:rPr>
                <w:rFonts w:ascii="Calibri" w:hAnsi="Calibri"/>
                <w:sz w:val="19"/>
              </w:rPr>
              <w:t>100.00%</w:t>
            </w:r>
          </w:p>
        </w:tc>
        <w:tc>
          <w:tcPr>
            <w:tcW w:type="dxa" w:w="2880"/>
            <w:shd w:fill="F2F5F8"/>
            <w:tcMar>
              <w:top w:w="80" w:type="dxa"/>
              <w:bottom w:w="80" w:type="dxa"/>
              <w:left w:w="140" w:type="dxa"/>
              <w:right w:w="140" w:type="dxa"/>
            </w:tcMar>
          </w:tcPr>
          <w:p>
            <w:pPr>
              <w:jc w:val="center"/>
            </w:pPr>
            <w:r>
              <w:rPr>
                <w:rFonts w:ascii="Calibri" w:hAnsi="Calibri"/>
                <w:sz w:val="19"/>
              </w:rPr>
              <w:t>Chuẩn hóa hoàn hảo mọi biến thể cú pháp về mã chuẩn ORD-xxxx</w:t>
            </w:r>
          </w:p>
        </w:tc>
      </w:tr>
      <w:tr>
        <w:tc>
          <w:tcPr>
            <w:tcW w:type="dxa" w:w="3024"/>
            <w:shd w:fill="FFFFFF"/>
            <w:tcMar>
              <w:top w:w="80" w:type="dxa"/>
              <w:bottom w:w="80" w:type="dxa"/>
              <w:left w:w="140" w:type="dxa"/>
              <w:right w:w="140" w:type="dxa"/>
            </w:tcMar>
          </w:tcPr>
          <w:p>
            <w:pPr>
              <w:jc w:val="left"/>
            </w:pPr>
            <w:r>
              <w:rPr>
                <w:rFonts w:ascii="Calibri" w:hAnsi="Calibri"/>
                <w:sz w:val="19"/>
              </w:rPr>
              <w:t>Baseline Regex (Số điện thoại)</w:t>
            </w:r>
          </w:p>
        </w:tc>
        <w:tc>
          <w:tcPr>
            <w:tcW w:type="dxa" w:w="1296"/>
            <w:shd w:fill="FFFFFF"/>
            <w:tcMar>
              <w:top w:w="80" w:type="dxa"/>
              <w:bottom w:w="80" w:type="dxa"/>
              <w:left w:w="140" w:type="dxa"/>
              <w:right w:w="140" w:type="dxa"/>
            </w:tcMar>
          </w:tcPr>
          <w:p>
            <w:pPr>
              <w:jc w:val="center"/>
            </w:pPr>
            <w:r>
              <w:rPr>
                <w:rFonts w:ascii="Calibri" w:hAnsi="Calibri"/>
                <w:sz w:val="19"/>
              </w:rPr>
              <w:t>0.00%</w:t>
            </w:r>
          </w:p>
        </w:tc>
        <w:tc>
          <w:tcPr>
            <w:tcW w:type="dxa" w:w="1296"/>
            <w:shd w:fill="FFFFFF"/>
            <w:tcMar>
              <w:top w:w="80" w:type="dxa"/>
              <w:bottom w:w="80" w:type="dxa"/>
              <w:left w:w="140" w:type="dxa"/>
              <w:right w:w="140" w:type="dxa"/>
            </w:tcMar>
          </w:tcPr>
          <w:p>
            <w:pPr>
              <w:jc w:val="center"/>
            </w:pPr>
            <w:r>
              <w:rPr>
                <w:rFonts w:ascii="Calibri" w:hAnsi="Calibri"/>
                <w:sz w:val="19"/>
              </w:rPr>
              <w:t>0.00%</w:t>
            </w:r>
          </w:p>
        </w:tc>
        <w:tc>
          <w:tcPr>
            <w:tcW w:type="dxa" w:w="1296"/>
            <w:shd w:fill="FFFFFF"/>
            <w:tcMar>
              <w:top w:w="80" w:type="dxa"/>
              <w:bottom w:w="80" w:type="dxa"/>
              <w:left w:w="140" w:type="dxa"/>
              <w:right w:w="140" w:type="dxa"/>
            </w:tcMar>
          </w:tcPr>
          <w:p>
            <w:pPr>
              <w:jc w:val="center"/>
            </w:pPr>
            <w:r>
              <w:rPr>
                <w:rFonts w:ascii="Calibri" w:hAnsi="Calibri"/>
                <w:sz w:val="19"/>
              </w:rPr>
              <w:t>0.00%</w:t>
            </w:r>
          </w:p>
        </w:tc>
        <w:tc>
          <w:tcPr>
            <w:tcW w:type="dxa" w:w="2880"/>
            <w:shd w:fill="FFFFFF"/>
            <w:tcMar>
              <w:top w:w="80" w:type="dxa"/>
              <w:bottom w:w="80" w:type="dxa"/>
              <w:left w:w="140" w:type="dxa"/>
              <w:right w:w="140" w:type="dxa"/>
            </w:tcMar>
          </w:tcPr>
          <w:p>
            <w:pPr>
              <w:jc w:val="center"/>
            </w:pPr>
            <w:r>
              <w:rPr>
                <w:rFonts w:ascii="Calibri" w:hAnsi="Calibri"/>
                <w:sz w:val="19"/>
              </w:rPr>
              <w:t>Hoàn toàn không hỗ trợ nhận diện số điện thoại</w:t>
            </w:r>
          </w:p>
        </w:tc>
      </w:tr>
      <w:tr>
        <w:tc>
          <w:tcPr>
            <w:tcW w:type="dxa" w:w="3024"/>
            <w:shd w:fill="F2F5F8"/>
            <w:tcMar>
              <w:top w:w="80" w:type="dxa"/>
              <w:bottom w:w="80" w:type="dxa"/>
              <w:left w:w="140" w:type="dxa"/>
              <w:right w:w="140" w:type="dxa"/>
            </w:tcMar>
          </w:tcPr>
          <w:p>
            <w:pPr>
              <w:jc w:val="left"/>
            </w:pPr>
            <w:r>
              <w:rPr>
                <w:rFonts w:ascii="Calibri" w:hAnsi="Calibri"/>
                <w:sz w:val="19"/>
              </w:rPr>
              <w:t>Advanced ReAct (Số điện thoại)</w:t>
            </w:r>
          </w:p>
        </w:tc>
        <w:tc>
          <w:tcPr>
            <w:tcW w:type="dxa" w:w="1296"/>
            <w:shd w:fill="F2F5F8"/>
            <w:tcMar>
              <w:top w:w="80" w:type="dxa"/>
              <w:bottom w:w="80" w:type="dxa"/>
              <w:left w:w="140" w:type="dxa"/>
              <w:right w:w="140" w:type="dxa"/>
            </w:tcMar>
          </w:tcPr>
          <w:p>
            <w:pPr>
              <w:jc w:val="center"/>
            </w:pPr>
            <w:r>
              <w:rPr>
                <w:rFonts w:ascii="Calibri" w:hAnsi="Calibri"/>
                <w:sz w:val="19"/>
              </w:rPr>
              <w:t>100.00%</w:t>
            </w:r>
          </w:p>
        </w:tc>
        <w:tc>
          <w:tcPr>
            <w:tcW w:type="dxa" w:w="1296"/>
            <w:shd w:fill="F2F5F8"/>
            <w:tcMar>
              <w:top w:w="80" w:type="dxa"/>
              <w:bottom w:w="80" w:type="dxa"/>
              <w:left w:w="140" w:type="dxa"/>
              <w:right w:w="140" w:type="dxa"/>
            </w:tcMar>
          </w:tcPr>
          <w:p>
            <w:pPr>
              <w:jc w:val="center"/>
            </w:pPr>
            <w:r>
              <w:rPr>
                <w:rFonts w:ascii="Calibri" w:hAnsi="Calibri"/>
                <w:sz w:val="19"/>
              </w:rPr>
              <w:t>100.00%</w:t>
            </w:r>
          </w:p>
        </w:tc>
        <w:tc>
          <w:tcPr>
            <w:tcW w:type="dxa" w:w="1296"/>
            <w:shd w:fill="F2F5F8"/>
            <w:tcMar>
              <w:top w:w="80" w:type="dxa"/>
              <w:bottom w:w="80" w:type="dxa"/>
              <w:left w:w="140" w:type="dxa"/>
              <w:right w:w="140" w:type="dxa"/>
            </w:tcMar>
          </w:tcPr>
          <w:p>
            <w:pPr>
              <w:jc w:val="center"/>
            </w:pPr>
            <w:r>
              <w:rPr>
                <w:rFonts w:ascii="Calibri" w:hAnsi="Calibri"/>
                <w:sz w:val="19"/>
              </w:rPr>
              <w:t>100.00%</w:t>
            </w:r>
          </w:p>
        </w:tc>
        <w:tc>
          <w:tcPr>
            <w:tcW w:type="dxa" w:w="2880"/>
            <w:shd w:fill="F2F5F8"/>
            <w:tcMar>
              <w:top w:w="80" w:type="dxa"/>
              <w:bottom w:w="80" w:type="dxa"/>
              <w:left w:w="140" w:type="dxa"/>
              <w:right w:w="140" w:type="dxa"/>
            </w:tcMar>
          </w:tcPr>
          <w:p>
            <w:pPr>
              <w:jc w:val="center"/>
            </w:pPr>
            <w:r>
              <w:rPr>
                <w:rFonts w:ascii="Calibri" w:hAnsi="Calibri"/>
                <w:sz w:val="19"/>
              </w:rPr>
              <w:t>Bóc tách chính xác các định dạng 0938.242.854, 0938242854, +84...</w:t>
            </w:r>
          </w:p>
        </w:tc>
      </w:tr>
      <w:tr>
        <w:tc>
          <w:tcPr>
            <w:tcW w:type="dxa" w:w="3024"/>
            <w:shd w:fill="FFFFFF"/>
            <w:tcMar>
              <w:top w:w="80" w:type="dxa"/>
              <w:bottom w:w="80" w:type="dxa"/>
              <w:left w:w="140" w:type="dxa"/>
              <w:right w:w="140" w:type="dxa"/>
            </w:tcMar>
          </w:tcPr>
          <w:p>
            <w:pPr>
              <w:jc w:val="left"/>
            </w:pPr>
            <w:r>
              <w:rPr>
                <w:rFonts w:ascii="Calibri" w:hAnsi="Calibri"/>
                <w:sz w:val="19"/>
              </w:rPr>
              <w:t>Độ chính xác Action Intent</w:t>
            </w:r>
          </w:p>
        </w:tc>
        <w:tc>
          <w:tcPr>
            <w:tcW w:type="dxa" w:w="1296"/>
            <w:shd w:fill="FFFFFF"/>
            <w:tcMar>
              <w:top w:w="80" w:type="dxa"/>
              <w:bottom w:w="80" w:type="dxa"/>
              <w:left w:w="140" w:type="dxa"/>
              <w:right w:w="140" w:type="dxa"/>
            </w:tcMar>
          </w:tcPr>
          <w:p>
            <w:pPr>
              <w:jc w:val="center"/>
            </w:pPr>
            <w:r>
              <w:rPr>
                <w:rFonts w:ascii="Calibri" w:hAnsi="Calibri"/>
                <w:sz w:val="19"/>
              </w:rPr>
              <w:t>—</w:t>
            </w:r>
          </w:p>
        </w:tc>
        <w:tc>
          <w:tcPr>
            <w:tcW w:type="dxa" w:w="1296"/>
            <w:shd w:fill="FFFFFF"/>
            <w:tcMar>
              <w:top w:w="80" w:type="dxa"/>
              <w:bottom w:w="80" w:type="dxa"/>
              <w:left w:w="140" w:type="dxa"/>
              <w:right w:w="140" w:type="dxa"/>
            </w:tcMar>
          </w:tcPr>
          <w:p>
            <w:pPr>
              <w:jc w:val="center"/>
            </w:pPr>
            <w:r>
              <w:rPr>
                <w:rFonts w:ascii="Calibri" w:hAnsi="Calibri"/>
                <w:sz w:val="19"/>
              </w:rPr>
              <w:t>—</w:t>
            </w:r>
          </w:p>
        </w:tc>
        <w:tc>
          <w:tcPr>
            <w:tcW w:type="dxa" w:w="1296"/>
            <w:shd w:fill="FFFFFF"/>
            <w:tcMar>
              <w:top w:w="80" w:type="dxa"/>
              <w:bottom w:w="80" w:type="dxa"/>
              <w:left w:w="140" w:type="dxa"/>
              <w:right w:w="140" w:type="dxa"/>
            </w:tcMar>
          </w:tcPr>
          <w:p>
            <w:pPr>
              <w:jc w:val="center"/>
            </w:pPr>
            <w:r>
              <w:rPr>
                <w:rFonts w:ascii="Calibri" w:hAnsi="Calibri"/>
                <w:sz w:val="19"/>
              </w:rPr>
              <w:t>87.50%</w:t>
            </w:r>
          </w:p>
        </w:tc>
        <w:tc>
          <w:tcPr>
            <w:tcW w:type="dxa" w:w="2880"/>
            <w:shd w:fill="FFFFFF"/>
            <w:tcMar>
              <w:top w:w="80" w:type="dxa"/>
              <w:bottom w:w="80" w:type="dxa"/>
              <w:left w:w="140" w:type="dxa"/>
              <w:right w:w="140" w:type="dxa"/>
            </w:tcMar>
          </w:tcPr>
          <w:p>
            <w:pPr>
              <w:jc w:val="center"/>
            </w:pPr>
            <w:r>
              <w:rPr>
                <w:rFonts w:ascii="Calibri" w:hAnsi="Calibri"/>
                <w:sz w:val="19"/>
              </w:rPr>
              <w:t>Nhận diện chuẩn xác ý định gọi tool: Hủy đơn, Tra cứu, Hóa đơn</w:t>
            </w:r>
          </w:p>
        </w:tc>
      </w:tr>
    </w:tbl>
    <w:p>
      <w:pPr>
        <w:spacing w:after="160"/>
      </w:pPr>
    </w:p>
    <w:p>
      <w:pPr>
        <w:pStyle w:val="Heading1"/>
        <w:spacing w:before="280"/>
      </w:pPr>
      <w:r>
        <w:t>5. Hướng dẫn Kiểm thử &amp; Vận hành Hệ thống</w:t>
      </w:r>
    </w:p>
    <w:p>
      <w:r>
        <w:t>Để tái lập kết quả và vận hành kiểm thử hệ thống, người dùng thực hiện các lệnh sau trên PowerShell:</w:t>
      </w:r>
    </w:p>
    <w:p>
      <w:r>
        <w:t>1. Chạy bài Benchmark Module 2 (RAG Search):</w:t>
      </w:r>
    </w:p>
    <w:p>
      <w:r>
        <w:rPr>
          <w:rFonts w:ascii="Consolas" w:hAnsi="Consolas"/>
          <w:sz w:val="19"/>
        </w:rPr>
        <w:t xml:space="preserve">   python scripts/benchmark_retrieval.py --methods tfidf,bm25</w:t>
      </w:r>
    </w:p>
    <w:p>
      <w:r>
        <w:t>2. Chạy bài Benchmark Module 3 (Dynamic Data &amp; Tool Calling):</w:t>
      </w:r>
    </w:p>
    <w:p>
      <w:r>
        <w:rPr>
          <w:rFonts w:ascii="Consolas" w:hAnsi="Consolas"/>
          <w:sz w:val="19"/>
        </w:rPr>
        <w:t xml:space="preserve">   python scripts/benchmark_module3.py</w:t>
      </w:r>
    </w:p>
    <w:p>
      <w:r>
        <w:t>3. Chạy toàn bộ 18 Unit &amp; Integration Tests tự động:</w:t>
      </w:r>
    </w:p>
    <w:p>
      <w:r>
        <w:rPr>
          <w:rFonts w:ascii="Consolas" w:hAnsi="Consolas"/>
          <w:sz w:val="19"/>
        </w:rPr>
        <w:t xml:space="preserve">   python -m unittest discover tests</w:t>
      </w:r>
    </w:p>
    <w:p>
      <w:r>
        <w:t>4. Khởi động toàn bộ cụm 5 Microservices (Local Development không cần Docker):</w:t>
      </w:r>
    </w:p>
    <w:p>
      <w:r>
        <w:rPr>
          <w:rFonts w:ascii="Consolas" w:hAnsi="Consolas"/>
          <w:sz w:val="19"/>
        </w:rPr>
        <w:t xml:space="preserve">   python run_dev.py</w:t>
      </w:r>
    </w:p>
    <w:p>
      <w:r>
        <w:t>Sau khi khởi động, truy cập http://localhost:8501 để thử nghiệm giao diện CSKH và xem Telemetry Dashboard.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