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B9" w:rsidRPr="00DA6958" w:rsidRDefault="00F10FB9" w:rsidP="00F10FB9">
      <w:pPr>
        <w:tabs>
          <w:tab w:val="center" w:pos="5112"/>
        </w:tabs>
        <w:rPr>
          <w:rFonts w:ascii="Verdana" w:hAnsi="Verdana"/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28"/>
          <w:szCs w:val="28"/>
        </w:rPr>
        <w:tab/>
      </w:r>
      <w:r w:rsidRPr="00DA6958">
        <w:rPr>
          <w:rFonts w:ascii="Verdana" w:hAnsi="Verdana"/>
          <w:b/>
          <w:bCs/>
          <w:sz w:val="32"/>
          <w:szCs w:val="32"/>
        </w:rPr>
        <w:t>AASHTO Accreditation Program (AAP)</w:t>
      </w:r>
    </w:p>
    <w:p w:rsidR="00F10FB9" w:rsidRDefault="00F10FB9" w:rsidP="00F10FB9">
      <w:pPr>
        <w:tabs>
          <w:tab w:val="center" w:pos="5112"/>
        </w:tabs>
        <w:jc w:val="center"/>
        <w:rPr>
          <w:rFonts w:ascii="Verdana" w:hAnsi="Verdana"/>
          <w:b/>
          <w:bCs/>
        </w:rPr>
      </w:pPr>
      <w:r w:rsidRPr="00786301">
        <w:rPr>
          <w:rFonts w:ascii="Verdana" w:hAnsi="Verdana"/>
          <w:b/>
          <w:bCs/>
        </w:rPr>
        <w:t>Proficiency Sample Corrective Action Report</w:t>
      </w:r>
    </w:p>
    <w:p w:rsidR="00F10FB9" w:rsidRPr="00786301" w:rsidRDefault="00F10FB9" w:rsidP="00F10FB9">
      <w:pPr>
        <w:tabs>
          <w:tab w:val="center" w:pos="5112"/>
        </w:tabs>
        <w:jc w:val="center"/>
        <w:rPr>
          <w:rFonts w:ascii="Verdana" w:hAnsi="Verdana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488"/>
        <w:gridCol w:w="2952"/>
      </w:tblGrid>
      <w:tr w:rsidR="00F10FB9">
        <w:trPr>
          <w:trHeight w:val="1007"/>
        </w:trPr>
        <w:tc>
          <w:tcPr>
            <w:tcW w:w="7488" w:type="dxa"/>
          </w:tcPr>
          <w:p w:rsidR="00097C1B" w:rsidRDefault="00F10FB9" w:rsidP="00F10FB9">
            <w:pPr>
              <w:rPr>
                <w:rFonts w:ascii="Verdana" w:hAnsi="Verdana"/>
                <w:b/>
                <w:sz w:val="22"/>
                <w:szCs w:val="22"/>
              </w:rPr>
            </w:pPr>
            <w:r w:rsidRPr="00751471">
              <w:rPr>
                <w:rFonts w:ascii="Verdana" w:hAnsi="Verdana"/>
                <w:b/>
                <w:sz w:val="22"/>
                <w:szCs w:val="22"/>
              </w:rPr>
              <w:t>Name/Location of Laboratory:</w:t>
            </w:r>
          </w:p>
          <w:p w:rsidR="00F10FB9" w:rsidRDefault="00E93DA9" w:rsidP="00F10FB9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University of Arkansas</w:t>
            </w:r>
          </w:p>
          <w:p w:rsidR="00F10FB9" w:rsidRPr="00751471" w:rsidRDefault="00F10FB9" w:rsidP="00F10FB9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952" w:type="dxa"/>
          </w:tcPr>
          <w:p w:rsidR="00F10FB9" w:rsidRDefault="00F10FB9" w:rsidP="00F10FB9">
            <w:pPr>
              <w:rPr>
                <w:rFonts w:ascii="Verdana" w:hAnsi="Verdana"/>
                <w:b/>
                <w:sz w:val="22"/>
                <w:szCs w:val="22"/>
              </w:rPr>
            </w:pPr>
            <w:r w:rsidRPr="00DE07E2">
              <w:rPr>
                <w:rFonts w:ascii="Verdana" w:hAnsi="Verdana"/>
                <w:b/>
                <w:sz w:val="22"/>
                <w:szCs w:val="22"/>
              </w:rPr>
              <w:t>Sample Material:</w:t>
            </w:r>
          </w:p>
          <w:p w:rsidR="00F10FB9" w:rsidRPr="00DE07E2" w:rsidRDefault="00E93DA9" w:rsidP="00F10FB9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Concrete</w:t>
            </w:r>
          </w:p>
        </w:tc>
      </w:tr>
      <w:tr w:rsidR="00F10FB9">
        <w:trPr>
          <w:trHeight w:val="720"/>
        </w:trPr>
        <w:tc>
          <w:tcPr>
            <w:tcW w:w="7488" w:type="dxa"/>
          </w:tcPr>
          <w:p w:rsidR="00F10FB9" w:rsidRPr="00DE07E2" w:rsidRDefault="00F10FB9" w:rsidP="00E93DA9">
            <w:pPr>
              <w:rPr>
                <w:rFonts w:ascii="Verdana" w:hAnsi="Verdana"/>
                <w:b/>
                <w:sz w:val="22"/>
                <w:szCs w:val="22"/>
              </w:rPr>
            </w:pPr>
            <w:r w:rsidRPr="00DE07E2">
              <w:rPr>
                <w:rFonts w:ascii="Verdana" w:hAnsi="Verdana"/>
                <w:b/>
                <w:sz w:val="22"/>
                <w:szCs w:val="22"/>
              </w:rPr>
              <w:t>Laboratory PSP Number:</w:t>
            </w:r>
            <w:r w:rsidR="00097C1B">
              <w:rPr>
                <w:rFonts w:ascii="Verdana" w:hAnsi="Verdana"/>
                <w:b/>
                <w:sz w:val="22"/>
                <w:szCs w:val="22"/>
              </w:rPr>
              <w:t xml:space="preserve">  </w:t>
            </w:r>
            <w:r w:rsidR="00E93DA9">
              <w:rPr>
                <w:rFonts w:ascii="Verdana" w:hAnsi="Verdana"/>
                <w:b/>
                <w:sz w:val="22"/>
                <w:szCs w:val="22"/>
              </w:rPr>
              <w:t>3188</w:t>
            </w:r>
          </w:p>
        </w:tc>
        <w:tc>
          <w:tcPr>
            <w:tcW w:w="2952" w:type="dxa"/>
          </w:tcPr>
          <w:p w:rsidR="00F10FB9" w:rsidRDefault="00F10FB9" w:rsidP="00F10FB9">
            <w:pPr>
              <w:rPr>
                <w:rFonts w:ascii="Verdana" w:hAnsi="Verdana"/>
                <w:b/>
                <w:sz w:val="22"/>
                <w:szCs w:val="22"/>
              </w:rPr>
            </w:pPr>
            <w:r w:rsidRPr="00DE07E2">
              <w:rPr>
                <w:rFonts w:ascii="Verdana" w:hAnsi="Verdana"/>
                <w:b/>
                <w:sz w:val="22"/>
                <w:szCs w:val="22"/>
              </w:rPr>
              <w:t>Sample Numbers:</w:t>
            </w:r>
          </w:p>
          <w:p w:rsidR="00F10FB9" w:rsidRPr="00DE07E2" w:rsidRDefault="00E93DA9" w:rsidP="00F10FB9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165 &amp; 166</w:t>
            </w:r>
          </w:p>
        </w:tc>
      </w:tr>
    </w:tbl>
    <w:p w:rsidR="00F10FB9" w:rsidRPr="00F8023B" w:rsidRDefault="00F10FB9" w:rsidP="00F10FB9">
      <w:pPr>
        <w:rPr>
          <w:rFonts w:ascii="Verdana" w:hAnsi="Verdana"/>
          <w:sz w:val="20"/>
          <w:szCs w:val="20"/>
        </w:rPr>
      </w:pPr>
    </w:p>
    <w:p w:rsidR="00F10FB9" w:rsidRPr="00F37381" w:rsidRDefault="00F10FB9" w:rsidP="00F10FB9">
      <w:pPr>
        <w:rPr>
          <w:rFonts w:ascii="Verdana" w:hAnsi="Verdana"/>
          <w:sz w:val="12"/>
          <w:szCs w:val="12"/>
        </w:rPr>
      </w:pPr>
    </w:p>
    <w:tbl>
      <w:tblPr>
        <w:tblW w:w="0" w:type="auto"/>
        <w:jc w:val="center"/>
        <w:tblInd w:w="-383" w:type="dxa"/>
        <w:tblLayout w:type="fixed"/>
        <w:tblCellMar>
          <w:left w:w="264" w:type="dxa"/>
          <w:right w:w="264" w:type="dxa"/>
        </w:tblCellMar>
        <w:tblLook w:val="0000" w:firstRow="0" w:lastRow="0" w:firstColumn="0" w:lastColumn="0" w:noHBand="0" w:noVBand="0"/>
      </w:tblPr>
      <w:tblGrid>
        <w:gridCol w:w="10364"/>
      </w:tblGrid>
      <w:tr w:rsidR="00F10FB9" w:rsidRPr="00F37381">
        <w:trPr>
          <w:jc w:val="center"/>
        </w:trPr>
        <w:tc>
          <w:tcPr>
            <w:tcW w:w="10364" w:type="dxa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  <w:vAlign w:val="bottom"/>
          </w:tcPr>
          <w:p w:rsidR="00F10FB9" w:rsidRPr="00F37381" w:rsidRDefault="00F10FB9" w:rsidP="00F10FB9">
            <w:pPr>
              <w:spacing w:line="120" w:lineRule="exact"/>
              <w:rPr>
                <w:rFonts w:ascii="Verdana" w:hAnsi="Verdana"/>
                <w:sz w:val="20"/>
                <w:szCs w:val="20"/>
              </w:rPr>
            </w:pPr>
          </w:p>
          <w:p w:rsidR="00F10FB9" w:rsidRPr="00F37381" w:rsidRDefault="00F10FB9" w:rsidP="00E857A6">
            <w:pPr>
              <w:spacing w:after="201"/>
              <w:jc w:val="both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738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Plea</w:t>
            </w:r>
            <w:r w:rsidR="00E857A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 use this form when investigating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poor ratings on</w:t>
            </w:r>
            <w:r w:rsidRPr="00F3738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proficiency sample testing.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Results which are beyond 2 standard deviations of the grand average are considered to be poor results (ratings of 0, 1, and 2). </w:t>
            </w:r>
            <w:r w:rsidRPr="00F3738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Investigate</w:t>
            </w:r>
            <w:r w:rsidRPr="00F3738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the root cause of the problem and describe the corrective action taken to resolve the problem in the area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</w:t>
            </w:r>
            <w:r w:rsidRPr="00F3738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provided.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Please retain a copy of this document for your own rec</w:t>
            </w:r>
            <w:r w:rsidR="00E857A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ords.  You do not need to submit this form to the AMRL or CCRL for review, but if you would like feedback on your findings, it is permissible to request it.</w:t>
            </w:r>
          </w:p>
        </w:tc>
      </w:tr>
    </w:tbl>
    <w:p w:rsidR="00F10FB9" w:rsidRPr="00F37381" w:rsidRDefault="00F10FB9" w:rsidP="00F10FB9">
      <w:pPr>
        <w:rPr>
          <w:rFonts w:ascii="Verdana" w:hAnsi="Verdana"/>
          <w:sz w:val="20"/>
          <w:szCs w:val="20"/>
        </w:rPr>
      </w:pPr>
    </w:p>
    <w:tbl>
      <w:tblPr>
        <w:tblW w:w="10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 w:rsidR="00F10FB9" w:rsidRPr="00F37381">
        <w:trPr>
          <w:trHeight w:val="446"/>
        </w:trPr>
        <w:tc>
          <w:tcPr>
            <w:tcW w:w="10368" w:type="dxa"/>
            <w:tcBorders>
              <w:bottom w:val="single" w:sz="4" w:space="0" w:color="auto"/>
            </w:tcBorders>
          </w:tcPr>
          <w:p w:rsidR="00F10FB9" w:rsidRPr="00F37381" w:rsidRDefault="00F10FB9" w:rsidP="00F10FB9">
            <w:pPr>
              <w:spacing w:line="120" w:lineRule="exact"/>
              <w:rPr>
                <w:rFonts w:ascii="Verdana" w:hAnsi="Verdana"/>
                <w:sz w:val="20"/>
                <w:szCs w:val="20"/>
              </w:rPr>
            </w:pPr>
          </w:p>
          <w:p w:rsidR="00F10FB9" w:rsidRPr="00E95B27" w:rsidRDefault="00F10FB9" w:rsidP="00F10FB9">
            <w:pPr>
              <w:tabs>
                <w:tab w:val="left" w:pos="-1440"/>
              </w:tabs>
              <w:spacing w:after="58"/>
              <w:ind w:left="1476" w:hanging="1476"/>
              <w:rPr>
                <w:rFonts w:ascii="Verdana" w:hAnsi="Verdana"/>
                <w:sz w:val="20"/>
                <w:szCs w:val="20"/>
                <w:u w:val="single"/>
              </w:rPr>
            </w:pPr>
            <w:r w:rsidRPr="00E95B27">
              <w:rPr>
                <w:rFonts w:ascii="Verdana" w:hAnsi="Verdana"/>
                <w:b/>
                <w:bCs/>
                <w:sz w:val="22"/>
                <w:szCs w:val="22"/>
              </w:rPr>
              <w:t>Test Method</w:t>
            </w:r>
            <w:r>
              <w:rPr>
                <w:rFonts w:ascii="Verdana" w:hAnsi="Verdana"/>
                <w:sz w:val="22"/>
                <w:szCs w:val="22"/>
              </w:rPr>
              <w:t>: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F37381">
              <w:rPr>
                <w:rFonts w:ascii="Verdana" w:hAnsi="Verdana"/>
                <w:sz w:val="20"/>
                <w:szCs w:val="20"/>
              </w:rPr>
              <w:t xml:space="preserve">AASHTO 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" w:name="Text8"/>
            <w:r>
              <w:rPr>
                <w:rFonts w:ascii="Verdana" w:hAnsi="Verdana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Verdana" w:hAnsi="Verdana"/>
                <w:sz w:val="20"/>
                <w:szCs w:val="20"/>
                <w:u w:val="single"/>
              </w:rPr>
            </w:r>
            <w:r>
              <w:rPr>
                <w:rFonts w:ascii="Verdana" w:hAnsi="Verdana"/>
                <w:sz w:val="20"/>
                <w:szCs w:val="20"/>
                <w:u w:val="single"/>
              </w:rPr>
              <w:fldChar w:fldCharType="separate"/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fldChar w:fldCharType="end"/>
            </w:r>
            <w:bookmarkEnd w:id="1"/>
            <w:r w:rsidRPr="00F37381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smartTag w:uri="urn:schemas-microsoft-com:office:smarttags" w:element="stockticker">
              <w:r w:rsidRPr="00F37381">
                <w:rPr>
                  <w:rFonts w:ascii="Verdana" w:hAnsi="Verdana"/>
                  <w:sz w:val="20"/>
                  <w:szCs w:val="20"/>
                </w:rPr>
                <w:t>ASTM</w:t>
              </w:r>
            </w:smartTag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10FB9">
              <w:rPr>
                <w:rFonts w:ascii="Verdana" w:hAnsi="Verdana"/>
                <w:sz w:val="20"/>
                <w:szCs w:val="20"/>
                <w:u w:val="singl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 w:rsidRPr="00F10FB9">
              <w:rPr>
                <w:rFonts w:ascii="Verdana" w:hAnsi="Verdana"/>
                <w:sz w:val="20"/>
                <w:szCs w:val="20"/>
                <w:u w:val="single"/>
              </w:rPr>
              <w:instrText xml:space="preserve"> FORMTEXT </w:instrText>
            </w:r>
            <w:r w:rsidRPr="00F10FB9">
              <w:rPr>
                <w:rFonts w:ascii="Verdana" w:hAnsi="Verdana"/>
                <w:sz w:val="20"/>
                <w:szCs w:val="20"/>
                <w:u w:val="single"/>
              </w:rPr>
            </w:r>
            <w:r w:rsidRPr="00F10FB9">
              <w:rPr>
                <w:rFonts w:ascii="Verdana" w:hAnsi="Verdana"/>
                <w:sz w:val="20"/>
                <w:szCs w:val="20"/>
                <w:u w:val="single"/>
              </w:rPr>
              <w:fldChar w:fldCharType="separate"/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Pr="00F10FB9">
              <w:rPr>
                <w:rFonts w:ascii="Verdana" w:hAnsi="Verdana"/>
                <w:sz w:val="20"/>
                <w:szCs w:val="20"/>
                <w:u w:val="single"/>
              </w:rPr>
              <w:fldChar w:fldCharType="end"/>
            </w:r>
            <w:bookmarkEnd w:id="2"/>
            <w:r>
              <w:rPr>
                <w:rFonts w:ascii="Verdana" w:hAnsi="Verdana"/>
                <w:sz w:val="20"/>
                <w:szCs w:val="20"/>
              </w:rPr>
              <w:t xml:space="preserve">    </w:t>
            </w:r>
            <w:r w:rsidRPr="00E95B27">
              <w:rPr>
                <w:rFonts w:ascii="Verdana" w:hAnsi="Verdana"/>
                <w:b/>
                <w:sz w:val="22"/>
                <w:szCs w:val="22"/>
              </w:rPr>
              <w:t>Rating</w:t>
            </w:r>
            <w:r w:rsidRPr="00621B55">
              <w:rPr>
                <w:rFonts w:ascii="Verdana" w:hAnsi="Verdana"/>
                <w:sz w:val="22"/>
                <w:szCs w:val="22"/>
              </w:rPr>
              <w:t xml:space="preserve">: </w:t>
            </w:r>
            <w:r>
              <w:rPr>
                <w:rFonts w:ascii="Verdana" w:hAnsi="Verdana"/>
                <w:sz w:val="22"/>
                <w:szCs w:val="22"/>
                <w:u w:val="single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3" w:name="Text10"/>
            <w:r>
              <w:rPr>
                <w:rFonts w:ascii="Verdana" w:hAnsi="Verdana"/>
                <w:sz w:val="22"/>
                <w:szCs w:val="22"/>
                <w:u w:val="single"/>
              </w:rPr>
              <w:instrText xml:space="preserve"> FORMTEXT </w:instrText>
            </w:r>
            <w:r>
              <w:rPr>
                <w:rFonts w:ascii="Verdana" w:hAnsi="Verdana"/>
                <w:sz w:val="22"/>
                <w:szCs w:val="22"/>
                <w:u w:val="single"/>
              </w:rPr>
            </w:r>
            <w:r>
              <w:rPr>
                <w:rFonts w:ascii="Verdana" w:hAnsi="Verdana"/>
                <w:sz w:val="22"/>
                <w:szCs w:val="22"/>
                <w:u w:val="single"/>
              </w:rPr>
              <w:fldChar w:fldCharType="separate"/>
            </w:r>
            <w:r w:rsidR="00097C1B">
              <w:rPr>
                <w:rFonts w:ascii="Verdana" w:hAnsi="Verdana"/>
                <w:noProof/>
                <w:sz w:val="22"/>
                <w:szCs w:val="22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2"/>
                <w:szCs w:val="22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2"/>
                <w:szCs w:val="22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2"/>
                <w:szCs w:val="22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2"/>
                <w:szCs w:val="22"/>
                <w:u w:val="single"/>
              </w:rPr>
              <w:t> </w:t>
            </w:r>
            <w:r>
              <w:rPr>
                <w:rFonts w:ascii="Verdana" w:hAnsi="Verdana"/>
                <w:sz w:val="22"/>
                <w:szCs w:val="22"/>
                <w:u w:val="single"/>
              </w:rPr>
              <w:fldChar w:fldCharType="end"/>
            </w:r>
            <w:bookmarkEnd w:id="3"/>
          </w:p>
        </w:tc>
      </w:tr>
      <w:tr w:rsidR="00F10FB9" w:rsidRPr="00F37381" w:rsidTr="00E857A6">
        <w:trPr>
          <w:cantSplit/>
          <w:trHeight w:hRule="exact" w:val="3610"/>
        </w:trPr>
        <w:tc>
          <w:tcPr>
            <w:tcW w:w="10368" w:type="dxa"/>
            <w:tcBorders>
              <w:top w:val="single" w:sz="4" w:space="0" w:color="auto"/>
            </w:tcBorders>
          </w:tcPr>
          <w:p w:rsidR="00F10FB9" w:rsidRPr="00F37381" w:rsidRDefault="00F10FB9" w:rsidP="00F10FB9">
            <w:pPr>
              <w:spacing w:line="120" w:lineRule="exact"/>
              <w:rPr>
                <w:rFonts w:ascii="Verdana" w:hAnsi="Verdana"/>
                <w:sz w:val="20"/>
                <w:szCs w:val="20"/>
              </w:rPr>
            </w:pPr>
          </w:p>
          <w:p w:rsidR="00F10FB9" w:rsidRPr="00E95B27" w:rsidRDefault="00F10FB9" w:rsidP="00E93DA9">
            <w:pPr>
              <w:rPr>
                <w:rFonts w:ascii="Verdana" w:hAnsi="Verdana"/>
                <w:sz w:val="22"/>
                <w:szCs w:val="22"/>
              </w:rPr>
            </w:pPr>
            <w:r w:rsidRPr="00E95B27">
              <w:rPr>
                <w:rFonts w:ascii="Verdana" w:hAnsi="Verdana"/>
                <w:b/>
                <w:bCs/>
                <w:sz w:val="22"/>
                <w:szCs w:val="22"/>
              </w:rPr>
              <w:t xml:space="preserve">Root Cause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Analysis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(A step-by-step method that leads to the discovery of the problem’s first or root cause.)</w:t>
            </w:r>
            <w:r w:rsidR="00E93DA9">
              <w:rPr>
                <w:rFonts w:ascii="Verdana" w:hAnsi="Verdana"/>
                <w:bCs/>
                <w:sz w:val="18"/>
                <w:szCs w:val="18"/>
              </w:rPr>
              <w:t>Test results indicated that the cylinder had a low break.  The cylinder was examined and there appeared to be voids that may have been due to improper consolidation.</w:t>
            </w:r>
          </w:p>
        </w:tc>
      </w:tr>
      <w:tr w:rsidR="00F10FB9" w:rsidRPr="00F37381">
        <w:trPr>
          <w:trHeight w:val="4305"/>
        </w:trPr>
        <w:tc>
          <w:tcPr>
            <w:tcW w:w="10368" w:type="dxa"/>
          </w:tcPr>
          <w:p w:rsidR="00F10FB9" w:rsidRPr="00E95B27" w:rsidRDefault="00F10FB9" w:rsidP="00F10FB9">
            <w:pPr>
              <w:spacing w:line="120" w:lineRule="exact"/>
              <w:rPr>
                <w:rFonts w:ascii="Verdana" w:hAnsi="Verdana"/>
                <w:sz w:val="22"/>
                <w:szCs w:val="22"/>
              </w:rPr>
            </w:pPr>
          </w:p>
          <w:p w:rsidR="00F10FB9" w:rsidRDefault="00F10FB9" w:rsidP="00F10FB9">
            <w:pPr>
              <w:tabs>
                <w:tab w:val="left" w:pos="-1440"/>
              </w:tabs>
              <w:spacing w:after="58"/>
              <w:ind w:left="2160" w:hanging="2160"/>
              <w:rPr>
                <w:rFonts w:ascii="Verdana" w:hAnsi="Verdana"/>
                <w:bCs/>
                <w:sz w:val="18"/>
                <w:szCs w:val="18"/>
              </w:rPr>
            </w:pPr>
            <w:r w:rsidRPr="00E95B27">
              <w:rPr>
                <w:rFonts w:ascii="Verdana" w:hAnsi="Verdana"/>
                <w:b/>
                <w:bCs/>
                <w:sz w:val="22"/>
                <w:szCs w:val="22"/>
              </w:rPr>
              <w:t xml:space="preserve">Corrective Action </w:t>
            </w:r>
            <w:r>
              <w:rPr>
                <w:rFonts w:ascii="Verdana" w:hAnsi="Verdana"/>
                <w:bCs/>
                <w:sz w:val="18"/>
                <w:szCs w:val="18"/>
              </w:rPr>
              <w:t>(Action taken to eliminate the cause of a detected nonconformity.)</w:t>
            </w:r>
          </w:p>
          <w:p w:rsidR="00F10FB9" w:rsidRPr="00E95B27" w:rsidRDefault="00E93DA9" w:rsidP="00F10FB9">
            <w:pPr>
              <w:tabs>
                <w:tab w:val="left" w:pos="-1440"/>
              </w:tabs>
              <w:spacing w:after="58"/>
              <w:ind w:left="2160" w:hanging="21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A thorough review of cylinder test specimen consolidation was completed by technician performing fabrication of the test specimen along </w:t>
            </w:r>
            <w:proofErr w:type="gramStart"/>
            <w:r>
              <w:rPr>
                <w:rFonts w:ascii="Verdana" w:hAnsi="Verdana"/>
                <w:b/>
                <w:bCs/>
                <w:sz w:val="22"/>
                <w:szCs w:val="22"/>
              </w:rPr>
              <w:t>with a hands</w:t>
            </w:r>
            <w:proofErr w:type="gramEnd"/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 on evaluation.</w:t>
            </w:r>
          </w:p>
        </w:tc>
      </w:tr>
    </w:tbl>
    <w:p w:rsidR="008A0AC4" w:rsidRPr="00F10FB9" w:rsidRDefault="008A0AC4" w:rsidP="00F10FB9"/>
    <w:sectPr w:rsidR="008A0AC4" w:rsidRPr="00F10FB9" w:rsidSect="00F10FB9">
      <w:footerReference w:type="default" r:id="rId7"/>
      <w:pgSz w:w="12240" w:h="15840"/>
      <w:pgMar w:top="720" w:right="1008" w:bottom="288" w:left="1008" w:header="720" w:footer="2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617" w:rsidRDefault="00DF7617">
      <w:r>
        <w:separator/>
      </w:r>
    </w:p>
  </w:endnote>
  <w:endnote w:type="continuationSeparator" w:id="0">
    <w:p w:rsidR="00DF7617" w:rsidRDefault="00DF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74A" w:rsidRDefault="00B6574A">
    <w:pPr>
      <w:spacing w:line="240" w:lineRule="exact"/>
    </w:pPr>
  </w:p>
  <w:p w:rsidR="00B6574A" w:rsidRDefault="00B6574A">
    <w:pPr>
      <w:tabs>
        <w:tab w:val="right" w:pos="9792"/>
      </w:tabs>
      <w:ind w:left="432" w:right="432"/>
      <w:rPr>
        <w:rFonts w:ascii="Shruti" w:cs="Shruti"/>
        <w:sz w:val="16"/>
        <w:szCs w:val="16"/>
      </w:rPr>
    </w:pPr>
    <w:r>
      <w:rPr>
        <w:rFonts w:ascii="Shruti" w:cs="Shruti"/>
        <w:sz w:val="16"/>
        <w:szCs w:val="16"/>
      </w:rPr>
      <w:t>AAP.F10</w:t>
    </w:r>
    <w:r>
      <w:rPr>
        <w:rFonts w:ascii="Shruti" w:cs="Shruti"/>
        <w:sz w:val="16"/>
        <w:szCs w:val="16"/>
      </w:rPr>
      <w:tab/>
    </w:r>
    <w:smartTag w:uri="urn:schemas-microsoft-com:office:smarttags" w:element="stockticker">
      <w:r>
        <w:rPr>
          <w:rFonts w:ascii="Shruti" w:cs="Shruti"/>
          <w:sz w:val="16"/>
          <w:szCs w:val="16"/>
        </w:rPr>
        <w:t>REV</w:t>
      </w:r>
    </w:smartTag>
    <w:r w:rsidR="00E857A6">
      <w:rPr>
        <w:rFonts w:ascii="Shruti" w:cs="Shruti"/>
        <w:sz w:val="16"/>
        <w:szCs w:val="16"/>
      </w:rPr>
      <w:t xml:space="preserve"> 3</w:t>
    </w:r>
    <w:r>
      <w:rPr>
        <w:rFonts w:ascii="Shruti" w:cs="Shruti"/>
        <w:sz w:val="16"/>
        <w:szCs w:val="16"/>
      </w:rPr>
      <w:t xml:space="preserve"> </w:t>
    </w:r>
    <w:r>
      <w:rPr>
        <w:rFonts w:ascii="Shruti" w:cs="Shruti"/>
        <w:sz w:val="16"/>
        <w:szCs w:val="16"/>
      </w:rPr>
      <w:t>–</w:t>
    </w:r>
    <w:r w:rsidR="00E857A6">
      <w:rPr>
        <w:rFonts w:ascii="Shruti" w:cs="Shruti"/>
        <w:sz w:val="16"/>
        <w:szCs w:val="16"/>
      </w:rPr>
      <w:t xml:space="preserve"> 6/12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617" w:rsidRDefault="00DF7617">
      <w:r>
        <w:separator/>
      </w:r>
    </w:p>
  </w:footnote>
  <w:footnote w:type="continuationSeparator" w:id="0">
    <w:p w:rsidR="00DF7617" w:rsidRDefault="00DF7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10"/>
    <w:rsid w:val="00097C1B"/>
    <w:rsid w:val="002C572B"/>
    <w:rsid w:val="003339DD"/>
    <w:rsid w:val="005278EE"/>
    <w:rsid w:val="00667110"/>
    <w:rsid w:val="008A0AC4"/>
    <w:rsid w:val="00B16C9D"/>
    <w:rsid w:val="00B6574A"/>
    <w:rsid w:val="00C53E23"/>
    <w:rsid w:val="00DF7617"/>
    <w:rsid w:val="00E857A6"/>
    <w:rsid w:val="00E93DA9"/>
    <w:rsid w:val="00F10FB9"/>
    <w:rsid w:val="00F9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B9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0FB9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27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8EE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B9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0FB9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27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8EE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1193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AASHTO/AMRL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Miller</dc:creator>
  <cp:lastModifiedBy>Mary Fleck</cp:lastModifiedBy>
  <cp:revision>2</cp:revision>
  <dcterms:created xsi:type="dcterms:W3CDTF">2013-01-07T21:57:00Z</dcterms:created>
  <dcterms:modified xsi:type="dcterms:W3CDTF">2013-01-07T21:57:00Z</dcterms:modified>
</cp:coreProperties>
</file>