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60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这是根据线性SVC，进行筛选，具有较小的参考价值</w:t>
      </w:r>
    </w:p>
    <w:p w14:paraId="5676A471">
      <w:pPr>
        <w:rPr>
          <w:rFonts w:hint="eastAsia"/>
          <w:lang w:val="en-US" w:eastAsia="zh-CN"/>
        </w:rPr>
      </w:pPr>
    </w:p>
    <w:p w14:paraId="336838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单独看可能没有什么实际意义，不如最后再看。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4ZmJjODEzMmM2MzJmM2FhYjNjZGEwMmRlMDE0OTcifQ=="/>
  </w:docVars>
  <w:rsids>
    <w:rsidRoot w:val="00000000"/>
    <w:rsid w:val="10E4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2024-08-29T00:04:24Z</dcterms:created>
  <dc:creator>sl016</dc:creator>
  <cp:lastModifiedBy>sl016</cp:lastModifiedBy>
  <dcterms:modified xsi:type="dcterms:W3CDTF">2024-08-29T00:06:17Z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CEF9F596C50A457C930DC602A837A9EE_12</vt:lpwstr>
  </property>
</Properties>
</file>