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001BDBB2" w:rsidR="00CF5A6C" w:rsidRPr="00877620" w:rsidRDefault="00CF5A6C" w:rsidP="00877620">
      <w:pPr>
        <w:pStyle w:val="ListParagraph"/>
        <w:spacing w:after="240" w:line="360" w:lineRule="auto"/>
        <w:ind w:firstLine="567"/>
        <w:contextualSpacing w:val="0"/>
      </w:pPr>
      <w:r w:rsidRPr="00CF5A6C">
        <w:rPr>
          <w:lang w:val="vi-VN"/>
        </w:rPr>
        <w:t>Phân tích cơ cấu tài chính giai đoạn 2021-2024 cho thấy MeU Solutions đang duy trì một nền tảng tài chính lành mạnh, với khả năng kiểm soát chi phí tốt và hiệu quả sử dụng vốn ngày càng cao.</w:t>
      </w:r>
    </w:p>
    <w:p w14:paraId="2B7373BE" w14:textId="47C7F6EF" w:rsidR="00CF5A6C" w:rsidRPr="00877620" w:rsidRDefault="00CF5A6C" w:rsidP="00877620">
      <w:pPr>
        <w:pStyle w:val="ListParagraph"/>
        <w:spacing w:after="240" w:line="360" w:lineRule="auto"/>
        <w:ind w:firstLine="567"/>
        <w:contextualSpacing w:val="0"/>
      </w:pPr>
      <w:r w:rsidRPr="00CF5A6C">
        <w:rPr>
          <w:lang w:val="vi-VN"/>
        </w:rPr>
        <w:t>Hiệu quả quản lý chi phí: Tốc độ tăng của chi phí luôn được kiểm soát thấp hơn hoặc tương ứng với tốc độ tăng doanh thu. Cụ thể, trong năm 2024, khi doanh thu tăng trưởng mạnh, chi phí chỉ tăng ở mức 15,4%, thấp hơn mức tăng của doanh thu (15,9% theo tỷ trọng so sánh). Điều này cho thấy hiệu suất vận hành (operational efficiency) đang được cải thiện.</w:t>
      </w:r>
    </w:p>
    <w:p w14:paraId="1EDCEDC9" w14:textId="5D58FC4D" w:rsidR="00CF5A6C" w:rsidRPr="00877620" w:rsidRDefault="00CF5A6C" w:rsidP="00877620">
      <w:pPr>
        <w:pStyle w:val="ListParagraph"/>
        <w:spacing w:after="240" w:line="360" w:lineRule="auto"/>
        <w:ind w:firstLine="567"/>
        <w:contextualSpacing w:val="0"/>
      </w:pPr>
      <w:r w:rsidRPr="00CF5A6C">
        <w:rPr>
          <w:lang w:val="vi-VN"/>
        </w:rPr>
        <w:t>Khả năng sinh lời: Tỷ suất lợi nhuận ròng trên doanh thu có xu hướng cải thiện rõ rệt, đặc biệt trong năm 2024. Sự gia tăng lợi nhuận đến từ việc tối ưu hóa quy trình sản xuất phần mềm và gia tăng tỷ trọng các dự án có hàm lượng chất xám cao (AI, Big Data).</w:t>
      </w:r>
    </w:p>
    <w:p w14:paraId="48EB462D" w14:textId="39D3F728" w:rsidR="00942B07" w:rsidRPr="00877620" w:rsidRDefault="00CF5A6C" w:rsidP="00877620">
      <w:pPr>
        <w:pStyle w:val="ListParagraph"/>
        <w:spacing w:after="240" w:line="360" w:lineRule="auto"/>
        <w:ind w:firstLine="567"/>
        <w:contextualSpacing w:val="0"/>
      </w:pPr>
      <w:r w:rsidRPr="00CF5A6C">
        <w:rPr>
          <w:lang w:val="vi-VN"/>
        </w:rPr>
        <w:t>Chính sách đầu tư nhân sự: Công ty áp dụng mô hình trả lương 3P (Position - Person - Performance), cho thấy sự đầu tư tài chính bài bản vào nguồn lực con người – tài sản lớn nhất của doanh nghiệp phần mềm.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00E6B9B9" w:rsidR="00CF5A6C" w:rsidRPr="00877620" w:rsidRDefault="00CF5A6C" w:rsidP="00877620">
      <w:pPr>
        <w:pStyle w:val="ListParagraph"/>
        <w:spacing w:after="240" w:line="360" w:lineRule="auto"/>
        <w:ind w:firstLine="567"/>
        <w:contextualSpacing w:val="0"/>
      </w:pPr>
      <w:r w:rsidRPr="00CF5A6C">
        <w:rPr>
          <w:lang w:val="vi-VN"/>
        </w:rPr>
        <w:t>Năng lực cạnh tranh của MeU Solutions trên thị trường công nghệ thông tin được xác lập dựa trên các yếu tố cốt lõi sau:</w:t>
      </w:r>
    </w:p>
    <w:p w14:paraId="55D9D7E1" w14:textId="2E6FB218" w:rsidR="00CF5A6C" w:rsidRPr="00877620" w:rsidRDefault="00CF5A6C" w:rsidP="00877620">
      <w:pPr>
        <w:pStyle w:val="ListParagraph"/>
        <w:spacing w:after="240" w:line="360" w:lineRule="auto"/>
        <w:ind w:firstLine="567"/>
        <w:contextualSpacing w:val="0"/>
      </w:pPr>
      <w:r w:rsidRPr="00CF5A6C">
        <w:rPr>
          <w:lang w:val="vi-VN"/>
        </w:rPr>
        <w:lastRenderedPageBreak/>
        <w:t>Chất lượng nguồn nhân lực chuyên sâu: Với đội ngũ khoảng 100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kinh nghiệm quản lý và khả năng sáng tạo đột phá.</w:t>
      </w:r>
    </w:p>
    <w:p w14:paraId="48309142" w14:textId="0E100BEE" w:rsidR="00CF5A6C" w:rsidRPr="00877620" w:rsidRDefault="00CF5A6C" w:rsidP="00877620">
      <w:pPr>
        <w:pStyle w:val="ListParagraph"/>
        <w:spacing w:after="240" w:line="360" w:lineRule="auto"/>
        <w:ind w:firstLine="567"/>
        <w:contextualSpacing w:val="0"/>
      </w:pPr>
      <w:r w:rsidRPr="00CF5A6C">
        <w:rPr>
          <w:lang w:val="vi-VN"/>
        </w:rPr>
        <w:t>Năng lực công nghệ toàn diện: Khả năng làm chủ các công nghệ tiên tiến như Trí tuệ nhân tạo (AI), Dữ liệu lớn (Big Data) và phát triển đa nền tảng (Web, Mobile App) giúp công ty đáp ứng được các bài toán phức tạp của khách hàng lớn như Hóa dầu Long Sơn hay VCCI.</w:t>
      </w:r>
    </w:p>
    <w:p w14:paraId="3953827F" w14:textId="18A653D6" w:rsidR="00CF5A6C" w:rsidRPr="00877620" w:rsidRDefault="00CF5A6C" w:rsidP="00877620">
      <w:pPr>
        <w:pStyle w:val="ListParagraph"/>
        <w:spacing w:after="240" w:line="360" w:lineRule="auto"/>
        <w:ind w:firstLine="567"/>
        <w:contextualSpacing w:val="0"/>
      </w:pPr>
      <w:r w:rsidRPr="00CF5A6C">
        <w:rPr>
          <w:lang w:val="vi-VN"/>
        </w:rPr>
        <w:t>Chính sách dịch vụ khách hàng vượt trội: Cam kết hỗ trợ kỹ thuật miễn phí 01 năm sau bàn giao dự án là một lợi thế cạnh tranh khác biệt, giúp xây dựng lòng tin và mối quan hệ đối tác dài hạn.</w:t>
      </w:r>
    </w:p>
    <w:p w14:paraId="07AC536B" w14:textId="3FEAF493" w:rsidR="00942B07" w:rsidRPr="00877620" w:rsidRDefault="00CF5A6C" w:rsidP="00877620">
      <w:pPr>
        <w:pStyle w:val="ListParagraph"/>
        <w:spacing w:after="240" w:line="360" w:lineRule="auto"/>
        <w:ind w:firstLine="567"/>
        <w:contextualSpacing w:val="0"/>
      </w:pPr>
      <w:r w:rsidRPr="00CF5A6C">
        <w:rPr>
          <w:lang w:val="vi-VN"/>
        </w:rPr>
        <w:t>Quy trình chuẩn hóa: Việc áp dụng các quy trình quản lý dự án hiện đại (như Agile/Scrum, sơ đồ Gantt) và quy trình kiểm soát chất lượng (QC) nghiêm ngặt giúp đảm bảo tiến độ và chất lượng sản phẩm đầu ra.</w:t>
      </w: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giai đoạn phát triển tăng tốc (scale-up), với nền tảng tài chính ổn định và uy tín thương hiệu ngày càng được củng cố.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Sản phẩm và dịch vụ đa dạng, bao phủ hầu hết các nhu cầu quản trị cốt lõi của doanh nghiệp (HRM, CRM, SCM).</w:t>
      </w:r>
    </w:p>
    <w:p w14:paraId="49DEF97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Mạng lưới đối tác rộng lớn và uy tín, bao gồm cả khối nhà nước và tư nhân, tạo sự ổn định về đầu ra.</w:t>
      </w:r>
    </w:p>
    <w:p w14:paraId="15500F4A" w14:textId="5B560784"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Văn hóa doanh nghiệp mạnh (Tâm mở – Cầu – Trọng), tỷ lệ biến động nhân sự thấp (giảm còn 11% năm 2024).</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Quy mô nhân sự vẫn ở mức doanh nghiệp vừa (SME), có thể gặp áp lực về nguồn lực khi triển khai đồng loạt nhiều dự án quy mô lớn quốc tế.</w:t>
      </w:r>
    </w:p>
    <w:p w14:paraId="6316B1B5"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Doanh thu vẫn còn chịu tác động nhạy cảm từ các biến động kinh tế vĩ mô (như sự sụt giảm năm 2023).</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Chính sách chuyển đổi số quốc gia:</w:t>
      </w:r>
      <w:r w:rsidRPr="00CF5A6C">
        <w:rPr>
          <w:lang w:val="vi-VN"/>
        </w:rPr>
        <w:t xml:space="preserve"> Tạo hành lang pháp lý và nhu cầu thị trường lớn cho các sản phẩm của công ty.</w:t>
      </w:r>
    </w:p>
    <w:p w14:paraId="29728738"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Thị trường lao động IT:</w:t>
      </w:r>
      <w:r w:rsidRPr="00CF5A6C">
        <w:rPr>
          <w:lang w:val="vi-VN"/>
        </w:rPr>
        <w:t xml:space="preserve"> Sự khan hiếm nhân sự chất lượng cao và cạnh tranh gay gắt về lương thưởng là thách thức trong việc mở rộng quy mô.</w:t>
      </w:r>
    </w:p>
    <w:p w14:paraId="3F0DC0CC" w14:textId="22F8B4FF" w:rsidR="00942B07" w:rsidRPr="00CF5A6C" w:rsidRDefault="00CF5A6C" w:rsidP="00877620">
      <w:pPr>
        <w:pStyle w:val="ListParagraph"/>
        <w:numPr>
          <w:ilvl w:val="0"/>
          <w:numId w:val="21"/>
        </w:numPr>
        <w:spacing w:after="240" w:line="360" w:lineRule="auto"/>
        <w:contextualSpacing w:val="0"/>
        <w:rPr>
          <w:lang w:val="vi-VN"/>
        </w:rPr>
      </w:pPr>
      <w:r w:rsidRPr="00CF5A6C">
        <w:rPr>
          <w:b/>
          <w:bCs/>
          <w:lang w:val="vi-VN"/>
        </w:rPr>
        <w:t>Xu hướng công nghệ:</w:t>
      </w:r>
      <w:r w:rsidRPr="00CF5A6C">
        <w:rPr>
          <w:lang w:val="vi-VN"/>
        </w:rPr>
        <w:t xml:space="preserve"> Sự thay đổi nhanh chóng của AI và Big Data đòi hỏi doanh nghiệp phải liên tục đầu tư cho R&amp;D để không bị tụt hậu</w:t>
      </w:r>
      <w:r w:rsidR="00F32524" w:rsidRPr="00CF5A6C">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lastRenderedPageBreak/>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3F6B9" w14:textId="77777777" w:rsidR="00264F0C" w:rsidRDefault="00264F0C" w:rsidP="005B1402">
      <w:pPr>
        <w:spacing w:line="240" w:lineRule="auto"/>
      </w:pPr>
      <w:r>
        <w:separator/>
      </w:r>
    </w:p>
  </w:endnote>
  <w:endnote w:type="continuationSeparator" w:id="0">
    <w:p w14:paraId="1307C389" w14:textId="77777777" w:rsidR="00264F0C" w:rsidRDefault="00264F0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3BD83" w14:textId="77777777" w:rsidR="00264F0C" w:rsidRDefault="00264F0C" w:rsidP="005B1402">
      <w:pPr>
        <w:spacing w:line="240" w:lineRule="auto"/>
      </w:pPr>
      <w:r>
        <w:separator/>
      </w:r>
    </w:p>
  </w:footnote>
  <w:footnote w:type="continuationSeparator" w:id="0">
    <w:p w14:paraId="338CD17C" w14:textId="77777777" w:rsidR="00264F0C" w:rsidRDefault="00264F0C"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6"/>
  </w:num>
  <w:num w:numId="2" w16cid:durableId="531578418">
    <w:abstractNumId w:val="17"/>
  </w:num>
  <w:num w:numId="3" w16cid:durableId="535043752">
    <w:abstractNumId w:val="5"/>
  </w:num>
  <w:num w:numId="4" w16cid:durableId="1454249317">
    <w:abstractNumId w:val="11"/>
  </w:num>
  <w:num w:numId="5" w16cid:durableId="11674036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8"/>
  </w:num>
  <w:num w:numId="10" w16cid:durableId="189998431">
    <w:abstractNumId w:val="2"/>
  </w:num>
  <w:num w:numId="11" w16cid:durableId="1438520260">
    <w:abstractNumId w:val="9"/>
  </w:num>
  <w:num w:numId="12" w16cid:durableId="208500346">
    <w:abstractNumId w:val="12"/>
  </w:num>
  <w:num w:numId="13" w16cid:durableId="1857110141">
    <w:abstractNumId w:val="7"/>
  </w:num>
  <w:num w:numId="14" w16cid:durableId="1661621084">
    <w:abstractNumId w:val="6"/>
  </w:num>
  <w:num w:numId="15" w16cid:durableId="1872037453">
    <w:abstractNumId w:val="3"/>
  </w:num>
  <w:num w:numId="16" w16cid:durableId="688877789">
    <w:abstractNumId w:val="1"/>
  </w:num>
  <w:num w:numId="17" w16cid:durableId="1004630522">
    <w:abstractNumId w:val="4"/>
  </w:num>
  <w:num w:numId="18" w16cid:durableId="2132242254">
    <w:abstractNumId w:val="10"/>
  </w:num>
  <w:num w:numId="19" w16cid:durableId="866064941">
    <w:abstractNumId w:val="14"/>
  </w:num>
  <w:num w:numId="20" w16cid:durableId="1108694655">
    <w:abstractNumId w:val="13"/>
  </w:num>
  <w:num w:numId="21" w16cid:durableId="706681723">
    <w:abstractNumId w:val="0"/>
  </w:num>
  <w:num w:numId="22" w16cid:durableId="2006082586">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4F0C"/>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TotalTime>
  <Pages>37</Pages>
  <Words>7070</Words>
  <Characters>40300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95</cp:revision>
  <cp:lastPrinted>2025-02-25T11:34:00Z</cp:lastPrinted>
  <dcterms:created xsi:type="dcterms:W3CDTF">2022-07-13T14:26:00Z</dcterms:created>
  <dcterms:modified xsi:type="dcterms:W3CDTF">2025-12-29T04:23:00Z</dcterms:modified>
</cp:coreProperties>
</file>