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Python Developer. Full-time permanent role in Ho Chi Minh City. Salary 40 million VND monthly. Requirements: more than 8 years of professional Python development experience, deep Golang expertise, Amazon Web Services. Benefits: competitive salary, flexible remote working hours, private health insurance.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