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vaMono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530.0" w:type="dxa"/>
        <w:jc w:val="left"/>
        <w:tblInd w:w="-1170.0" w:type="dxa"/>
        <w:tblLayout w:type="fixed"/>
        <w:tblLook w:val="0600"/>
      </w:tblPr>
      <w:tblGrid>
        <w:gridCol w:w="1469"/>
        <w:gridCol w:w="9000"/>
        <w:tblGridChange w:id="0">
          <w:tblGrid>
            <w:gridCol w:w="1530"/>
            <w:gridCol w:w="9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 w:rsidR="00000000" w:rsidDel="00000000" w:rsidP="00000000" w:rsidRDefault="00000000" w:rsidRPr="00000000" w14:paraId="00000002">
            <w:pPr>
              <w:keepLines w:val="1"/>
              <w:ind w:left="-1170" w:firstLine="0"/>
              <w:rPr/>
            </w:pPr>
            <w:r w:rsidDel="00000000" w:rsidR="00000000" w:rsidRPr="00000000">
              <w:rPr>
                <w:rtl w:val="0"/>
              </w:rPr>
              <w:t xml:space="preserve">                  </w:t>
            </w:r>
            <w:r w:rsidDel="00000000" w:rsidR="00000000" w:rsidRPr="00000000">
              <w:rPr/>
              <w:drawing>
                <wp:inline distB="114300" distT="114300" distL="114300" distR="114300">
                  <wp:extent cx="814388" cy="96079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388" cy="9607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F4E79"/>
                <w:sz w:val="24"/>
              </w:rPr>
              <w:t>Senior Technical &amp; Engineering Leader | Software Platform Delivery | System Integration &amp; Performance</w:t>
            </w:r>
          </w:p>
          <w:p>
            <w:pPr>
              <w:spacing w:after="20"/>
            </w:pPr>
            <w:r>
              <w:rPr>
                <w:rFonts w:ascii="Arial" w:hAnsi="Arial"/>
                <w:color w:val="232323"/>
                <w:sz w:val="17"/>
              </w:rPr>
              <w:t>duongphanhoai@gmail.com  |  +84 909 994 004  |  Vietnam</w:t>
            </w:r>
          </w:p>
          <w:p>
            <w:pPr>
              <w:spacing w:after="0"/>
            </w:pPr>
            <w:r>
              <w:rPr>
                <w:rFonts w:ascii="Arial" w:hAnsi="Arial"/>
                <w:color w:val="1F4E79"/>
                <w:sz w:val="16"/>
              </w:rPr>
              <w:t>linkedin.com/in/duong-phan-hoai  |  github.com/DuongPhanHoai</w:t>
            </w:r>
          </w:p>
        </w:tc>
      </w:tr>
    </w:tbl>
    <w:p>
      <w:pPr>
        <w:pStyle w:val="Heading1"/>
      </w:pPr>
      <w:r>
        <w:t>Professional Summary</w:t>
      </w:r>
    </w:p>
    <w:p>
      <w:r>
        <w:rPr>
          <w:rFonts w:ascii="Arial" w:hAnsi="Arial"/>
          <w:b w:val="0"/>
          <w:color w:val="232323"/>
          <w:sz w:val="18"/>
        </w:rPr>
        <w:t xml:space="preserve">Senior engineering leader with </w:t>
      </w:r>
      <w:r>
        <w:rPr>
          <w:rFonts w:ascii="Arial" w:hAnsi="Arial"/>
          <w:b/>
          <w:color w:val="232323"/>
          <w:sz w:val="18"/>
        </w:rPr>
        <w:t>22+ years in software development, system quality, and technical delivery</w:t>
      </w:r>
      <w:r>
        <w:rPr>
          <w:rFonts w:ascii="Arial" w:hAnsi="Arial"/>
          <w:b w:val="0"/>
          <w:color w:val="232323"/>
          <w:sz w:val="18"/>
        </w:rPr>
        <w:t xml:space="preserve">, progressing from Developer and Senior Developer to technical architect and engineering manager. Experienced in leading hands-on engineering initiatives, building and scaling a </w:t>
      </w:r>
      <w:r>
        <w:rPr>
          <w:rFonts w:ascii="Arial" w:hAnsi="Arial"/>
          <w:b/>
          <w:color w:val="232323"/>
          <w:sz w:val="18"/>
        </w:rPr>
        <w:t>20-person Quality Engineering organization</w:t>
      </w:r>
      <w:r>
        <w:rPr>
          <w:rFonts w:ascii="Arial" w:hAnsi="Arial"/>
          <w:b w:val="0"/>
          <w:color w:val="232323"/>
          <w:sz w:val="18"/>
        </w:rPr>
        <w:t xml:space="preserve">, mentoring </w:t>
      </w:r>
      <w:r>
        <w:rPr>
          <w:rFonts w:ascii="Arial" w:hAnsi="Arial"/>
          <w:b/>
          <w:color w:val="232323"/>
          <w:sz w:val="18"/>
        </w:rPr>
        <w:t>60+ engineers</w:t>
      </w:r>
      <w:r>
        <w:rPr>
          <w:rFonts w:ascii="Arial" w:hAnsi="Arial"/>
          <w:b w:val="0"/>
          <w:color w:val="232323"/>
          <w:sz w:val="18"/>
        </w:rPr>
        <w:t>, and coordinating complex delivery across Vietnam, Singapore, China, Australia, and India.</w:t>
      </w:r>
    </w:p>
    <w:p>
      <w:r>
        <w:rPr>
          <w:rFonts w:ascii="Arial" w:hAnsi="Arial"/>
          <w:b w:val="0"/>
          <w:color w:val="232323"/>
          <w:sz w:val="18"/>
        </w:rPr>
        <w:t>Proven strengths include: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Leading end-to-end delivery and integration for large, distributed software platforms serving </w:t>
      </w:r>
      <w:r>
        <w:rPr>
          <w:rFonts w:ascii="Arial" w:hAnsi="Arial"/>
          <w:b/>
          <w:color w:val="232323"/>
          <w:sz w:val="18"/>
        </w:rPr>
        <w:t>50M+ users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Defining technical direction, engineering practices, quality gates, and release-readiness criteria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Designing software and automation architectures using </w:t>
      </w:r>
      <w:r>
        <w:rPr>
          <w:rFonts w:ascii="Arial" w:hAnsi="Arial"/>
          <w:b/>
          <w:color w:val="232323"/>
          <w:sz w:val="18"/>
        </w:rPr>
        <w:t>Python, Java, TypeScript/JavaScript, Node.js, React, C#, and C++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Driving performance engineering, system integration, reliability, root-cause analysis, and production readiness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Translating business and operational requirements into executable engineering plans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Mentoring technical leaders and aligning engineering, product, operations, and global stakeholders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Applying AI/ML and local-LLM technologies to software development, analysis, and delivery workflows</w:t>
      </w:r>
    </w:p>
    <w:p>
      <w:pPr>
        <w:pStyle w:val="Heading1"/>
      </w:pPr>
      <w:r>
        <w:t>Technical Leadership &amp; Engineering Expertise</w:t>
      </w:r>
    </w:p>
    <w:p>
      <w:pPr>
        <w:pStyle w:val="Heading2"/>
      </w:pPr>
      <w:r>
        <w:t>Software Architecture and Development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End-to-end solution design covering requirements, architecture, implementation, integration, deployment, and validation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Multi-process and distributed-system design; API integration, service ownership, persistence, RBAC, and operational tooling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Languages and frameworks: </w:t>
      </w:r>
      <w:r>
        <w:rPr>
          <w:rFonts w:ascii="Arial" w:hAnsi="Arial"/>
          <w:b/>
          <w:color w:val="232323"/>
          <w:sz w:val="18"/>
        </w:rPr>
        <w:t>Python, Java, TypeScript/JavaScript, Node.js, React, C#, C++, MQL5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Data and AI technologies: </w:t>
      </w:r>
      <w:r>
        <w:rPr>
          <w:rFonts w:ascii="Arial" w:hAnsi="Arial"/>
          <w:b/>
          <w:color w:val="232323"/>
          <w:sz w:val="18"/>
        </w:rPr>
        <w:t>SQLite, Neo4j, LangChain, MCP, local LLMs, OpenAI-compatible APIs</w:t>
      </w:r>
    </w:p>
    <w:p>
      <w:pPr>
        <w:pStyle w:val="Heading2"/>
      </w:pPr>
      <w:r>
        <w:t>Platform Integration, Performance, and Reliability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Integration and full-chain validation across distributed microservice platforms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Performance architecture, load modelling, bottleneck analysis, capacity assessment, and regression baselines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Failure analysis, deterministic error classification, timeout protection, recovery controls, and production monitoring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CI/CD integration, engineering quality gates, release governance, and risk-based readiness decisions</w:t>
      </w:r>
    </w:p>
    <w:p>
      <w:pPr>
        <w:pStyle w:val="Heading2"/>
      </w:pPr>
      <w:r>
        <w:t>Engineering Leadership and Delivery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Built and led a </w:t>
      </w:r>
      <w:r>
        <w:rPr>
          <w:rFonts w:ascii="Arial" w:hAnsi="Arial"/>
          <w:b/>
          <w:color w:val="232323"/>
          <w:sz w:val="18"/>
        </w:rPr>
        <w:t>20-person Quality Engineering organization</w:t>
      </w:r>
      <w:r>
        <w:rPr>
          <w:rFonts w:ascii="Arial" w:hAnsi="Arial"/>
          <w:b w:val="0"/>
          <w:color w:val="232323"/>
          <w:sz w:val="18"/>
        </w:rPr>
        <w:t xml:space="preserve"> with embedded squads and an independent integration team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Coached and mentored </w:t>
      </w:r>
      <w:r>
        <w:rPr>
          <w:rFonts w:ascii="Arial" w:hAnsi="Arial"/>
          <w:b/>
          <w:color w:val="232323"/>
          <w:sz w:val="18"/>
        </w:rPr>
        <w:t>60+ engineers</w:t>
      </w:r>
      <w:r>
        <w:rPr>
          <w:rFonts w:ascii="Arial" w:hAnsi="Arial"/>
          <w:b w:val="0"/>
          <w:color w:val="232323"/>
          <w:sz w:val="18"/>
        </w:rPr>
        <w:t>, including development of technical leads and specialist groups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Led cross-country, cross-domain delivery involving teams in </w:t>
      </w:r>
      <w:r>
        <w:rPr>
          <w:rFonts w:ascii="Arial" w:hAnsi="Arial"/>
          <w:b/>
          <w:color w:val="232323"/>
          <w:sz w:val="18"/>
        </w:rPr>
        <w:t>Vietnam, Singapore, China, Australia, and India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Managed high-risk releases and major traffic events through scope alignment, dependency management, escalation handling, and evidence-based go/no-go decisions</w:t>
      </w:r>
    </w:p>
    <w:p>
      <w:pPr>
        <w:pStyle w:val="Heading2"/>
      </w:pPr>
      <w:r>
        <w:t>Continuous Improvement and Innovation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Introduced reusable engineering frameworks, common processes, and technical training across multiple teams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Improved delivery capability through automation, performance engineering, security practices, and CI integration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Applied AI-assisted engineering to requirements analysis, scenario generation, code generation, failure diagnosis, and controlled software repair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Independent Software Engineering &amp; AI R&amp;D</w:t>
      </w:r>
    </w:p>
    <w:p>
      <w:pPr>
        <w:keepNext/>
      </w:pPr>
      <w:r>
        <w:rPr>
          <w:rFonts w:ascii="Arial" w:hAnsi="Arial"/>
          <w:b/>
          <w:color w:val="232323"/>
          <w:sz w:val="18"/>
        </w:rPr>
        <w:t>Self-initiated</w:t>
      </w:r>
      <w:r>
        <w:rPr>
          <w:rFonts w:ascii="Arial" w:hAnsi="Arial"/>
          <w:b w:val="0"/>
          <w:color w:val="232323"/>
          <w:sz w:val="18"/>
        </w:rPr>
        <w:t xml:space="preserve"> | 01/2026 – present</w:t>
      </w:r>
    </w:p>
    <w:p>
      <w:pPr>
        <w:pStyle w:val="Heading3"/>
      </w:pPr>
      <w:r>
        <w:t>Multi-Process Trading Operations Platform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Designed and implemented an end-to-end platform comprising a </w:t>
      </w:r>
      <w:r>
        <w:rPr>
          <w:rFonts w:ascii="Arial" w:hAnsi="Arial"/>
          <w:b/>
          <w:color w:val="232323"/>
          <w:sz w:val="18"/>
        </w:rPr>
        <w:t>Python client with MT5 integration</w:t>
      </w:r>
      <w:r>
        <w:rPr>
          <w:rFonts w:ascii="Arial" w:hAnsi="Arial"/>
          <w:b w:val="0"/>
          <w:color w:val="232323"/>
          <w:sz w:val="18"/>
        </w:rPr>
        <w:t xml:space="preserve">, a </w:t>
      </w:r>
      <w:r>
        <w:rPr>
          <w:rFonts w:ascii="Arial" w:hAnsi="Arial"/>
          <w:b/>
          <w:color w:val="232323"/>
          <w:sz w:val="18"/>
        </w:rPr>
        <w:t>React/Node.js server and dashboard</w:t>
      </w:r>
      <w:r>
        <w:rPr>
          <w:rFonts w:ascii="Arial" w:hAnsi="Arial"/>
          <w:b w:val="0"/>
          <w:color w:val="232323"/>
          <w:sz w:val="18"/>
        </w:rPr>
        <w:t xml:space="preserve">, and an </w:t>
      </w:r>
      <w:r>
        <w:rPr>
          <w:rFonts w:ascii="Arial" w:hAnsi="Arial"/>
          <w:b/>
          <w:color w:val="232323"/>
          <w:sz w:val="18"/>
        </w:rPr>
        <w:t>MQL5 helper component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Owned requirements clarification, system architecture, implementation, API integration, deployment, operational controls, and validation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Built RBAC, SQLite persistence, remote process control, deployment and restart scripts, and CI-ready automated checks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Resolved complex MT5 integration constraints through subprocess isolation, timeout protection, and explicit ownership boundaries between components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Used AI-assisted development tools to accelerate implementation while retaining architectural review, validation, and release control</w:t>
      </w:r>
    </w:p>
    <w:p>
      <w:pPr>
        <w:pStyle w:val="Heading3"/>
      </w:pPr>
      <w:r>
        <w:t>Agentic RAG and MCP Platform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Architected and built a hybrid agentic RAG platform combining </w:t>
      </w:r>
      <w:r>
        <w:rPr>
          <w:rFonts w:ascii="Arial" w:hAnsi="Arial"/>
          <w:b/>
          <w:color w:val="232323"/>
          <w:sz w:val="18"/>
        </w:rPr>
        <w:t>Python, SQLite, Neo4j, LangChain, MCP, and local LLMs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Implemented planning, tool execution, replanning, structured-data retrieval, knowledge-graph traversal, and evidence-grounded answer generation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Exposed the platform through dual MCP operating modes and created multi-model evaluation suites covering planning, SQL, graph queries, integration, and ETL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Benchmarked model accuracy and latency and generated historical comparison reports to guide technical decisions</w:t>
      </w:r>
    </w:p>
    <w:p>
      <w:pPr>
        <w:pStyle w:val="Heading3"/>
      </w:pPr>
      <w:r>
        <w:t>AI-Assisted Failure Analysis and Controlled Repair Platform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Designed a TypeScript/Playwright post-failure pipeline that analyses execution results with a local LLM and produces structured repair plans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Combined deterministic failure classification with LLM analysis to distinguish locator and timing defects from backend or business-logic failures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Implemented confidence thresholds, path allowlists, dry-run and audit modes, and policy-controlled patches to prevent unsafe automated changes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Integrated the workflow with self-hosted GitHub Actions</w:t>
      </w:r>
    </w:p>
    <w:p>
      <w:pPr>
        <w:pStyle w:val="Heading2"/>
      </w:pPr>
      <w:r>
        <w:t>Quality Engineering Manager</w:t>
      </w:r>
    </w:p>
    <w:p>
      <w:pPr>
        <w:keepNext/>
      </w:pPr>
      <w:r>
        <w:rPr>
          <w:rFonts w:ascii="Arial" w:hAnsi="Arial"/>
          <w:b/>
          <w:color w:val="232323"/>
          <w:sz w:val="18"/>
        </w:rPr>
        <w:t>National Australia Bank – Innovation Centre Vietnam</w:t>
      </w:r>
      <w:r>
        <w:rPr>
          <w:rFonts w:ascii="Arial" w:hAnsi="Arial"/>
          <w:b w:val="0"/>
          <w:color w:val="232323"/>
          <w:sz w:val="18"/>
        </w:rPr>
        <w:t xml:space="preserve"> | 01/2025 – 01/2026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Built and led a </w:t>
      </w:r>
      <w:r>
        <w:rPr>
          <w:rFonts w:ascii="Arial" w:hAnsi="Arial"/>
          <w:b/>
          <w:color w:val="232323"/>
          <w:sz w:val="18"/>
        </w:rPr>
        <w:t>20-person Quality Engineering organization</w:t>
      </w:r>
      <w:r>
        <w:rPr>
          <w:rFonts w:ascii="Arial" w:hAnsi="Arial"/>
          <w:b w:val="0"/>
          <w:color w:val="232323"/>
          <w:sz w:val="18"/>
        </w:rPr>
        <w:t>, structured into embedded delivery squads and an independent integration team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Led the transfer of engineering operations from Australia and India to Vietnam, establishing team structure, technical ownership, delivery processes, and stakeholder interfaces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Worked with product owners, architects, and engineering stakeholders to translate priorities and regulatory constraints into realistic scope, technical plans, and delivery milestones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Established cross-team integration, risk-management, quality-gate, and release-readiness practices while adapting execution to each squad's technology and operating model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Piloted AI-assisted engineering using Cursor and MCP to generate test scenarios and scripts from Figma designs and technical documents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Built a leadership pipeline by coaching junior and mid-level engineers into lead roles and strengthening technical accountability within squads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Used delivery history and engineering evidence to identify risks, manage escalations, and negotiate scope and timelines</w:t>
      </w:r>
    </w:p>
    <w:p>
      <w:pPr>
        <w:pStyle w:val="Heading2"/>
      </w:pPr>
      <w:r>
        <w:t>Senior Manager, Load Testing &amp; Campaign PIC (SEA)</w:t>
      </w:r>
    </w:p>
    <w:p>
      <w:pPr>
        <w:keepNext/>
      </w:pPr>
      <w:r>
        <w:rPr>
          <w:rFonts w:ascii="Arial" w:hAnsi="Arial"/>
          <w:b/>
          <w:color w:val="232323"/>
          <w:sz w:val="18"/>
        </w:rPr>
        <w:t>Lazada Express, Alibaba Group – Logistics Platform</w:t>
      </w:r>
      <w:r>
        <w:rPr>
          <w:rFonts w:ascii="Arial" w:hAnsi="Arial"/>
          <w:b w:val="0"/>
          <w:color w:val="232323"/>
          <w:sz w:val="18"/>
        </w:rPr>
        <w:t xml:space="preserve"> | 03/2021 – 01/2025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Led technical readiness for a large-scale logistics microservice platform serving </w:t>
      </w:r>
      <w:r>
        <w:rPr>
          <w:rFonts w:ascii="Arial" w:hAnsi="Arial"/>
          <w:b/>
          <w:color w:val="232323"/>
          <w:sz w:val="18"/>
        </w:rPr>
        <w:t>50M+ users</w:t>
      </w:r>
      <w:r>
        <w:rPr>
          <w:rFonts w:ascii="Arial" w:hAnsi="Arial"/>
          <w:b w:val="0"/>
          <w:color w:val="232323"/>
          <w:sz w:val="18"/>
        </w:rPr>
        <w:t xml:space="preserve"> across Southeast Asia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Owned performance engineering for a major SEA domain, including workload modelling, execution, bottleneck analysis, capacity assessment, result communication, and readiness recommendations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Defined and rolled out a standard performance-engineering program and enabled engineering teams to integrate repeatable load validation into regular release cycles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Directed automation architecture, CI integration, and critical-service coverage across multiple sub-domains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Served as Campaign Manager and technical delivery lead for </w:t>
      </w:r>
      <w:r>
        <w:rPr>
          <w:rFonts w:ascii="Arial" w:hAnsi="Arial"/>
          <w:b/>
          <w:color w:val="232323"/>
          <w:sz w:val="18"/>
        </w:rPr>
        <w:t>6+ major high-traffic events per year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Coordinated engineering preparation across Vietnam, Singapore, Hangzhou, and Cainiao, covering four large domains of </w:t>
      </w:r>
      <w:r>
        <w:rPr>
          <w:rFonts w:ascii="Arial" w:hAnsi="Arial"/>
          <w:b/>
          <w:color w:val="232323"/>
          <w:sz w:val="18"/>
        </w:rPr>
        <w:t>20–50 members each</w:t>
      </w:r>
      <w:r>
        <w:rPr>
          <w:rFonts w:ascii="Arial" w:hAnsi="Arial"/>
          <w:b w:val="0"/>
          <w:color w:val="232323"/>
          <w:sz w:val="18"/>
        </w:rPr>
        <w:t xml:space="preserve"> plus several smaller domains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Owned end-to-end readiness: scope and interface alignment, dependency tracking, full-chain integration, environment readiness, performance validation, go/no-go decisions, and production-monitoring support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Led technical risk and escalation discussions across engineering, operations, business, and country teams, balancing platform safety with commercial deadlines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Drove post-event reviews and converted performance and operational findings into improvements for subsequent releases</w:t>
      </w:r>
    </w:p>
    <w:p>
      <w:pPr>
        <w:pStyle w:val="Heading2"/>
      </w:pPr>
      <w:r>
        <w:t>Principal Test Engineer 3 (Senior Manager) / QA Architect &amp; BU Lead Coach</w:t>
      </w:r>
    </w:p>
    <w:p>
      <w:pPr>
        <w:keepNext/>
      </w:pPr>
      <w:r>
        <w:rPr>
          <w:rFonts w:ascii="Arial" w:hAnsi="Arial"/>
          <w:b/>
          <w:color w:val="232323"/>
          <w:sz w:val="18"/>
        </w:rPr>
        <w:t>KMS Technology</w:t>
      </w:r>
      <w:r>
        <w:rPr>
          <w:rFonts w:ascii="Arial" w:hAnsi="Arial"/>
          <w:b w:val="0"/>
          <w:color w:val="232323"/>
          <w:sz w:val="18"/>
        </w:rPr>
        <w:t xml:space="preserve"> | 12/2011 – 03/2021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Led engineering architecture and capability development across a business unit and served as technical architect and lead coach for </w:t>
      </w:r>
      <w:r>
        <w:rPr>
          <w:rFonts w:ascii="Arial" w:hAnsi="Arial"/>
          <w:b/>
          <w:color w:val="232323"/>
          <w:sz w:val="18"/>
        </w:rPr>
        <w:t>60+ engineers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Designed reusable Java, JavaScript, C#, and C++ engineering frameworks and guided teams in extending them into maintainable delivery platforms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Built specialist capability in automation, performance, and security engineering, enabling teams to solve more complex system and delivery problems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Defined technical learning paths for junior, senior, and specialist engineers covering software design, reusable components, framework architecture, CI, performance, and security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Established mentoring, technical review, and follow-up mechanisms that helped engineers progress from manual execution to software engineering roles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Joined critical projects as a hands-on technical lead and troubleshooter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Led the Vietnam test team for the </w:t>
      </w:r>
      <w:r>
        <w:rPr>
          <w:rFonts w:ascii="Arial" w:hAnsi="Arial"/>
          <w:b/>
          <w:color w:val="232323"/>
          <w:sz w:val="18"/>
        </w:rPr>
        <w:t>Boeing 7H7 Pressure Control System</w:t>
      </w:r>
      <w:r>
        <w:rPr>
          <w:rFonts w:ascii="Arial" w:hAnsi="Arial"/>
          <w:b w:val="0"/>
          <w:color w:val="232323"/>
          <w:sz w:val="18"/>
        </w:rPr>
        <w:t>, coordinating technical execution and communication with distributed stakeholders</w:t>
      </w:r>
    </w:p>
    <w:p>
      <w:pPr>
        <w:pStyle w:val="Heading2"/>
      </w:pPr>
      <w:r>
        <w:t>Earlier Engineering and Leadership Roles</w:t>
      </w:r>
    </w:p>
    <w:p>
      <w:r>
        <w:rPr>
          <w:rFonts w:ascii="Arial" w:hAnsi="Arial"/>
          <w:b/>
          <w:color w:val="232323"/>
          <w:sz w:val="18"/>
        </w:rPr>
        <w:t>Consultant / Senior Developer / SQA Manager / Senior SQA Engineer / QC Leader / Developer</w:t>
      </w:r>
    </w:p>
    <w:p>
      <w:pPr>
        <w:keepNext/>
      </w:pPr>
      <w:r>
        <w:rPr>
          <w:rFonts w:ascii="Arial" w:hAnsi="Arial"/>
          <w:b/>
          <w:color w:val="232323"/>
          <w:sz w:val="18"/>
        </w:rPr>
        <w:t>TMA Solutions, InfoNam, BLogic Systems</w:t>
      </w:r>
      <w:r>
        <w:rPr>
          <w:rFonts w:ascii="Arial" w:hAnsi="Arial"/>
          <w:b w:val="0"/>
          <w:color w:val="232323"/>
          <w:sz w:val="18"/>
        </w:rPr>
        <w:t xml:space="preserve"> | 2003 – 2011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Progressed from software Developer and Senior Developer into technical leadership and engineering-management roles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Contributed to software development, technical tooling, framework design, and system validation across progressively senior roles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Built and managed technical teams, contributed to framework and solution design, and worked closely with development stakeholders on system delivery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Led the Vietnam test team for the Boeing 7H7 project</w:t>
      </w:r>
    </w:p>
    <w:p>
      <w:pPr>
        <w:pStyle w:val="Heading1"/>
      </w:pPr>
      <w:r>
        <w:t>Selected Engineering Achievements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Delivered a production-oriented, multi-component trading platform spanning Python, Node.js, React, MQL5, APIs, persistence, deployment, and operational control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Built agentic AI software integrating relational data, graph data, tool orchestration, local LLMs, and systematic multi-model evaluation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Standardized performance engineering for regional logistics platforms serving more than </w:t>
      </w:r>
      <w:r>
        <w:rPr>
          <w:rFonts w:ascii="Arial" w:hAnsi="Arial"/>
          <w:b/>
          <w:color w:val="232323"/>
          <w:sz w:val="18"/>
        </w:rPr>
        <w:t>50M users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Coordinated technical delivery and production readiness across four large domains and multiple countries for </w:t>
      </w:r>
      <w:r>
        <w:rPr>
          <w:rFonts w:ascii="Arial" w:hAnsi="Arial"/>
          <w:b/>
          <w:color w:val="232323"/>
          <w:sz w:val="18"/>
        </w:rPr>
        <w:t>6+ major traffic events annually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 xml:space="preserve">Built and scaled a </w:t>
      </w:r>
      <w:r>
        <w:rPr>
          <w:rFonts w:ascii="Arial" w:hAnsi="Arial"/>
          <w:b/>
          <w:color w:val="232323"/>
          <w:sz w:val="18"/>
        </w:rPr>
        <w:t>20-person Quality Engineering organization</w:t>
      </w:r>
      <w:r>
        <w:rPr>
          <w:rFonts w:ascii="Arial" w:hAnsi="Arial"/>
          <w:b w:val="0"/>
          <w:color w:val="232323"/>
          <w:sz w:val="18"/>
        </w:rPr>
        <w:t xml:space="preserve"> and mentored </w:t>
      </w:r>
      <w:r>
        <w:rPr>
          <w:rFonts w:ascii="Arial" w:hAnsi="Arial"/>
          <w:b/>
          <w:color w:val="232323"/>
          <w:sz w:val="18"/>
        </w:rPr>
        <w:t>60+ engineers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Designed reusable Java, JavaScript, C#, and C++ frameworks and introduced CI-integrated engineering practices</w:t>
      </w:r>
    </w:p>
    <w:p>
      <w:pPr>
        <w:pStyle w:val="CVBullet"/>
      </w:pPr>
      <w:r>
        <w:rPr>
          <w:rFonts w:ascii="Arial" w:hAnsi="Arial"/>
          <w:sz w:val="18"/>
        </w:rPr>
        <w:t xml:space="preserve">• </w:t>
      </w:r>
      <w:r>
        <w:rPr>
          <w:rFonts w:ascii="Arial" w:hAnsi="Arial"/>
          <w:b w:val="0"/>
          <w:color w:val="232323"/>
          <w:sz w:val="18"/>
        </w:rPr>
        <w:t>Applied controlled AI-assisted repair with deterministic analysis, policy enforcement, confidence thresholds, and full auditability</w:t>
      </w:r>
    </w:p>
    <w:p>
      <w:pPr>
        <w:pStyle w:val="Heading1"/>
      </w:pPr>
      <w:r>
        <w:t>Education &amp; Certification</w:t>
      </w:r>
    </w:p>
    <w:p>
      <w:r>
        <w:rPr>
          <w:rFonts w:ascii="Arial" w:hAnsi="Arial"/>
          <w:b/>
          <w:color w:val="232323"/>
          <w:sz w:val="18"/>
        </w:rPr>
        <w:t>Engineer of Information Technology, Major in Software Engineering</w:t>
      </w:r>
    </w:p>
    <w:p>
      <w:r>
        <w:rPr>
          <w:rFonts w:ascii="Arial" w:hAnsi="Arial"/>
          <w:b w:val="0"/>
          <w:color w:val="232323"/>
          <w:sz w:val="18"/>
        </w:rPr>
        <w:t>Hanoi University of Science and Technology | 1998 – 2003</w:t>
      </w:r>
    </w:p>
    <w:p>
      <w:pPr>
        <w:keepNext/>
      </w:pPr>
      <w:r>
        <w:rPr>
          <w:rFonts w:ascii="Arial" w:hAnsi="Arial"/>
          <w:b/>
          <w:color w:val="232323"/>
          <w:sz w:val="18"/>
        </w:rPr>
        <w:t>Professional Scrum Master I (PSM I)</w:t>
      </w:r>
      <w:r>
        <w:rPr>
          <w:rFonts w:ascii="Arial" w:hAnsi="Arial"/>
          <w:b w:val="0"/>
          <w:color w:val="232323"/>
          <w:sz w:val="18"/>
        </w:rPr>
        <w:t xml:space="preserve"> | 2019</w:t>
      </w:r>
    </w:p>
    <w:p>
      <w:pPr>
        <w:keepNext/>
      </w:pPr>
      <w:r>
        <w:rPr>
          <w:rFonts w:ascii="Arial" w:hAnsi="Arial"/>
          <w:b/>
          <w:color w:val="232323"/>
          <w:sz w:val="18"/>
        </w:rPr>
        <w:t>IELTS</w:t>
      </w:r>
      <w:r>
        <w:rPr>
          <w:rFonts w:ascii="Arial" w:hAnsi="Arial"/>
          <w:b w:val="0"/>
          <w:color w:val="232323"/>
          <w:sz w:val="18"/>
        </w:rPr>
        <w:t xml:space="preserve"> | Overall 6.0 | 2016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648" w:top="648" w:left="792" w:right="792" w:header="288" w:footer="288"/>
      <w:pgNumType w:start="1"/>
      <w:cols w:equalWidth="0" w:num="1">
        <w:col w:space="0" w:w="9360"/>
      </w:cols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1"/>
      <w:jc w:val="right"/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duongphanhoai@gmail.com</w:t>
    </w: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tab/>
      <w:tab/>
      <w:tab/>
      <w:tab/>
      <w:tab/>
      <w:tab/>
      <w:tab/>
      <w:tab/>
      <w:tab/>
      <w:t xml:space="preserve">+84909994004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1"/>
      <w:jc w:val="right"/>
      <w:rPr>
        <w:b w:val="1"/>
        <w:bCs w:val="1"/>
        <w:color w:val="666666"/>
        <w:sz w:val="16"/>
        <w:szCs w:val="16"/>
      </w:rPr>
    </w:pPr>
    <w:r w:rsidDel="00000000" w:rsidR="00000000" w:rsidRPr="00000000">
      <w:rPr>
        <w:b w:val="1"/>
        <w:bCs w:val="1"/>
        <w:color w:val="666666"/>
        <w:sz w:val="16"/>
        <w:szCs w:val="16"/>
        <w:rtl w:val="0"/>
      </w:rPr>
      <w:t xml:space="preserve">duongphanhoai@gmail.com</w:t>
      <w:tab/>
      <w:tab/>
      <w:tab/>
      <w:tab/>
      <w:tab/>
      <w:tab/>
      <w:tab/>
      <w:tab/>
      <w:tab/>
      <w:t xml:space="preserve">+84909994004</w:t>
    </w:r>
    <w:r>
      <w:rPr>
        <w:rFonts w:ascii="Arial" w:hAnsi="Arial"/>
        <w:color w:val="595959"/>
        <w:sz w:val="14"/>
      </w:rPr>
      <w:t>Duong Phan Hoai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Lines w:val="1"/>
      <w:ind w:left="-1170" w:firstLine="0"/>
      <w:rPr/>
    </w:pPr>
    <w:r w:rsidDel="00000000" w:rsidR="00000000" w:rsidRPr="00000000">
      <w:rPr>
        <w:rtl w:val="0"/>
      </w:rPr>
      <w:t xml:space="preserve">             </w:t>
    </w:r>
    <w:r w:rsidDel="00000000" w:rsidR="00000000" w:rsidRPr="00000000">
      <w:rPr>
        <w:color w:val="09090b"/>
        <w:rtl w:val="0"/>
      </w:rPr>
      <w:t xml:space="preserve">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9090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40" w:line="240" w:lineRule="auto"/>
    </w:pPr>
    <w:rPr>
      <w:rFonts w:ascii="Arial" w:hAnsi="Arial"/>
      <w:color w:val="232323"/>
      <w:sz w:val="18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60" w:before="140" w:lineRule="auto"/>
    </w:pPr>
    <w:rPr>
      <w:rFonts w:ascii="Arial" w:hAnsi="Arial"/>
      <w:b/>
      <w:color w:val="1F4E79"/>
      <w:sz w:val="24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40" w:before="100" w:lineRule="auto"/>
    </w:pPr>
    <w:rPr>
      <w:rFonts w:ascii="Arial" w:hAnsi="Arial"/>
      <w:b/>
      <w:bCs w:val="0"/>
      <w:color w:val="1F4E79"/>
      <w:sz w:val="21"/>
      <w:szCs w:val="32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20" w:before="60" w:lineRule="auto"/>
    </w:pPr>
    <w:rPr>
      <w:rFonts w:ascii="Arial" w:hAnsi="Arial"/>
      <w:b/>
      <w:bCs w:val="0"/>
      <w:color w:val="1F4E79"/>
      <w:sz w:val="19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customStyle="1" w:styleId="CVBullet">
    <w:name w:val="CV Bullet"/>
    <w:basedOn w:val="Normal"/>
    <w:pPr>
      <w:keepLines/>
      <w:spacing w:after="30"/>
      <w:ind w:left="259" w:hanging="173"/>
    </w:pPr>
    <w:rPr>
      <w:rFonts w:ascii="Arial" w:hAnsi="Arial"/>
      <w:sz w:val="1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uongPhanHoai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duongphanhoai@gmail.com" TargetMode="External"/><Relationship Id="rId8" Type="http://schemas.openxmlformats.org/officeDocument/2006/relationships/hyperlink" Target="https://www.linkedin.com/in/duong-phan-hoai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Duong Phan Hoai - Senior Technical and Engineering Leader</dc:title>
  <cp:lastModifiedBy>python-docx</cp:lastModifiedBy>
  <cp:revision>1</cp:revision>
  <dcterms:modified xsi:type="dcterms:W3CDTF">2026-07-27T03:29:30Z</dcterms:modified>
  <dc:subject>Application for Bosch Senior Technical Expert - Automotive HPC</dc:subject>
  <dc:creator>Duong Phan Hoai</dc:creator>
</cp:coreProperties>
</file>