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BÀI THỰC HÀNH</w:t>
      </w:r>
    </w:p>
    <w:p>
      <w:pPr>
        <w:pStyle w:val="Heading1"/>
        <w:jc w:val="center"/>
      </w:pPr>
      <w:r>
        <w:t>CHUYỂN ĐỔI ERD SANG MÔ HÌNH DỮ LIỆU QUAN HỆ</w:t>
      </w:r>
    </w:p>
    <w:p>
      <w:r>
        <w:t>Mục tiêu: Xác định thực thể, quan hệ, thuộc tính đa trị và chuyển đổi sơ đồ ERD thành các bảng quan hệ có khóa chính, khóa ngoại.</w:t>
      </w:r>
    </w:p>
    <w:p>
      <w:pPr>
        <w:pStyle w:val="Heading2"/>
      </w:pPr>
      <w:r>
        <w:t>Sơ đồ ERD đề bài</w:t>
      </w:r>
    </w:p>
    <w:p>
      <w:r>
        <w:drawing>
          <wp:inline xmlns:a="http://schemas.openxmlformats.org/drawingml/2006/main" xmlns:pic="http://schemas.openxmlformats.org/drawingml/2006/picture">
            <wp:extent cx="5852160" cy="2810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3f150f-d71d-456d-a32b-e1cfeb9899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10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Bước 1. Xác định các thực thể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Thực thể</w:t>
            </w:r>
          </w:p>
        </w:tc>
        <w:tc>
          <w:tcPr>
            <w:tcW w:type="dxa" w:w="2880"/>
          </w:tcPr>
          <w:p>
            <w:r>
              <w:t>Khóa chính</w:t>
            </w:r>
          </w:p>
        </w:tc>
        <w:tc>
          <w:tcPr>
            <w:tcW w:type="dxa" w:w="2880"/>
          </w:tcPr>
          <w:p>
            <w:r>
              <w:t>Thuộc tính còn lại</w:t>
            </w:r>
          </w:p>
        </w:tc>
      </w:tr>
      <w:tr>
        <w:tc>
          <w:tcPr>
            <w:tcW w:type="dxa" w:w="2880"/>
          </w:tcPr>
          <w:p>
            <w:r>
              <w:t>PHIEUXUAT</w:t>
            </w:r>
          </w:p>
        </w:tc>
        <w:tc>
          <w:tcPr>
            <w:tcW w:type="dxa" w:w="2880"/>
          </w:tcPr>
          <w:p>
            <w:r>
              <w:t>SoPX</w:t>
            </w:r>
          </w:p>
        </w:tc>
        <w:tc>
          <w:tcPr>
            <w:tcW w:type="dxa" w:w="2880"/>
          </w:tcPr>
          <w:p>
            <w:r>
              <w:t>NgayXuat</w:t>
            </w:r>
          </w:p>
        </w:tc>
      </w:tr>
      <w:tr>
        <w:tc>
          <w:tcPr>
            <w:tcW w:type="dxa" w:w="2880"/>
          </w:tcPr>
          <w:p>
            <w:r>
              <w:t>VATTU</w:t>
            </w:r>
          </w:p>
        </w:tc>
        <w:tc>
          <w:tcPr>
            <w:tcW w:type="dxa" w:w="2880"/>
          </w:tcPr>
          <w:p>
            <w:r>
              <w:t>MaVTU</w:t>
            </w:r>
          </w:p>
        </w:tc>
        <w:tc>
          <w:tcPr>
            <w:tcW w:type="dxa" w:w="2880"/>
          </w:tcPr>
          <w:p>
            <w:r>
              <w:t>TenVTU</w:t>
            </w:r>
          </w:p>
        </w:tc>
      </w:tr>
      <w:tr>
        <w:tc>
          <w:tcPr>
            <w:tcW w:type="dxa" w:w="2880"/>
          </w:tcPr>
          <w:p>
            <w:r>
              <w:t>PHIEUNHAP</w:t>
            </w:r>
          </w:p>
        </w:tc>
        <w:tc>
          <w:tcPr>
            <w:tcW w:type="dxa" w:w="2880"/>
          </w:tcPr>
          <w:p>
            <w:r>
              <w:t>SoPN</w:t>
            </w:r>
          </w:p>
        </w:tc>
        <w:tc>
          <w:tcPr>
            <w:tcW w:type="dxa" w:w="2880"/>
          </w:tcPr>
          <w:p>
            <w:r>
              <w:t>NgayNhap</w:t>
            </w:r>
          </w:p>
        </w:tc>
      </w:tr>
      <w:tr>
        <w:tc>
          <w:tcPr>
            <w:tcW w:type="dxa" w:w="2880"/>
          </w:tcPr>
          <w:p>
            <w:r>
              <w:t>DONDH</w:t>
            </w:r>
          </w:p>
        </w:tc>
        <w:tc>
          <w:tcPr>
            <w:tcW w:type="dxa" w:w="2880"/>
          </w:tcPr>
          <w:p>
            <w:r>
              <w:t>SoDH</w:t>
            </w:r>
          </w:p>
        </w:tc>
        <w:tc>
          <w:tcPr>
            <w:tcW w:type="dxa" w:w="2880"/>
          </w:tcPr>
          <w:p>
            <w:r>
              <w:t>NgayDH</w:t>
            </w:r>
          </w:p>
        </w:tc>
      </w:tr>
      <w:tr>
        <w:tc>
          <w:tcPr>
            <w:tcW w:type="dxa" w:w="2880"/>
          </w:tcPr>
          <w:p>
            <w:r>
              <w:t>NHACC</w:t>
            </w:r>
          </w:p>
        </w:tc>
        <w:tc>
          <w:tcPr>
            <w:tcW w:type="dxa" w:w="2880"/>
          </w:tcPr>
          <w:p>
            <w:r>
              <w:t>MaNCC</w:t>
            </w:r>
          </w:p>
        </w:tc>
        <w:tc>
          <w:tcPr>
            <w:tcW w:type="dxa" w:w="2880"/>
          </w:tcPr>
          <w:p>
            <w:r>
              <w:t>TenNCC, DiaChi, SDT (đa trị)</w:t>
            </w:r>
          </w:p>
        </w:tc>
      </w:tr>
    </w:tbl>
    <w:p/>
    <w:p>
      <w:pPr>
        <w:pStyle w:val="Heading2"/>
      </w:pPr>
      <w:r>
        <w:t>Bước 2. Xác định và chuyển đổi các mối quan hệ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Quan hệ</w:t>
            </w:r>
          </w:p>
        </w:tc>
        <w:tc>
          <w:tcPr>
            <w:tcW w:type="dxa" w:w="2880"/>
          </w:tcPr>
          <w:p>
            <w:r>
              <w:t>Kiểu</w:t>
            </w:r>
          </w:p>
        </w:tc>
        <w:tc>
          <w:tcPr>
            <w:tcW w:type="dxa" w:w="2880"/>
          </w:tcPr>
          <w:p>
            <w:r>
              <w:t>Cách chuyển đổi</w:t>
            </w:r>
          </w:p>
        </w:tc>
      </w:tr>
      <w:tr>
        <w:tc>
          <w:tcPr>
            <w:tcW w:type="dxa" w:w="2880"/>
          </w:tcPr>
          <w:p>
            <w:r>
              <w:t>PHIEUXUAT – VATTU (chi tiết phiếu xuất)</w:t>
            </w:r>
          </w:p>
        </w:tc>
        <w:tc>
          <w:tcPr>
            <w:tcW w:type="dxa" w:w="2880"/>
          </w:tcPr>
          <w:p>
            <w:r>
              <w:t>N–N</w:t>
            </w:r>
          </w:p>
        </w:tc>
        <w:tc>
          <w:tcPr>
            <w:tcW w:type="dxa" w:w="2880"/>
          </w:tcPr>
          <w:p>
            <w:r>
              <w:t>Tạo CTPHIEUXUAT; thêm DGXuat, SLXuat</w:t>
            </w:r>
          </w:p>
        </w:tc>
      </w:tr>
      <w:tr>
        <w:tc>
          <w:tcPr>
            <w:tcW w:type="dxa" w:w="2880"/>
          </w:tcPr>
          <w:p>
            <w:r>
              <w:t>PHIEUNHAP – VATTU (chi tiết phiếu nhập)</w:t>
            </w:r>
          </w:p>
        </w:tc>
        <w:tc>
          <w:tcPr>
            <w:tcW w:type="dxa" w:w="2880"/>
          </w:tcPr>
          <w:p>
            <w:r>
              <w:t>N–N</w:t>
            </w:r>
          </w:p>
        </w:tc>
        <w:tc>
          <w:tcPr>
            <w:tcW w:type="dxa" w:w="2880"/>
          </w:tcPr>
          <w:p>
            <w:r>
              <w:t>Tạo CTPHIEUNHAP; thêm DGNhap, SLNhap</w:t>
            </w:r>
          </w:p>
        </w:tc>
      </w:tr>
      <w:tr>
        <w:tc>
          <w:tcPr>
            <w:tcW w:type="dxa" w:w="2880"/>
          </w:tcPr>
          <w:p>
            <w:r>
              <w:t>DONDH – VATTU (chi tiết đơn đặt hàng)</w:t>
            </w:r>
          </w:p>
        </w:tc>
        <w:tc>
          <w:tcPr>
            <w:tcW w:type="dxa" w:w="2880"/>
          </w:tcPr>
          <w:p>
            <w:r>
              <w:t>N–N</w:t>
            </w:r>
          </w:p>
        </w:tc>
        <w:tc>
          <w:tcPr>
            <w:tcW w:type="dxa" w:w="2880"/>
          </w:tcPr>
          <w:p>
            <w:r>
              <w:t>Tạo CTDONDH</w:t>
            </w:r>
          </w:p>
        </w:tc>
      </w:tr>
      <w:tr>
        <w:tc>
          <w:tcPr>
            <w:tcW w:type="dxa" w:w="2880"/>
          </w:tcPr>
          <w:p>
            <w:r>
              <w:t>NHACC – DONDH (cung cấp)</w:t>
            </w:r>
          </w:p>
        </w:tc>
        <w:tc>
          <w:tcPr>
            <w:tcW w:type="dxa" w:w="2880"/>
          </w:tcPr>
          <w:p>
            <w:r>
              <w:t>1–N</w:t>
            </w:r>
          </w:p>
        </w:tc>
        <w:tc>
          <w:tcPr>
            <w:tcW w:type="dxa" w:w="2880"/>
          </w:tcPr>
          <w:p>
            <w:r>
              <w:t>Đưa MaNCC vào DONDH làm khóa ngoại</w:t>
            </w:r>
          </w:p>
        </w:tc>
      </w:tr>
    </w:tbl>
    <w:p/>
    <w:p>
      <w:pPr>
        <w:pStyle w:val="Heading2"/>
      </w:pPr>
      <w:r>
        <w:t>Bước 3. Xử lý thuộc tính đa trị</w:t>
      </w:r>
    </w:p>
    <w:p>
      <w:r>
        <w:t>SDT của NHACC được vẽ bằng hình elip kép nên là thuộc tính đa trị. Tách thành bảng SDT_NHACC(MaNCC, SDT), với khóa chính ghép (MaNCC, SDT); MaNCC đồng thời là khóa ngoại tham chiếu NHACC.</w:t>
      </w:r>
    </w:p>
    <w:p>
      <w:pPr>
        <w:pStyle w:val="Heading2"/>
      </w:pPr>
      <w:r>
        <w:t>Bước 4. Các bảng quan hệ thu được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Bảng</w:t>
            </w:r>
          </w:p>
        </w:tc>
        <w:tc>
          <w:tcPr>
            <w:tcW w:type="dxa" w:w="2160"/>
          </w:tcPr>
          <w:p>
            <w:r>
              <w:t>Khóa chính</w:t>
            </w:r>
          </w:p>
        </w:tc>
        <w:tc>
          <w:tcPr>
            <w:tcW w:type="dxa" w:w="2160"/>
          </w:tcPr>
          <w:p>
            <w:r>
              <w:t>Khóa ngoại</w:t>
            </w:r>
          </w:p>
        </w:tc>
        <w:tc>
          <w:tcPr>
            <w:tcW w:type="dxa" w:w="2160"/>
          </w:tcPr>
          <w:p>
            <w:r>
              <w:t>Các trường</w:t>
            </w:r>
          </w:p>
        </w:tc>
      </w:tr>
      <w:tr>
        <w:tc>
          <w:tcPr>
            <w:tcW w:type="dxa" w:w="2160"/>
          </w:tcPr>
          <w:p>
            <w:r>
              <w:t>PHIEUXUAT</w:t>
            </w:r>
          </w:p>
        </w:tc>
        <w:tc>
          <w:tcPr>
            <w:tcW w:type="dxa" w:w="2160"/>
          </w:tcPr>
          <w:p>
            <w:r>
              <w:t>SoPX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SoPX, NgayXuat</w:t>
            </w:r>
          </w:p>
        </w:tc>
      </w:tr>
      <w:tr>
        <w:tc>
          <w:tcPr>
            <w:tcW w:type="dxa" w:w="2160"/>
          </w:tcPr>
          <w:p>
            <w:r>
              <w:t>VATTU</w:t>
            </w:r>
          </w:p>
        </w:tc>
        <w:tc>
          <w:tcPr>
            <w:tcW w:type="dxa" w:w="2160"/>
          </w:tcPr>
          <w:p>
            <w:r>
              <w:t>MaVTU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MaVTU, TenVTU</w:t>
            </w:r>
          </w:p>
        </w:tc>
      </w:tr>
      <w:tr>
        <w:tc>
          <w:tcPr>
            <w:tcW w:type="dxa" w:w="2160"/>
          </w:tcPr>
          <w:p>
            <w:r>
              <w:t>PHIEUNHAP</w:t>
            </w:r>
          </w:p>
        </w:tc>
        <w:tc>
          <w:tcPr>
            <w:tcW w:type="dxa" w:w="2160"/>
          </w:tcPr>
          <w:p>
            <w:r>
              <w:t>SoPN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SoPN, NgayNhap</w:t>
            </w:r>
          </w:p>
        </w:tc>
      </w:tr>
      <w:tr>
        <w:tc>
          <w:tcPr>
            <w:tcW w:type="dxa" w:w="2160"/>
          </w:tcPr>
          <w:p>
            <w:r>
              <w:t>NHACC</w:t>
            </w:r>
          </w:p>
        </w:tc>
        <w:tc>
          <w:tcPr>
            <w:tcW w:type="dxa" w:w="2160"/>
          </w:tcPr>
          <w:p>
            <w:r>
              <w:t>MaNCC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MaNCC, TenNCC, DiaChi</w:t>
            </w:r>
          </w:p>
        </w:tc>
      </w:tr>
      <w:tr>
        <w:tc>
          <w:tcPr>
            <w:tcW w:type="dxa" w:w="2160"/>
          </w:tcPr>
          <w:p>
            <w:r>
              <w:t>DONDH</w:t>
            </w:r>
          </w:p>
        </w:tc>
        <w:tc>
          <w:tcPr>
            <w:tcW w:type="dxa" w:w="2160"/>
          </w:tcPr>
          <w:p>
            <w:r>
              <w:t>SoDH</w:t>
            </w:r>
          </w:p>
        </w:tc>
        <w:tc>
          <w:tcPr>
            <w:tcW w:type="dxa" w:w="2160"/>
          </w:tcPr>
          <w:p>
            <w:r>
              <w:t>MaNCC → NHACC</w:t>
            </w:r>
          </w:p>
        </w:tc>
        <w:tc>
          <w:tcPr>
            <w:tcW w:type="dxa" w:w="2160"/>
          </w:tcPr>
          <w:p>
            <w:r>
              <w:t>SoDH, NgayDH, MaNCC</w:t>
            </w:r>
          </w:p>
        </w:tc>
      </w:tr>
      <w:tr>
        <w:tc>
          <w:tcPr>
            <w:tcW w:type="dxa" w:w="2160"/>
          </w:tcPr>
          <w:p>
            <w:r>
              <w:t>CTPHIEUXUAT</w:t>
            </w:r>
          </w:p>
        </w:tc>
        <w:tc>
          <w:tcPr>
            <w:tcW w:type="dxa" w:w="2160"/>
          </w:tcPr>
          <w:p>
            <w:r>
              <w:t>(SoPX, MaVTU)</w:t>
            </w:r>
          </w:p>
        </w:tc>
        <w:tc>
          <w:tcPr>
            <w:tcW w:type="dxa" w:w="2160"/>
          </w:tcPr>
          <w:p>
            <w:r>
              <w:t>SoPX → PHIEUXUAT; MaVTU → VATTU</w:t>
            </w:r>
          </w:p>
        </w:tc>
        <w:tc>
          <w:tcPr>
            <w:tcW w:type="dxa" w:w="2160"/>
          </w:tcPr>
          <w:p>
            <w:r>
              <w:t>SoPX, MaVTU, DGXuat, SLXuat</w:t>
            </w:r>
          </w:p>
        </w:tc>
      </w:tr>
      <w:tr>
        <w:tc>
          <w:tcPr>
            <w:tcW w:type="dxa" w:w="2160"/>
          </w:tcPr>
          <w:p>
            <w:r>
              <w:t>CTPHIEUNHAP</w:t>
            </w:r>
          </w:p>
        </w:tc>
        <w:tc>
          <w:tcPr>
            <w:tcW w:type="dxa" w:w="2160"/>
          </w:tcPr>
          <w:p>
            <w:r>
              <w:t>(SoPN, MaVTU)</w:t>
            </w:r>
          </w:p>
        </w:tc>
        <w:tc>
          <w:tcPr>
            <w:tcW w:type="dxa" w:w="2160"/>
          </w:tcPr>
          <w:p>
            <w:r>
              <w:t>SoPN → PHIEUNHAP; MaVTU → VATTU</w:t>
            </w:r>
          </w:p>
        </w:tc>
        <w:tc>
          <w:tcPr>
            <w:tcW w:type="dxa" w:w="2160"/>
          </w:tcPr>
          <w:p>
            <w:r>
              <w:t>SoPN, MaVTU, DGNhap, SLNhap</w:t>
            </w:r>
          </w:p>
        </w:tc>
      </w:tr>
      <w:tr>
        <w:tc>
          <w:tcPr>
            <w:tcW w:type="dxa" w:w="2160"/>
          </w:tcPr>
          <w:p>
            <w:r>
              <w:t>CTDONDH</w:t>
            </w:r>
          </w:p>
        </w:tc>
        <w:tc>
          <w:tcPr>
            <w:tcW w:type="dxa" w:w="2160"/>
          </w:tcPr>
          <w:p>
            <w:r>
              <w:t>(SoDH, MaVTU)</w:t>
            </w:r>
          </w:p>
        </w:tc>
        <w:tc>
          <w:tcPr>
            <w:tcW w:type="dxa" w:w="2160"/>
          </w:tcPr>
          <w:p>
            <w:r>
              <w:t>SoDH → DONDH; MaVTU → VATTU</w:t>
            </w:r>
          </w:p>
        </w:tc>
        <w:tc>
          <w:tcPr>
            <w:tcW w:type="dxa" w:w="2160"/>
          </w:tcPr>
          <w:p>
            <w:r>
              <w:t>SoDH, MaVTU</w:t>
            </w:r>
          </w:p>
        </w:tc>
      </w:tr>
      <w:tr>
        <w:tc>
          <w:tcPr>
            <w:tcW w:type="dxa" w:w="2160"/>
          </w:tcPr>
          <w:p>
            <w:r>
              <w:t>SDT_NHACC</w:t>
            </w:r>
          </w:p>
        </w:tc>
        <w:tc>
          <w:tcPr>
            <w:tcW w:type="dxa" w:w="2160"/>
          </w:tcPr>
          <w:p>
            <w:r>
              <w:t>(MaNCC, SDT)</w:t>
            </w:r>
          </w:p>
        </w:tc>
        <w:tc>
          <w:tcPr>
            <w:tcW w:type="dxa" w:w="2160"/>
          </w:tcPr>
          <w:p>
            <w:r>
              <w:t>MaNCC → NHACC</w:t>
            </w:r>
          </w:p>
        </w:tc>
        <w:tc>
          <w:tcPr>
            <w:tcW w:type="dxa" w:w="2160"/>
          </w:tcPr>
          <w:p>
            <w:r>
              <w:t>MaNCC, SDT</w:t>
            </w:r>
          </w:p>
        </w:tc>
      </w:tr>
    </w:tbl>
    <w:p/>
    <w:p>
      <w:pPr>
        <w:pStyle w:val="Heading2"/>
      </w:pPr>
      <w:r>
        <w:t>Kết luận</w:t>
      </w:r>
    </w:p>
    <w:p>
      <w:r>
        <w:t>Từ 5 thực thể ban đầu, ba quan hệ N–N tạo thêm 3 bảng trung gian; thuộc tính đa trị SDT tạo thêm 1 bảng. Kết quả gồm 9 bảng. Quan hệ 1–N giữa NHACC và DONDH được thể hiện bằng khóa ngoại MaNCC trong DONDH.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