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1D4B0B91"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07F2E327" w14:textId="77777777" w:rsidR="0026658D" w:rsidRDefault="0026658D">
            <w:pPr>
              <w:spacing w:before="120"/>
              <w:jc w:val="center"/>
            </w:pPr>
            <w:r>
              <w:rPr>
                <w:b/>
                <w:bCs/>
              </w:rPr>
              <w:t>BỘ GIAO THÔNG VẬN TẢI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C00FF33" w14:textId="77777777" w:rsidR="0026658D" w:rsidRDefault="0026658D">
            <w:pPr>
              <w:spacing w:before="120"/>
              <w:jc w:val="center"/>
            </w:pPr>
            <w:r>
              <w:rPr>
                <w:b/>
                <w:bCs/>
              </w:rPr>
              <w:t>CỘNG HÒA XÃ HỘI CHỦ NGHĨA VIỆT NAM</w:t>
            </w:r>
            <w:r>
              <w:rPr>
                <w:b/>
                <w:bCs/>
              </w:rPr>
              <w:br/>
              <w:t xml:space="preserve">Độc lập - Tự do - Hạnh phúc </w:t>
            </w:r>
            <w:r>
              <w:rPr>
                <w:b/>
                <w:bCs/>
              </w:rPr>
              <w:br/>
              <w:t>---------------</w:t>
            </w:r>
          </w:p>
        </w:tc>
      </w:tr>
      <w:tr w:rsidR="00000000" w14:paraId="4371276E"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63076A74" w14:textId="77777777" w:rsidR="0026658D" w:rsidRDefault="0026658D">
            <w:pPr>
              <w:spacing w:before="120"/>
              <w:jc w:val="center"/>
            </w:pPr>
            <w:r>
              <w:t>Số: 1518/QĐ-BGTVT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2E8BC77F" w14:textId="77777777" w:rsidR="0026658D" w:rsidRDefault="0026658D">
            <w:pPr>
              <w:spacing w:before="120"/>
              <w:jc w:val="right"/>
            </w:pPr>
            <w:r>
              <w:rPr>
                <w:i/>
                <w:iCs/>
              </w:rPr>
              <w:t>Hà Nội ngày 11 tháng 12 năm 2024</w:t>
            </w:r>
          </w:p>
        </w:tc>
      </w:tr>
    </w:tbl>
    <w:p w14:paraId="67028E0F" w14:textId="77777777" w:rsidR="0026658D" w:rsidRDefault="0026658D">
      <w:pPr>
        <w:spacing w:before="120" w:after="280" w:afterAutospacing="1"/>
      </w:pPr>
      <w:r>
        <w:t> </w:t>
      </w:r>
    </w:p>
    <w:p w14:paraId="6810D340" w14:textId="77777777" w:rsidR="0026658D" w:rsidRDefault="0026658D">
      <w:pPr>
        <w:spacing w:before="120" w:after="280" w:afterAutospacing="1"/>
        <w:jc w:val="center"/>
      </w:pPr>
      <w:bookmarkStart w:id="0" w:name="loai_1"/>
      <w:r>
        <w:rPr>
          <w:b/>
          <w:bCs/>
        </w:rPr>
        <w:t>QUYẾT ĐỊNH</w:t>
      </w:r>
      <w:bookmarkEnd w:id="0"/>
    </w:p>
    <w:p w14:paraId="68853D7A" w14:textId="77777777" w:rsidR="0026658D" w:rsidRDefault="0026658D">
      <w:pPr>
        <w:spacing w:before="120" w:after="280" w:afterAutospacing="1"/>
        <w:jc w:val="center"/>
      </w:pPr>
      <w:bookmarkStart w:id="1" w:name="loai_1_name"/>
      <w:r>
        <w:t>BAN HÀNH MỨC GIÁ DỊCH VỤ ĐIỀU HÀNH BAY ĐI, ĐẾN VÀ MỨC GIÁ DỊCH VỤ ĐIỀU HÀNH BAY QUA VÙNG THÔNG BÁO BAY DO VIỆT NAM QUẢN LÝ</w:t>
      </w:r>
      <w:bookmarkEnd w:id="1"/>
    </w:p>
    <w:p w14:paraId="5A945B7E" w14:textId="77777777" w:rsidR="0026658D" w:rsidRDefault="0026658D">
      <w:pPr>
        <w:spacing w:before="120" w:after="280" w:afterAutospacing="1"/>
        <w:jc w:val="center"/>
      </w:pPr>
      <w:r>
        <w:rPr>
          <w:b/>
          <w:bCs/>
        </w:rPr>
        <w:t>BỘ TRƯỞNG BỘ GIAO THÔNG VẬN TẢI</w:t>
      </w:r>
    </w:p>
    <w:p w14:paraId="0886D961" w14:textId="77777777" w:rsidR="0026658D" w:rsidRDefault="0026658D">
      <w:pPr>
        <w:spacing w:before="120" w:after="280" w:afterAutospacing="1"/>
      </w:pPr>
      <w:r>
        <w:rPr>
          <w:i/>
          <w:iCs/>
        </w:rPr>
        <w:t xml:space="preserve">Căn cứ </w:t>
      </w:r>
      <w:bookmarkStart w:id="2" w:name="tvpllink_iclmodfxkn"/>
      <w:r>
        <w:rPr>
          <w:i/>
          <w:iCs/>
        </w:rPr>
        <w:t>Luật Hàng không dân dụng Việt Nam</w:t>
      </w:r>
      <w:bookmarkEnd w:id="2"/>
      <w:r>
        <w:rPr>
          <w:i/>
          <w:iCs/>
        </w:rPr>
        <w:t xml:space="preserve"> ngày 29 tháng 6 năm 2006 và </w:t>
      </w:r>
      <w:bookmarkStart w:id="3" w:name="tvpllink_fnlqbpcvnf"/>
      <w:r>
        <w:rPr>
          <w:i/>
          <w:iCs/>
        </w:rPr>
        <w:t>Luật Sửa đổi, bổ sung một số điều của Luật Hàng không dân dụng Việt Nam</w:t>
      </w:r>
      <w:bookmarkEnd w:id="3"/>
      <w:r>
        <w:rPr>
          <w:i/>
          <w:iCs/>
        </w:rPr>
        <w:t xml:space="preserve"> ngày 21 tháng 11 năm 2014;</w:t>
      </w:r>
    </w:p>
    <w:p w14:paraId="384E013B" w14:textId="77777777" w:rsidR="0026658D" w:rsidRDefault="0026658D">
      <w:pPr>
        <w:spacing w:before="120" w:after="280" w:afterAutospacing="1"/>
      </w:pPr>
      <w:r>
        <w:rPr>
          <w:i/>
          <w:iCs/>
        </w:rPr>
        <w:t xml:space="preserve">Căn cứ </w:t>
      </w:r>
      <w:bookmarkStart w:id="4" w:name="tvpllink_pdhckaexos"/>
      <w:r>
        <w:rPr>
          <w:i/>
          <w:iCs/>
        </w:rPr>
        <w:t>Luật Giá</w:t>
      </w:r>
      <w:bookmarkEnd w:id="4"/>
      <w:r>
        <w:rPr>
          <w:i/>
          <w:iCs/>
        </w:rPr>
        <w:t xml:space="preserve"> ngày 19 tháng 6 năm 2023;</w:t>
      </w:r>
    </w:p>
    <w:p w14:paraId="2392079B" w14:textId="77777777" w:rsidR="0026658D" w:rsidRDefault="0026658D">
      <w:pPr>
        <w:spacing w:before="120" w:after="280" w:afterAutospacing="1"/>
      </w:pPr>
      <w:r>
        <w:rPr>
          <w:i/>
          <w:iCs/>
        </w:rPr>
        <w:t xml:space="preserve">Căn cứ Nghị định số 85/2024/NĐ-CP ngày 10 tháng 7 năm 2024 của Chính phủ quy định chi tiết một số điều của </w:t>
      </w:r>
      <w:bookmarkStart w:id="5" w:name="tvpllink_pdhckaexos_1"/>
      <w:r>
        <w:rPr>
          <w:i/>
          <w:iCs/>
        </w:rPr>
        <w:t>Luật Giá</w:t>
      </w:r>
      <w:bookmarkEnd w:id="5"/>
      <w:r>
        <w:rPr>
          <w:i/>
          <w:iCs/>
        </w:rPr>
        <w:t>;</w:t>
      </w:r>
    </w:p>
    <w:p w14:paraId="343A909D" w14:textId="77777777" w:rsidR="0026658D" w:rsidRDefault="0026658D">
      <w:pPr>
        <w:spacing w:before="120" w:after="280" w:afterAutospacing="1"/>
      </w:pPr>
      <w:r>
        <w:rPr>
          <w:i/>
          <w:iCs/>
        </w:rPr>
        <w:t xml:space="preserve">Căn cứ Nghị định số </w:t>
      </w:r>
      <w:bookmarkStart w:id="6" w:name="tvpllink_zobvicqaic"/>
      <w:r>
        <w:rPr>
          <w:i/>
          <w:iCs/>
        </w:rPr>
        <w:t>56/2022/NĐ-CP</w:t>
      </w:r>
      <w:bookmarkEnd w:id="6"/>
      <w:r>
        <w:rPr>
          <w:i/>
          <w:iCs/>
        </w:rPr>
        <w:t xml:space="preserve"> ngày 24 tháng 8 năm 2022 của Chính phủ quy định chức năng, nhiệm vụ, quyền hạn và cơ cấu tổ chức của Bộ Giao thông vận tải;</w:t>
      </w:r>
    </w:p>
    <w:p w14:paraId="45CA9F91" w14:textId="77777777" w:rsidR="0026658D" w:rsidRDefault="0026658D">
      <w:pPr>
        <w:spacing w:before="120" w:after="280" w:afterAutospacing="1"/>
      </w:pPr>
      <w:r>
        <w:rPr>
          <w:i/>
          <w:iCs/>
        </w:rPr>
        <w:t xml:space="preserve">Căn cứ Thông tư số </w:t>
      </w:r>
      <w:bookmarkStart w:id="7" w:name="tvpllink_pvvcngblxu"/>
      <w:r>
        <w:rPr>
          <w:i/>
          <w:iCs/>
        </w:rPr>
        <w:t>44/2024/TT-BGTVT</w:t>
      </w:r>
      <w:bookmarkEnd w:id="7"/>
      <w:r>
        <w:rPr>
          <w:i/>
          <w:iCs/>
        </w:rPr>
        <w:t xml:space="preserve"> ngày 15 tháng 11 năm 2024 của Bộ trưởng Bộ Giao thông vận tải quy định cơ chế, chính sách quản lý giá dịch vụ vận chuyển hàng không nội địa và giá dịch vụ chuyên ngành hàng không;</w:t>
      </w:r>
    </w:p>
    <w:p w14:paraId="095850ED" w14:textId="77777777" w:rsidR="0026658D" w:rsidRDefault="0026658D">
      <w:pPr>
        <w:spacing w:before="120" w:after="280" w:afterAutospacing="1"/>
      </w:pPr>
      <w:r>
        <w:rPr>
          <w:i/>
          <w:iCs/>
        </w:rPr>
        <w:t xml:space="preserve">Trên cơ sở kết quả thẩm định phương án giá của Cục Hàng không Việt Nam tại văn bản số 4566/CHK-TC ngày 9 tháng 9 năm 2024; </w:t>
      </w:r>
    </w:p>
    <w:p w14:paraId="1C254002" w14:textId="77777777" w:rsidR="0026658D" w:rsidRDefault="0026658D">
      <w:pPr>
        <w:spacing w:before="120" w:after="280" w:afterAutospacing="1"/>
      </w:pPr>
      <w:r>
        <w:rPr>
          <w:i/>
          <w:iCs/>
        </w:rPr>
        <w:t>Theo đề nghị của Vụ trưởng Vụ Vận tải,</w:t>
      </w:r>
    </w:p>
    <w:p w14:paraId="5C155122" w14:textId="77777777" w:rsidR="0026658D" w:rsidRDefault="0026658D">
      <w:pPr>
        <w:spacing w:before="120" w:after="280" w:afterAutospacing="1"/>
        <w:jc w:val="center"/>
      </w:pPr>
      <w:r>
        <w:rPr>
          <w:b/>
          <w:bCs/>
        </w:rPr>
        <w:t>QUYẾT ĐỊNH:</w:t>
      </w:r>
    </w:p>
    <w:p w14:paraId="38D67F56" w14:textId="77777777" w:rsidR="0026658D" w:rsidRDefault="0026658D">
      <w:pPr>
        <w:spacing w:before="120" w:after="280" w:afterAutospacing="1"/>
      </w:pPr>
      <w:bookmarkStart w:id="8" w:name="dieu_1"/>
      <w:r>
        <w:rPr>
          <w:b/>
          <w:bCs/>
        </w:rPr>
        <w:t>Điều 1.</w:t>
      </w:r>
      <w:r>
        <w:t xml:space="preserve"> Ban hành mức giá dịch vụ điều hành bay đi, đến như sau:</w:t>
      </w:r>
      <w:bookmarkEnd w:id="8"/>
    </w:p>
    <w:p w14:paraId="17DFD4FF" w14:textId="77777777" w:rsidR="0026658D" w:rsidRDefault="0026658D">
      <w:pPr>
        <w:spacing w:before="120" w:after="280" w:afterAutospacing="1"/>
      </w:pPr>
      <w:r>
        <w:t>1. Đối với chuyến bay quốc tế</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8"/>
        <w:gridCol w:w="1"/>
        <w:gridCol w:w="2344"/>
        <w:gridCol w:w="2347"/>
      </w:tblGrid>
      <w:tr w:rsidR="00000000" w14:paraId="04E7B177" w14:textId="77777777">
        <w:tc>
          <w:tcPr>
            <w:tcW w:w="2499" w:type="pct"/>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FAEA72" w14:textId="77777777" w:rsidR="0026658D" w:rsidRDefault="0026658D">
            <w:pPr>
              <w:spacing w:before="120"/>
              <w:jc w:val="center"/>
            </w:pPr>
            <w:r>
              <w:t>Trọng tải cất cánh tối đa (MTOW)</w:t>
            </w:r>
          </w:p>
        </w:tc>
        <w:tc>
          <w:tcPr>
            <w:tcW w:w="2501" w:type="pct"/>
            <w:h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00C68C" w14:textId="77777777" w:rsidR="0026658D" w:rsidRDefault="0026658D">
            <w:pPr>
              <w:spacing w:before="120" w:after="280" w:afterAutospacing="1"/>
              <w:jc w:val="center"/>
            </w:pPr>
            <w:r>
              <w:t>Mức giá</w:t>
            </w:r>
          </w:p>
          <w:p w14:paraId="79CDA600" w14:textId="77777777" w:rsidR="0026658D" w:rsidRDefault="0026658D">
            <w:pPr>
              <w:spacing w:before="120"/>
              <w:jc w:val="center"/>
            </w:pPr>
            <w:r>
              <w:t>(USD/lượt hạ cánh hoặc cất cánh)</w:t>
            </w:r>
          </w:p>
        </w:tc>
        <w:tc>
          <w:tcPr>
            <w:tcW w:w="2501" w:type="pct"/>
            <w:gridSpan w:val="2"/>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663BBB" w14:textId="77777777" w:rsidR="0026658D" w:rsidRDefault="0026658D">
            <w:pPr>
              <w:spacing w:before="120" w:after="280" w:afterAutospacing="1"/>
              <w:jc w:val="center"/>
            </w:pPr>
            <w:r>
              <w:t>Mức giá</w:t>
            </w:r>
          </w:p>
          <w:p w14:paraId="2A0E628E" w14:textId="77777777" w:rsidR="0026658D" w:rsidRDefault="0026658D">
            <w:pPr>
              <w:spacing w:before="120"/>
              <w:jc w:val="center"/>
            </w:pPr>
            <w:r>
              <w:t>(USD/lượt hạ cánh hoặc cất cánh)</w:t>
            </w:r>
          </w:p>
        </w:tc>
      </w:tr>
      <w:tr w:rsidR="00000000" w14:paraId="487D49AF"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478FC778" w14:textId="77777777" w:rsidR="0026658D" w:rsidRDefault="0026658D">
            <w:pPr>
              <w:spacing w:before="120"/>
              <w:jc w:val="center"/>
            </w:pPr>
          </w:p>
        </w:tc>
        <w:tc>
          <w:tcPr>
            <w:tcW w:w="125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E42AFF" w14:textId="77777777" w:rsidR="0026658D" w:rsidRDefault="0026658D">
            <w:pPr>
              <w:spacing w:before="120"/>
              <w:jc w:val="center"/>
            </w:pPr>
            <w:r>
              <w:t>Cự ly điều hành dưới 250 km</w:t>
            </w:r>
          </w:p>
        </w:tc>
        <w:tc>
          <w:tcPr>
            <w:tcW w:w="12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5261C3" w14:textId="77777777" w:rsidR="0026658D" w:rsidRDefault="0026658D">
            <w:pPr>
              <w:spacing w:before="120"/>
              <w:jc w:val="center"/>
            </w:pPr>
            <w:r>
              <w:t>Cự ly điều hành từ 250 km trở lên</w:t>
            </w:r>
          </w:p>
        </w:tc>
      </w:tr>
      <w:tr w:rsidR="00000000" w14:paraId="442E103C" w14:textId="77777777">
        <w:tblPrEx>
          <w:tblBorders>
            <w:top w:val="none" w:sz="0" w:space="0" w:color="auto"/>
            <w:bottom w:val="none" w:sz="0" w:space="0" w:color="auto"/>
            <w:insideH w:val="none" w:sz="0" w:space="0" w:color="auto"/>
            <w:insideV w:val="none" w:sz="0" w:space="0" w:color="auto"/>
          </w:tblBorders>
        </w:tblPrEx>
        <w:tc>
          <w:tcPr>
            <w:tcW w:w="2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80A23C" w14:textId="77777777" w:rsidR="0026658D" w:rsidRDefault="0026658D">
            <w:pPr>
              <w:spacing w:before="120"/>
            </w:pPr>
            <w:r>
              <w:lastRenderedPageBreak/>
              <w:t>Dưới 20 tấn</w:t>
            </w:r>
          </w:p>
        </w:tc>
        <w:tc>
          <w:tcPr>
            <w:tcW w:w="125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DC7B3D" w14:textId="77777777" w:rsidR="0026658D" w:rsidRDefault="0026658D">
            <w:pPr>
              <w:spacing w:before="120"/>
              <w:jc w:val="right"/>
            </w:pPr>
            <w:r>
              <w:t>80</w:t>
            </w:r>
          </w:p>
        </w:tc>
        <w:tc>
          <w:tcPr>
            <w:tcW w:w="12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70A9C6" w14:textId="77777777" w:rsidR="0026658D" w:rsidRDefault="0026658D">
            <w:pPr>
              <w:spacing w:before="120"/>
              <w:jc w:val="right"/>
            </w:pPr>
            <w:r>
              <w:t>100</w:t>
            </w:r>
          </w:p>
        </w:tc>
      </w:tr>
      <w:tr w:rsidR="00000000" w14:paraId="6BD7313A" w14:textId="77777777">
        <w:tblPrEx>
          <w:tblBorders>
            <w:top w:val="none" w:sz="0" w:space="0" w:color="auto"/>
            <w:bottom w:val="none" w:sz="0" w:space="0" w:color="auto"/>
            <w:insideH w:val="none" w:sz="0" w:space="0" w:color="auto"/>
            <w:insideV w:val="none" w:sz="0" w:space="0" w:color="auto"/>
          </w:tblBorders>
        </w:tblPrEx>
        <w:tc>
          <w:tcPr>
            <w:tcW w:w="2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3198A7" w14:textId="77777777" w:rsidR="0026658D" w:rsidRDefault="0026658D">
            <w:pPr>
              <w:spacing w:before="120"/>
            </w:pPr>
            <w:r>
              <w:t>Từ 20 đến dưới 50 tấn</w:t>
            </w:r>
          </w:p>
        </w:tc>
        <w:tc>
          <w:tcPr>
            <w:tcW w:w="125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BA03C1" w14:textId="77777777" w:rsidR="0026658D" w:rsidRDefault="0026658D">
            <w:pPr>
              <w:spacing w:before="120"/>
              <w:jc w:val="right"/>
            </w:pPr>
            <w:r>
              <w:t>125</w:t>
            </w:r>
          </w:p>
        </w:tc>
        <w:tc>
          <w:tcPr>
            <w:tcW w:w="12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2EC8B9" w14:textId="77777777" w:rsidR="0026658D" w:rsidRDefault="0026658D">
            <w:pPr>
              <w:spacing w:before="120"/>
              <w:jc w:val="right"/>
            </w:pPr>
            <w:r>
              <w:t>150</w:t>
            </w:r>
          </w:p>
        </w:tc>
      </w:tr>
      <w:tr w:rsidR="00000000" w14:paraId="55458C0C" w14:textId="77777777">
        <w:tblPrEx>
          <w:tblBorders>
            <w:top w:val="none" w:sz="0" w:space="0" w:color="auto"/>
            <w:bottom w:val="none" w:sz="0" w:space="0" w:color="auto"/>
            <w:insideH w:val="none" w:sz="0" w:space="0" w:color="auto"/>
            <w:insideV w:val="none" w:sz="0" w:space="0" w:color="auto"/>
          </w:tblBorders>
        </w:tblPrEx>
        <w:tc>
          <w:tcPr>
            <w:tcW w:w="2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887DF9" w14:textId="77777777" w:rsidR="0026658D" w:rsidRDefault="0026658D">
            <w:pPr>
              <w:spacing w:before="120"/>
            </w:pPr>
            <w:r>
              <w:t>Từ 50 đến dưới 100 tấn</w:t>
            </w:r>
          </w:p>
        </w:tc>
        <w:tc>
          <w:tcPr>
            <w:tcW w:w="125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5595B2" w14:textId="77777777" w:rsidR="0026658D" w:rsidRDefault="0026658D">
            <w:pPr>
              <w:spacing w:before="120"/>
              <w:jc w:val="right"/>
            </w:pPr>
            <w:r>
              <w:t>210</w:t>
            </w:r>
          </w:p>
        </w:tc>
        <w:tc>
          <w:tcPr>
            <w:tcW w:w="12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5C9825" w14:textId="77777777" w:rsidR="0026658D" w:rsidRDefault="0026658D">
            <w:pPr>
              <w:spacing w:before="120"/>
              <w:jc w:val="right"/>
            </w:pPr>
            <w:r>
              <w:t>255</w:t>
            </w:r>
          </w:p>
        </w:tc>
      </w:tr>
      <w:tr w:rsidR="00000000" w14:paraId="58F02F9C" w14:textId="77777777">
        <w:tblPrEx>
          <w:tblBorders>
            <w:top w:val="none" w:sz="0" w:space="0" w:color="auto"/>
            <w:bottom w:val="none" w:sz="0" w:space="0" w:color="auto"/>
            <w:insideH w:val="none" w:sz="0" w:space="0" w:color="auto"/>
            <w:insideV w:val="none" w:sz="0" w:space="0" w:color="auto"/>
          </w:tblBorders>
        </w:tblPrEx>
        <w:tc>
          <w:tcPr>
            <w:tcW w:w="2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1A8292" w14:textId="77777777" w:rsidR="0026658D" w:rsidRDefault="0026658D">
            <w:pPr>
              <w:spacing w:before="120"/>
            </w:pPr>
            <w:r>
              <w:t>Từ 100 đến dưới 150 tấn</w:t>
            </w:r>
          </w:p>
        </w:tc>
        <w:tc>
          <w:tcPr>
            <w:tcW w:w="125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100F8D" w14:textId="77777777" w:rsidR="0026658D" w:rsidRDefault="0026658D">
            <w:pPr>
              <w:spacing w:before="120"/>
              <w:jc w:val="right"/>
            </w:pPr>
            <w:r>
              <w:t>260</w:t>
            </w:r>
          </w:p>
        </w:tc>
        <w:tc>
          <w:tcPr>
            <w:tcW w:w="12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317F5E" w14:textId="77777777" w:rsidR="0026658D" w:rsidRDefault="0026658D">
            <w:pPr>
              <w:spacing w:before="120"/>
              <w:jc w:val="right"/>
            </w:pPr>
            <w:r>
              <w:t>320</w:t>
            </w:r>
          </w:p>
        </w:tc>
      </w:tr>
      <w:tr w:rsidR="00000000" w14:paraId="51654968" w14:textId="77777777">
        <w:tblPrEx>
          <w:tblBorders>
            <w:top w:val="none" w:sz="0" w:space="0" w:color="auto"/>
            <w:bottom w:val="none" w:sz="0" w:space="0" w:color="auto"/>
            <w:insideH w:val="none" w:sz="0" w:space="0" w:color="auto"/>
            <w:insideV w:val="none" w:sz="0" w:space="0" w:color="auto"/>
          </w:tblBorders>
        </w:tblPrEx>
        <w:tc>
          <w:tcPr>
            <w:tcW w:w="2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5F5442" w14:textId="77777777" w:rsidR="0026658D" w:rsidRDefault="0026658D">
            <w:pPr>
              <w:spacing w:before="120"/>
            </w:pPr>
            <w:r>
              <w:t>Từ 150 đến dưới 190 tấn</w:t>
            </w:r>
          </w:p>
        </w:tc>
        <w:tc>
          <w:tcPr>
            <w:tcW w:w="125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3020A0" w14:textId="77777777" w:rsidR="0026658D" w:rsidRDefault="0026658D">
            <w:pPr>
              <w:spacing w:before="120"/>
              <w:jc w:val="right"/>
            </w:pPr>
            <w:r>
              <w:t>310</w:t>
            </w:r>
          </w:p>
        </w:tc>
        <w:tc>
          <w:tcPr>
            <w:tcW w:w="12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6059E3" w14:textId="77777777" w:rsidR="0026658D" w:rsidRDefault="0026658D">
            <w:pPr>
              <w:spacing w:before="120"/>
              <w:jc w:val="right"/>
            </w:pPr>
            <w:r>
              <w:t>390</w:t>
            </w:r>
          </w:p>
        </w:tc>
      </w:tr>
      <w:tr w:rsidR="00000000" w14:paraId="564861A3" w14:textId="77777777">
        <w:tblPrEx>
          <w:tblBorders>
            <w:top w:val="none" w:sz="0" w:space="0" w:color="auto"/>
            <w:bottom w:val="none" w:sz="0" w:space="0" w:color="auto"/>
            <w:insideH w:val="none" w:sz="0" w:space="0" w:color="auto"/>
            <w:insideV w:val="none" w:sz="0" w:space="0" w:color="auto"/>
          </w:tblBorders>
        </w:tblPrEx>
        <w:tc>
          <w:tcPr>
            <w:tcW w:w="2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BE0302" w14:textId="77777777" w:rsidR="0026658D" w:rsidRDefault="0026658D">
            <w:pPr>
              <w:spacing w:before="120"/>
            </w:pPr>
            <w:r>
              <w:t>Từ 190 đến dưới 240 tấn</w:t>
            </w:r>
          </w:p>
        </w:tc>
        <w:tc>
          <w:tcPr>
            <w:tcW w:w="125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86309A" w14:textId="77777777" w:rsidR="0026658D" w:rsidRDefault="0026658D">
            <w:pPr>
              <w:spacing w:before="120"/>
              <w:jc w:val="right"/>
            </w:pPr>
            <w:r>
              <w:t>345</w:t>
            </w:r>
          </w:p>
        </w:tc>
        <w:tc>
          <w:tcPr>
            <w:tcW w:w="12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036BB9" w14:textId="77777777" w:rsidR="0026658D" w:rsidRDefault="0026658D">
            <w:pPr>
              <w:spacing w:before="120"/>
              <w:jc w:val="right"/>
            </w:pPr>
            <w:r>
              <w:t>425</w:t>
            </w:r>
          </w:p>
        </w:tc>
      </w:tr>
      <w:tr w:rsidR="00000000" w14:paraId="734400AF" w14:textId="77777777">
        <w:tblPrEx>
          <w:tblBorders>
            <w:top w:val="none" w:sz="0" w:space="0" w:color="auto"/>
            <w:bottom w:val="none" w:sz="0" w:space="0" w:color="auto"/>
            <w:insideH w:val="none" w:sz="0" w:space="0" w:color="auto"/>
            <w:insideV w:val="none" w:sz="0" w:space="0" w:color="auto"/>
          </w:tblBorders>
        </w:tblPrEx>
        <w:tc>
          <w:tcPr>
            <w:tcW w:w="2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D6845B" w14:textId="77777777" w:rsidR="0026658D" w:rsidRDefault="0026658D">
            <w:pPr>
              <w:spacing w:before="120"/>
            </w:pPr>
            <w:r>
              <w:t>Từ 240 đến dưới 300 tấn</w:t>
            </w:r>
          </w:p>
        </w:tc>
        <w:tc>
          <w:tcPr>
            <w:tcW w:w="125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A05E3E" w14:textId="77777777" w:rsidR="0026658D" w:rsidRDefault="0026658D">
            <w:pPr>
              <w:spacing w:before="120"/>
              <w:jc w:val="right"/>
            </w:pPr>
            <w:r>
              <w:t>380</w:t>
            </w:r>
          </w:p>
        </w:tc>
        <w:tc>
          <w:tcPr>
            <w:tcW w:w="12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4C396D" w14:textId="77777777" w:rsidR="0026658D" w:rsidRDefault="0026658D">
            <w:pPr>
              <w:spacing w:before="120"/>
              <w:jc w:val="right"/>
            </w:pPr>
            <w:r>
              <w:t>460</w:t>
            </w:r>
          </w:p>
        </w:tc>
      </w:tr>
      <w:tr w:rsidR="00000000" w14:paraId="02CE724B" w14:textId="77777777">
        <w:tblPrEx>
          <w:tblBorders>
            <w:top w:val="none" w:sz="0" w:space="0" w:color="auto"/>
            <w:bottom w:val="none" w:sz="0" w:space="0" w:color="auto"/>
            <w:insideH w:val="none" w:sz="0" w:space="0" w:color="auto"/>
            <w:insideV w:val="none" w:sz="0" w:space="0" w:color="auto"/>
          </w:tblBorders>
        </w:tblPrEx>
        <w:tc>
          <w:tcPr>
            <w:tcW w:w="2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DB1D9B" w14:textId="77777777" w:rsidR="0026658D" w:rsidRDefault="0026658D">
            <w:pPr>
              <w:spacing w:before="120"/>
            </w:pPr>
            <w:r>
              <w:t>Từ 300 tấn trở lên</w:t>
            </w:r>
          </w:p>
        </w:tc>
        <w:tc>
          <w:tcPr>
            <w:tcW w:w="125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B0B89AA" w14:textId="77777777" w:rsidR="0026658D" w:rsidRDefault="0026658D">
            <w:pPr>
              <w:spacing w:before="120"/>
              <w:jc w:val="right"/>
            </w:pPr>
            <w:r>
              <w:t>425</w:t>
            </w:r>
          </w:p>
        </w:tc>
        <w:tc>
          <w:tcPr>
            <w:tcW w:w="12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AD2E1B" w14:textId="77777777" w:rsidR="0026658D" w:rsidRDefault="0026658D">
            <w:pPr>
              <w:spacing w:before="120"/>
              <w:jc w:val="right"/>
            </w:pPr>
            <w:r>
              <w:t>520</w:t>
            </w:r>
          </w:p>
        </w:tc>
      </w:tr>
    </w:tbl>
    <w:p w14:paraId="4503485D" w14:textId="77777777" w:rsidR="0026658D" w:rsidRDefault="0026658D">
      <w:pPr>
        <w:spacing w:before="120" w:after="280" w:afterAutospacing="1"/>
      </w:pPr>
      <w:r>
        <w:t>2. Đối với chuyến bay nội địa</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44"/>
        <w:gridCol w:w="1"/>
        <w:gridCol w:w="2400"/>
        <w:gridCol w:w="2435"/>
      </w:tblGrid>
      <w:tr w:rsidR="00000000" w14:paraId="43B4ADC3" w14:textId="77777777">
        <w:tc>
          <w:tcPr>
            <w:tcW w:w="2422" w:type="pct"/>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FBFC91" w14:textId="77777777" w:rsidR="0026658D" w:rsidRDefault="0026658D">
            <w:pPr>
              <w:spacing w:before="120"/>
              <w:jc w:val="center"/>
            </w:pPr>
            <w:r>
              <w:t>Trọng tải cất cánh tối đa (MTOW)</w:t>
            </w:r>
          </w:p>
        </w:tc>
        <w:tc>
          <w:tcPr>
            <w:tcW w:w="2578" w:type="pct"/>
            <w:h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151CEB" w14:textId="77777777" w:rsidR="0026658D" w:rsidRDefault="0026658D">
            <w:pPr>
              <w:spacing w:before="120"/>
              <w:jc w:val="center"/>
            </w:pPr>
            <w:r>
              <w:t>Mức giá (VND/chuyến bay)</w:t>
            </w:r>
          </w:p>
        </w:tc>
        <w:tc>
          <w:tcPr>
            <w:tcW w:w="2578" w:type="pct"/>
            <w:gridSpan w:val="2"/>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033FD6" w14:textId="77777777" w:rsidR="0026658D" w:rsidRDefault="0026658D">
            <w:pPr>
              <w:spacing w:before="120"/>
              <w:jc w:val="center"/>
            </w:pPr>
            <w:r>
              <w:t>Mức giá (VND/chuyến bay)</w:t>
            </w:r>
          </w:p>
        </w:tc>
      </w:tr>
      <w:tr w:rsidR="00000000" w14:paraId="63FE6DB8"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057AF473" w14:textId="77777777" w:rsidR="0026658D" w:rsidRDefault="0026658D">
            <w:pPr>
              <w:spacing w:before="120"/>
              <w:jc w:val="center"/>
            </w:pPr>
          </w:p>
        </w:tc>
        <w:tc>
          <w:tcPr>
            <w:tcW w:w="128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0094C0" w14:textId="77777777" w:rsidR="0026658D" w:rsidRDefault="0026658D">
            <w:pPr>
              <w:spacing w:before="120"/>
              <w:jc w:val="center"/>
            </w:pPr>
            <w:r>
              <w:t>Cự ly điều hành dưới 500 km</w:t>
            </w:r>
          </w:p>
        </w:tc>
        <w:tc>
          <w:tcPr>
            <w:tcW w:w="129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5773B4" w14:textId="77777777" w:rsidR="0026658D" w:rsidRDefault="0026658D">
            <w:pPr>
              <w:spacing w:before="120"/>
              <w:jc w:val="center"/>
            </w:pPr>
            <w:r>
              <w:t>Cự ly điều hành từ 500 km trở lên</w:t>
            </w:r>
          </w:p>
        </w:tc>
      </w:tr>
      <w:tr w:rsidR="00000000" w14:paraId="3EEA3CAF" w14:textId="77777777">
        <w:tblPrEx>
          <w:tblBorders>
            <w:top w:val="none" w:sz="0" w:space="0" w:color="auto"/>
            <w:bottom w:val="none" w:sz="0" w:space="0" w:color="auto"/>
            <w:insideH w:val="none" w:sz="0" w:space="0" w:color="auto"/>
            <w:insideV w:val="none" w:sz="0" w:space="0" w:color="auto"/>
          </w:tblBorders>
        </w:tblPrEx>
        <w:tc>
          <w:tcPr>
            <w:tcW w:w="242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C427ED" w14:textId="77777777" w:rsidR="0026658D" w:rsidRDefault="0026658D">
            <w:pPr>
              <w:spacing w:before="120"/>
            </w:pPr>
            <w:r>
              <w:t>Dưới 20 tấn</w:t>
            </w:r>
          </w:p>
        </w:tc>
        <w:tc>
          <w:tcPr>
            <w:tcW w:w="128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3C8125" w14:textId="77777777" w:rsidR="0026658D" w:rsidRDefault="0026658D">
            <w:pPr>
              <w:spacing w:before="120"/>
              <w:jc w:val="right"/>
            </w:pPr>
            <w:r>
              <w:t>586.500</w:t>
            </w:r>
          </w:p>
        </w:tc>
        <w:tc>
          <w:tcPr>
            <w:tcW w:w="129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333E4F" w14:textId="77777777" w:rsidR="0026658D" w:rsidRDefault="0026658D">
            <w:pPr>
              <w:spacing w:before="120"/>
              <w:jc w:val="right"/>
            </w:pPr>
            <w:r>
              <w:t>851.000</w:t>
            </w:r>
          </w:p>
        </w:tc>
      </w:tr>
      <w:tr w:rsidR="00000000" w14:paraId="628DA7D2" w14:textId="77777777">
        <w:tblPrEx>
          <w:tblBorders>
            <w:top w:val="none" w:sz="0" w:space="0" w:color="auto"/>
            <w:bottom w:val="none" w:sz="0" w:space="0" w:color="auto"/>
            <w:insideH w:val="none" w:sz="0" w:space="0" w:color="auto"/>
            <w:insideV w:val="none" w:sz="0" w:space="0" w:color="auto"/>
          </w:tblBorders>
        </w:tblPrEx>
        <w:tc>
          <w:tcPr>
            <w:tcW w:w="242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B26D347" w14:textId="77777777" w:rsidR="0026658D" w:rsidRDefault="0026658D">
            <w:pPr>
              <w:spacing w:before="120"/>
            </w:pPr>
            <w:r>
              <w:t>Từ 20 đến dưới 50 tấn</w:t>
            </w:r>
          </w:p>
        </w:tc>
        <w:tc>
          <w:tcPr>
            <w:tcW w:w="128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840C21" w14:textId="77777777" w:rsidR="0026658D" w:rsidRDefault="0026658D">
            <w:pPr>
              <w:spacing w:before="120"/>
              <w:jc w:val="right"/>
            </w:pPr>
            <w:r>
              <w:t>920.000</w:t>
            </w:r>
          </w:p>
        </w:tc>
        <w:tc>
          <w:tcPr>
            <w:tcW w:w="129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D236CF" w14:textId="77777777" w:rsidR="0026658D" w:rsidRDefault="0026658D">
            <w:pPr>
              <w:spacing w:before="120"/>
              <w:jc w:val="right"/>
            </w:pPr>
            <w:r>
              <w:t>1.265.000</w:t>
            </w:r>
          </w:p>
        </w:tc>
      </w:tr>
      <w:tr w:rsidR="00000000" w14:paraId="68C529B4" w14:textId="77777777">
        <w:tblPrEx>
          <w:tblBorders>
            <w:top w:val="none" w:sz="0" w:space="0" w:color="auto"/>
            <w:bottom w:val="none" w:sz="0" w:space="0" w:color="auto"/>
            <w:insideH w:val="none" w:sz="0" w:space="0" w:color="auto"/>
            <w:insideV w:val="none" w:sz="0" w:space="0" w:color="auto"/>
          </w:tblBorders>
        </w:tblPrEx>
        <w:tc>
          <w:tcPr>
            <w:tcW w:w="242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6C109B" w14:textId="77777777" w:rsidR="0026658D" w:rsidRDefault="0026658D">
            <w:pPr>
              <w:spacing w:before="120"/>
            </w:pPr>
            <w:r>
              <w:t>Từ 50 đến dưới 100 tấn</w:t>
            </w:r>
          </w:p>
        </w:tc>
        <w:tc>
          <w:tcPr>
            <w:tcW w:w="128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C60B0A" w14:textId="77777777" w:rsidR="0026658D" w:rsidRDefault="0026658D">
            <w:pPr>
              <w:spacing w:before="120"/>
              <w:jc w:val="right"/>
            </w:pPr>
            <w:r>
              <w:t>1.552.500</w:t>
            </w:r>
          </w:p>
        </w:tc>
        <w:tc>
          <w:tcPr>
            <w:tcW w:w="129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A23483" w14:textId="77777777" w:rsidR="0026658D" w:rsidRDefault="0026658D">
            <w:pPr>
              <w:spacing w:before="120"/>
              <w:jc w:val="right"/>
            </w:pPr>
            <w:r>
              <w:t>3.473.000</w:t>
            </w:r>
          </w:p>
        </w:tc>
      </w:tr>
      <w:tr w:rsidR="00000000" w14:paraId="772145EE" w14:textId="77777777">
        <w:tblPrEx>
          <w:tblBorders>
            <w:top w:val="none" w:sz="0" w:space="0" w:color="auto"/>
            <w:bottom w:val="none" w:sz="0" w:space="0" w:color="auto"/>
            <w:insideH w:val="none" w:sz="0" w:space="0" w:color="auto"/>
            <w:insideV w:val="none" w:sz="0" w:space="0" w:color="auto"/>
          </w:tblBorders>
        </w:tblPrEx>
        <w:tc>
          <w:tcPr>
            <w:tcW w:w="242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DDCD5B" w14:textId="77777777" w:rsidR="0026658D" w:rsidRDefault="0026658D">
            <w:pPr>
              <w:spacing w:before="120"/>
            </w:pPr>
            <w:r>
              <w:t>Từ 100 đến dưới 150 tấn</w:t>
            </w:r>
          </w:p>
        </w:tc>
        <w:tc>
          <w:tcPr>
            <w:tcW w:w="128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1C1CA3" w14:textId="77777777" w:rsidR="0026658D" w:rsidRDefault="0026658D">
            <w:pPr>
              <w:spacing w:before="120"/>
              <w:jc w:val="right"/>
            </w:pPr>
            <w:r>
              <w:t>2.587.500</w:t>
            </w:r>
          </w:p>
        </w:tc>
        <w:tc>
          <w:tcPr>
            <w:tcW w:w="129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83675E" w14:textId="77777777" w:rsidR="0026658D" w:rsidRDefault="0026658D">
            <w:pPr>
              <w:spacing w:before="120"/>
              <w:jc w:val="right"/>
            </w:pPr>
            <w:r>
              <w:t>4.945.000</w:t>
            </w:r>
          </w:p>
        </w:tc>
      </w:tr>
      <w:tr w:rsidR="00000000" w14:paraId="0C056574" w14:textId="77777777">
        <w:tblPrEx>
          <w:tblBorders>
            <w:top w:val="none" w:sz="0" w:space="0" w:color="auto"/>
            <w:bottom w:val="none" w:sz="0" w:space="0" w:color="auto"/>
            <w:insideH w:val="none" w:sz="0" w:space="0" w:color="auto"/>
            <w:insideV w:val="none" w:sz="0" w:space="0" w:color="auto"/>
          </w:tblBorders>
        </w:tblPrEx>
        <w:tc>
          <w:tcPr>
            <w:tcW w:w="242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84B1EC" w14:textId="77777777" w:rsidR="0026658D" w:rsidRDefault="0026658D">
            <w:pPr>
              <w:spacing w:before="120"/>
            </w:pPr>
            <w:r>
              <w:t>Từ 150 đến dưới 190 tấn</w:t>
            </w:r>
          </w:p>
        </w:tc>
        <w:tc>
          <w:tcPr>
            <w:tcW w:w="128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AA8B51" w14:textId="77777777" w:rsidR="0026658D" w:rsidRDefault="0026658D">
            <w:pPr>
              <w:spacing w:before="120"/>
              <w:jc w:val="right"/>
            </w:pPr>
            <w:r>
              <w:t>3.519.000</w:t>
            </w:r>
          </w:p>
        </w:tc>
        <w:tc>
          <w:tcPr>
            <w:tcW w:w="129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AF816F" w14:textId="77777777" w:rsidR="0026658D" w:rsidRDefault="0026658D">
            <w:pPr>
              <w:spacing w:before="120"/>
              <w:jc w:val="right"/>
            </w:pPr>
            <w:r>
              <w:t>6.463.000</w:t>
            </w:r>
          </w:p>
        </w:tc>
      </w:tr>
      <w:tr w:rsidR="00000000" w14:paraId="042848B5" w14:textId="77777777">
        <w:tblPrEx>
          <w:tblBorders>
            <w:top w:val="none" w:sz="0" w:space="0" w:color="auto"/>
            <w:bottom w:val="none" w:sz="0" w:space="0" w:color="auto"/>
            <w:insideH w:val="none" w:sz="0" w:space="0" w:color="auto"/>
            <w:insideV w:val="none" w:sz="0" w:space="0" w:color="auto"/>
          </w:tblBorders>
        </w:tblPrEx>
        <w:tc>
          <w:tcPr>
            <w:tcW w:w="242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11DCCC" w14:textId="77777777" w:rsidR="0026658D" w:rsidRDefault="0026658D">
            <w:pPr>
              <w:spacing w:before="120"/>
            </w:pPr>
            <w:r>
              <w:t>Từ 190 đến dưới 240 tấn</w:t>
            </w:r>
          </w:p>
        </w:tc>
        <w:tc>
          <w:tcPr>
            <w:tcW w:w="128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5046CA" w14:textId="77777777" w:rsidR="0026658D" w:rsidRDefault="0026658D">
            <w:pPr>
              <w:spacing w:before="120"/>
              <w:jc w:val="right"/>
            </w:pPr>
            <w:r>
              <w:t>3.806.500</w:t>
            </w:r>
          </w:p>
        </w:tc>
        <w:tc>
          <w:tcPr>
            <w:tcW w:w="129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0B89491" w14:textId="77777777" w:rsidR="0026658D" w:rsidRDefault="0026658D">
            <w:pPr>
              <w:spacing w:before="120"/>
              <w:jc w:val="right"/>
            </w:pPr>
            <w:r>
              <w:t>7.820.000</w:t>
            </w:r>
          </w:p>
        </w:tc>
      </w:tr>
      <w:tr w:rsidR="00000000" w14:paraId="7CD02B9A" w14:textId="77777777">
        <w:tblPrEx>
          <w:tblBorders>
            <w:top w:val="none" w:sz="0" w:space="0" w:color="auto"/>
            <w:bottom w:val="none" w:sz="0" w:space="0" w:color="auto"/>
            <w:insideH w:val="none" w:sz="0" w:space="0" w:color="auto"/>
            <w:insideV w:val="none" w:sz="0" w:space="0" w:color="auto"/>
          </w:tblBorders>
        </w:tblPrEx>
        <w:tc>
          <w:tcPr>
            <w:tcW w:w="242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7A0CEA" w14:textId="77777777" w:rsidR="0026658D" w:rsidRDefault="0026658D">
            <w:pPr>
              <w:spacing w:before="120"/>
            </w:pPr>
            <w:r>
              <w:t>Từ 240 đến dưới 300 tấn</w:t>
            </w:r>
          </w:p>
        </w:tc>
        <w:tc>
          <w:tcPr>
            <w:tcW w:w="128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4E3996" w14:textId="77777777" w:rsidR="0026658D" w:rsidRDefault="0026658D">
            <w:pPr>
              <w:spacing w:before="120"/>
              <w:jc w:val="right"/>
            </w:pPr>
            <w:r>
              <w:t>4.197.500</w:t>
            </w:r>
          </w:p>
        </w:tc>
        <w:tc>
          <w:tcPr>
            <w:tcW w:w="129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03FB65" w14:textId="77777777" w:rsidR="0026658D" w:rsidRDefault="0026658D">
            <w:pPr>
              <w:spacing w:before="120"/>
              <w:jc w:val="right"/>
            </w:pPr>
            <w:r>
              <w:t>8.464.000</w:t>
            </w:r>
          </w:p>
        </w:tc>
      </w:tr>
      <w:tr w:rsidR="00000000" w14:paraId="31B2D1FD" w14:textId="77777777">
        <w:tblPrEx>
          <w:tblBorders>
            <w:top w:val="none" w:sz="0" w:space="0" w:color="auto"/>
            <w:bottom w:val="none" w:sz="0" w:space="0" w:color="auto"/>
            <w:insideH w:val="none" w:sz="0" w:space="0" w:color="auto"/>
            <w:insideV w:val="none" w:sz="0" w:space="0" w:color="auto"/>
          </w:tblBorders>
        </w:tblPrEx>
        <w:tc>
          <w:tcPr>
            <w:tcW w:w="242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25B1F3" w14:textId="77777777" w:rsidR="0026658D" w:rsidRDefault="0026658D">
            <w:pPr>
              <w:spacing w:before="120"/>
            </w:pPr>
            <w:r>
              <w:t>Từ 300 tấn trở lên</w:t>
            </w:r>
          </w:p>
        </w:tc>
        <w:tc>
          <w:tcPr>
            <w:tcW w:w="128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288CA0" w14:textId="77777777" w:rsidR="0026658D" w:rsidRDefault="0026658D">
            <w:pPr>
              <w:spacing w:before="120"/>
              <w:jc w:val="right"/>
            </w:pPr>
            <w:r>
              <w:t>5.784.500</w:t>
            </w:r>
          </w:p>
        </w:tc>
        <w:tc>
          <w:tcPr>
            <w:tcW w:w="129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A78555" w14:textId="77777777" w:rsidR="0026658D" w:rsidRDefault="0026658D">
            <w:pPr>
              <w:spacing w:before="120"/>
              <w:jc w:val="right"/>
            </w:pPr>
            <w:r>
              <w:t>9.568.000</w:t>
            </w:r>
          </w:p>
        </w:tc>
      </w:tr>
    </w:tbl>
    <w:p w14:paraId="342EB505" w14:textId="77777777" w:rsidR="0026658D" w:rsidRDefault="0026658D">
      <w:pPr>
        <w:spacing w:before="120" w:after="280" w:afterAutospacing="1"/>
      </w:pPr>
      <w:bookmarkStart w:id="9" w:name="dieu_2"/>
      <w:r>
        <w:rPr>
          <w:b/>
          <w:bCs/>
        </w:rPr>
        <w:t>Điều 2.</w:t>
      </w:r>
      <w:r>
        <w:t xml:space="preserve"> Ban hành mức giá dịch vụ điều hành bay qua vùng thông báo bay do Việt Nam quản lý như sau:</w:t>
      </w:r>
      <w:bookmarkEnd w:id="9"/>
    </w:p>
    <w:p w14:paraId="7EE3600C" w14:textId="77777777" w:rsidR="0026658D" w:rsidRDefault="0026658D">
      <w:pPr>
        <w:spacing w:before="120" w:after="280" w:afterAutospacing="1"/>
      </w:pPr>
      <w:r>
        <w:t>1. Đối với chuyến bay thường lệ bay qua vùng thông báo bay do Việt Nam quản lý</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812"/>
        <w:gridCol w:w="1"/>
        <w:gridCol w:w="2783"/>
        <w:gridCol w:w="2784"/>
      </w:tblGrid>
      <w:tr w:rsidR="00000000" w14:paraId="54373013" w14:textId="77777777">
        <w:tc>
          <w:tcPr>
            <w:tcW w:w="2032" w:type="pct"/>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E8A764" w14:textId="77777777" w:rsidR="0026658D" w:rsidRDefault="0026658D">
            <w:pPr>
              <w:spacing w:before="120"/>
              <w:jc w:val="center"/>
            </w:pPr>
            <w:r>
              <w:t>Trọng tải cất cánh tối đa (MTOW)</w:t>
            </w:r>
          </w:p>
        </w:tc>
        <w:tc>
          <w:tcPr>
            <w:tcW w:w="2968" w:type="pct"/>
            <w:h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F6A8B0F" w14:textId="77777777" w:rsidR="0026658D" w:rsidRDefault="0026658D">
            <w:pPr>
              <w:spacing w:before="120"/>
              <w:jc w:val="center"/>
            </w:pPr>
            <w:r>
              <w:t>Mức giá (USD/chuyến)</w:t>
            </w:r>
          </w:p>
        </w:tc>
        <w:tc>
          <w:tcPr>
            <w:tcW w:w="2968" w:type="pct"/>
            <w:gridSpan w:val="2"/>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658F4B" w14:textId="77777777" w:rsidR="0026658D" w:rsidRDefault="0026658D">
            <w:pPr>
              <w:spacing w:before="120"/>
              <w:jc w:val="center"/>
            </w:pPr>
            <w:r>
              <w:t>Mức giá (USD/chuyến)</w:t>
            </w:r>
          </w:p>
        </w:tc>
      </w:tr>
      <w:tr w:rsidR="00000000" w14:paraId="0B358D39"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643C1E3E" w14:textId="77777777" w:rsidR="0026658D" w:rsidRDefault="0026658D">
            <w:pPr>
              <w:spacing w:before="120"/>
              <w:jc w:val="center"/>
            </w:pPr>
          </w:p>
        </w:tc>
        <w:tc>
          <w:tcPr>
            <w:tcW w:w="1484"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612C74" w14:textId="77777777" w:rsidR="0026658D" w:rsidRDefault="0026658D">
            <w:pPr>
              <w:spacing w:before="120"/>
              <w:jc w:val="center"/>
            </w:pPr>
            <w:r>
              <w:t>Cự ly bay qua vùng thông báo bay do Việt Nam quản lý dưới 500 km</w:t>
            </w:r>
          </w:p>
        </w:tc>
        <w:tc>
          <w:tcPr>
            <w:tcW w:w="14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F3489D" w14:textId="77777777" w:rsidR="0026658D" w:rsidRDefault="0026658D">
            <w:pPr>
              <w:spacing w:before="120"/>
              <w:jc w:val="center"/>
            </w:pPr>
            <w:r>
              <w:t>Cự ly bay qua vùng thông báo bay do Việt Nam quản lý từ 500 km trở lên</w:t>
            </w:r>
          </w:p>
        </w:tc>
      </w:tr>
      <w:tr w:rsidR="00000000" w14:paraId="5D8BF8F9" w14:textId="77777777">
        <w:tblPrEx>
          <w:tblBorders>
            <w:top w:val="none" w:sz="0" w:space="0" w:color="auto"/>
            <w:bottom w:val="none" w:sz="0" w:space="0" w:color="auto"/>
            <w:insideH w:val="none" w:sz="0" w:space="0" w:color="auto"/>
            <w:insideV w:val="none" w:sz="0" w:space="0" w:color="auto"/>
          </w:tblBorders>
        </w:tblPrEx>
        <w:tc>
          <w:tcPr>
            <w:tcW w:w="203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77838C" w14:textId="77777777" w:rsidR="0026658D" w:rsidRDefault="0026658D">
            <w:pPr>
              <w:spacing w:before="120"/>
            </w:pPr>
            <w:r>
              <w:t>Dưới 20 tấn</w:t>
            </w:r>
          </w:p>
        </w:tc>
        <w:tc>
          <w:tcPr>
            <w:tcW w:w="1484"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FE6269" w14:textId="77777777" w:rsidR="0026658D" w:rsidRDefault="0026658D">
            <w:pPr>
              <w:spacing w:before="120"/>
              <w:jc w:val="right"/>
            </w:pPr>
            <w:r>
              <w:t>115</w:t>
            </w:r>
          </w:p>
        </w:tc>
        <w:tc>
          <w:tcPr>
            <w:tcW w:w="14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1213BC" w14:textId="77777777" w:rsidR="0026658D" w:rsidRDefault="0026658D">
            <w:pPr>
              <w:spacing w:before="120"/>
              <w:jc w:val="right"/>
            </w:pPr>
            <w:r>
              <w:t>129</w:t>
            </w:r>
          </w:p>
        </w:tc>
      </w:tr>
      <w:tr w:rsidR="00000000" w14:paraId="646B39C6" w14:textId="77777777">
        <w:tblPrEx>
          <w:tblBorders>
            <w:top w:val="none" w:sz="0" w:space="0" w:color="auto"/>
            <w:bottom w:val="none" w:sz="0" w:space="0" w:color="auto"/>
            <w:insideH w:val="none" w:sz="0" w:space="0" w:color="auto"/>
            <w:insideV w:val="none" w:sz="0" w:space="0" w:color="auto"/>
          </w:tblBorders>
        </w:tblPrEx>
        <w:tc>
          <w:tcPr>
            <w:tcW w:w="203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DB5507" w14:textId="77777777" w:rsidR="0026658D" w:rsidRDefault="0026658D">
            <w:pPr>
              <w:spacing w:before="120"/>
            </w:pPr>
            <w:r>
              <w:t>Từ 20 đến dưới 50 tấn</w:t>
            </w:r>
          </w:p>
        </w:tc>
        <w:tc>
          <w:tcPr>
            <w:tcW w:w="1484"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59CEF3" w14:textId="77777777" w:rsidR="0026658D" w:rsidRDefault="0026658D">
            <w:pPr>
              <w:spacing w:before="120"/>
              <w:jc w:val="right"/>
            </w:pPr>
            <w:r>
              <w:t>176</w:t>
            </w:r>
          </w:p>
        </w:tc>
        <w:tc>
          <w:tcPr>
            <w:tcW w:w="14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651F37" w14:textId="77777777" w:rsidR="0026658D" w:rsidRDefault="0026658D">
            <w:pPr>
              <w:spacing w:before="120"/>
              <w:jc w:val="right"/>
            </w:pPr>
            <w:r>
              <w:t>197</w:t>
            </w:r>
          </w:p>
        </w:tc>
      </w:tr>
      <w:tr w:rsidR="00000000" w14:paraId="55B0FBE1" w14:textId="77777777">
        <w:tblPrEx>
          <w:tblBorders>
            <w:top w:val="none" w:sz="0" w:space="0" w:color="auto"/>
            <w:bottom w:val="none" w:sz="0" w:space="0" w:color="auto"/>
            <w:insideH w:val="none" w:sz="0" w:space="0" w:color="auto"/>
            <w:insideV w:val="none" w:sz="0" w:space="0" w:color="auto"/>
          </w:tblBorders>
        </w:tblPrEx>
        <w:tc>
          <w:tcPr>
            <w:tcW w:w="203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9454FF" w14:textId="77777777" w:rsidR="0026658D" w:rsidRDefault="0026658D">
            <w:pPr>
              <w:spacing w:before="120"/>
            </w:pPr>
            <w:r>
              <w:t>Từ 50 đến dưới 100 tấn</w:t>
            </w:r>
          </w:p>
        </w:tc>
        <w:tc>
          <w:tcPr>
            <w:tcW w:w="1484"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8D7BF9" w14:textId="77777777" w:rsidR="0026658D" w:rsidRDefault="0026658D">
            <w:pPr>
              <w:spacing w:before="120"/>
              <w:jc w:val="right"/>
            </w:pPr>
            <w:r>
              <w:t>255</w:t>
            </w:r>
          </w:p>
        </w:tc>
        <w:tc>
          <w:tcPr>
            <w:tcW w:w="14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FD9E849" w14:textId="77777777" w:rsidR="0026658D" w:rsidRDefault="0026658D">
            <w:pPr>
              <w:spacing w:before="120"/>
              <w:jc w:val="right"/>
            </w:pPr>
            <w:r>
              <w:t>286</w:t>
            </w:r>
          </w:p>
        </w:tc>
      </w:tr>
      <w:tr w:rsidR="00000000" w14:paraId="294B041D" w14:textId="77777777">
        <w:tblPrEx>
          <w:tblBorders>
            <w:top w:val="none" w:sz="0" w:space="0" w:color="auto"/>
            <w:bottom w:val="none" w:sz="0" w:space="0" w:color="auto"/>
            <w:insideH w:val="none" w:sz="0" w:space="0" w:color="auto"/>
            <w:insideV w:val="none" w:sz="0" w:space="0" w:color="auto"/>
          </w:tblBorders>
        </w:tblPrEx>
        <w:tc>
          <w:tcPr>
            <w:tcW w:w="203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BBCBE5" w14:textId="77777777" w:rsidR="0026658D" w:rsidRDefault="0026658D">
            <w:pPr>
              <w:spacing w:before="120"/>
            </w:pPr>
            <w:r>
              <w:lastRenderedPageBreak/>
              <w:t>Từ 100 đến dưới 150 tấn</w:t>
            </w:r>
          </w:p>
        </w:tc>
        <w:tc>
          <w:tcPr>
            <w:tcW w:w="1484"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89CBE9" w14:textId="77777777" w:rsidR="0026658D" w:rsidRDefault="0026658D">
            <w:pPr>
              <w:spacing w:before="120"/>
              <w:jc w:val="right"/>
            </w:pPr>
            <w:r>
              <w:t>330</w:t>
            </w:r>
          </w:p>
        </w:tc>
        <w:tc>
          <w:tcPr>
            <w:tcW w:w="14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607A91" w14:textId="77777777" w:rsidR="0026658D" w:rsidRDefault="0026658D">
            <w:pPr>
              <w:spacing w:before="120"/>
              <w:jc w:val="right"/>
            </w:pPr>
            <w:r>
              <w:t>370</w:t>
            </w:r>
          </w:p>
        </w:tc>
      </w:tr>
      <w:tr w:rsidR="00000000" w14:paraId="2C7E8BA0" w14:textId="77777777">
        <w:tblPrEx>
          <w:tblBorders>
            <w:top w:val="none" w:sz="0" w:space="0" w:color="auto"/>
            <w:bottom w:val="none" w:sz="0" w:space="0" w:color="auto"/>
            <w:insideH w:val="none" w:sz="0" w:space="0" w:color="auto"/>
            <w:insideV w:val="none" w:sz="0" w:space="0" w:color="auto"/>
          </w:tblBorders>
        </w:tblPrEx>
        <w:tc>
          <w:tcPr>
            <w:tcW w:w="203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E994B1" w14:textId="77777777" w:rsidR="0026658D" w:rsidRDefault="0026658D">
            <w:pPr>
              <w:spacing w:before="120"/>
            </w:pPr>
            <w:r>
              <w:t>Từ 150 đến dưới 190 tấn</w:t>
            </w:r>
          </w:p>
        </w:tc>
        <w:tc>
          <w:tcPr>
            <w:tcW w:w="1484"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FA2111" w14:textId="77777777" w:rsidR="0026658D" w:rsidRDefault="0026658D">
            <w:pPr>
              <w:spacing w:before="120"/>
              <w:jc w:val="right"/>
            </w:pPr>
            <w:r>
              <w:t>384</w:t>
            </w:r>
          </w:p>
        </w:tc>
        <w:tc>
          <w:tcPr>
            <w:tcW w:w="14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D3700D" w14:textId="77777777" w:rsidR="0026658D" w:rsidRDefault="0026658D">
            <w:pPr>
              <w:spacing w:before="120"/>
              <w:jc w:val="right"/>
            </w:pPr>
            <w:r>
              <w:t>431</w:t>
            </w:r>
          </w:p>
        </w:tc>
      </w:tr>
      <w:tr w:rsidR="00000000" w14:paraId="65FF0980" w14:textId="77777777">
        <w:tblPrEx>
          <w:tblBorders>
            <w:top w:val="none" w:sz="0" w:space="0" w:color="auto"/>
            <w:bottom w:val="none" w:sz="0" w:space="0" w:color="auto"/>
            <w:insideH w:val="none" w:sz="0" w:space="0" w:color="auto"/>
            <w:insideV w:val="none" w:sz="0" w:space="0" w:color="auto"/>
          </w:tblBorders>
        </w:tblPrEx>
        <w:tc>
          <w:tcPr>
            <w:tcW w:w="203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BF37FE" w14:textId="77777777" w:rsidR="0026658D" w:rsidRDefault="0026658D">
            <w:pPr>
              <w:spacing w:before="120"/>
            </w:pPr>
            <w:r>
              <w:t>Từ 190 đến dưới 240 tấn</w:t>
            </w:r>
          </w:p>
        </w:tc>
        <w:tc>
          <w:tcPr>
            <w:tcW w:w="1484"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BD3CDF5" w14:textId="77777777" w:rsidR="0026658D" w:rsidRDefault="0026658D">
            <w:pPr>
              <w:spacing w:before="120"/>
              <w:jc w:val="right"/>
            </w:pPr>
            <w:r>
              <w:t>420</w:t>
            </w:r>
          </w:p>
        </w:tc>
        <w:tc>
          <w:tcPr>
            <w:tcW w:w="14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791232C" w14:textId="77777777" w:rsidR="0026658D" w:rsidRDefault="0026658D">
            <w:pPr>
              <w:spacing w:before="120"/>
              <w:jc w:val="right"/>
            </w:pPr>
            <w:r>
              <w:t>460</w:t>
            </w:r>
          </w:p>
        </w:tc>
      </w:tr>
      <w:tr w:rsidR="00000000" w14:paraId="0851DFB9" w14:textId="77777777">
        <w:tblPrEx>
          <w:tblBorders>
            <w:top w:val="none" w:sz="0" w:space="0" w:color="auto"/>
            <w:bottom w:val="none" w:sz="0" w:space="0" w:color="auto"/>
            <w:insideH w:val="none" w:sz="0" w:space="0" w:color="auto"/>
            <w:insideV w:val="none" w:sz="0" w:space="0" w:color="auto"/>
          </w:tblBorders>
        </w:tblPrEx>
        <w:tc>
          <w:tcPr>
            <w:tcW w:w="203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1C6E63" w14:textId="77777777" w:rsidR="0026658D" w:rsidRDefault="0026658D">
            <w:pPr>
              <w:spacing w:before="120"/>
            </w:pPr>
            <w:r>
              <w:t>Từ 240 đến dưới 300 tấn</w:t>
            </w:r>
          </w:p>
        </w:tc>
        <w:tc>
          <w:tcPr>
            <w:tcW w:w="1484"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C37B3E" w14:textId="77777777" w:rsidR="0026658D" w:rsidRDefault="0026658D">
            <w:pPr>
              <w:spacing w:before="120"/>
              <w:jc w:val="right"/>
            </w:pPr>
            <w:r>
              <w:t>450</w:t>
            </w:r>
          </w:p>
        </w:tc>
        <w:tc>
          <w:tcPr>
            <w:tcW w:w="14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35BEAF7" w14:textId="77777777" w:rsidR="0026658D" w:rsidRDefault="0026658D">
            <w:pPr>
              <w:spacing w:before="120"/>
              <w:jc w:val="right"/>
            </w:pPr>
            <w:r>
              <w:t>490</w:t>
            </w:r>
          </w:p>
        </w:tc>
      </w:tr>
      <w:tr w:rsidR="00000000" w14:paraId="54A141A1" w14:textId="77777777">
        <w:tblPrEx>
          <w:tblBorders>
            <w:top w:val="none" w:sz="0" w:space="0" w:color="auto"/>
            <w:bottom w:val="none" w:sz="0" w:space="0" w:color="auto"/>
            <w:insideH w:val="none" w:sz="0" w:space="0" w:color="auto"/>
            <w:insideV w:val="none" w:sz="0" w:space="0" w:color="auto"/>
          </w:tblBorders>
        </w:tblPrEx>
        <w:tc>
          <w:tcPr>
            <w:tcW w:w="203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007574" w14:textId="77777777" w:rsidR="0026658D" w:rsidRDefault="0026658D">
            <w:pPr>
              <w:spacing w:before="120"/>
            </w:pPr>
            <w:r>
              <w:t>Từ 300 tấn trở lên</w:t>
            </w:r>
          </w:p>
        </w:tc>
        <w:tc>
          <w:tcPr>
            <w:tcW w:w="1484"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4A6B449" w14:textId="77777777" w:rsidR="0026658D" w:rsidRDefault="0026658D">
            <w:pPr>
              <w:spacing w:before="120"/>
              <w:jc w:val="right"/>
            </w:pPr>
            <w:r>
              <w:t>480</w:t>
            </w:r>
          </w:p>
        </w:tc>
        <w:tc>
          <w:tcPr>
            <w:tcW w:w="14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5F49DC" w14:textId="77777777" w:rsidR="0026658D" w:rsidRDefault="0026658D">
            <w:pPr>
              <w:spacing w:before="120"/>
              <w:jc w:val="right"/>
            </w:pPr>
            <w:r>
              <w:t>520</w:t>
            </w:r>
          </w:p>
        </w:tc>
      </w:tr>
    </w:tbl>
    <w:p w14:paraId="495FACFB" w14:textId="77777777" w:rsidR="0026658D" w:rsidRDefault="0026658D">
      <w:pPr>
        <w:spacing w:before="120" w:after="280" w:afterAutospacing="1"/>
      </w:pPr>
      <w:r>
        <w:t>2. Đối với chuyến bay thường lệ bay qua vùng trời Việt Nam và vùng thông báo bay do Việt Nam quản lý</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16"/>
        <w:gridCol w:w="1"/>
        <w:gridCol w:w="2929"/>
        <w:gridCol w:w="2934"/>
      </w:tblGrid>
      <w:tr w:rsidR="00000000" w14:paraId="6D5A87A8" w14:textId="77777777">
        <w:tc>
          <w:tcPr>
            <w:tcW w:w="1874" w:type="pct"/>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67BFDCF" w14:textId="77777777" w:rsidR="0026658D" w:rsidRDefault="0026658D">
            <w:pPr>
              <w:spacing w:before="120"/>
              <w:jc w:val="center"/>
            </w:pPr>
            <w:r>
              <w:t>Trọng tải cất cánh tối đa (MTOW)</w:t>
            </w:r>
          </w:p>
        </w:tc>
        <w:tc>
          <w:tcPr>
            <w:tcW w:w="3126" w:type="pct"/>
            <w:h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C4EC3B" w14:textId="77777777" w:rsidR="0026658D" w:rsidRDefault="0026658D">
            <w:pPr>
              <w:spacing w:before="120"/>
              <w:jc w:val="center"/>
            </w:pPr>
            <w:r>
              <w:t>Mức giá (USD/chuyến)</w:t>
            </w:r>
          </w:p>
        </w:tc>
        <w:tc>
          <w:tcPr>
            <w:tcW w:w="3126" w:type="pct"/>
            <w:gridSpan w:val="2"/>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A75AFD" w14:textId="77777777" w:rsidR="0026658D" w:rsidRDefault="0026658D">
            <w:pPr>
              <w:spacing w:before="120"/>
              <w:jc w:val="center"/>
            </w:pPr>
            <w:r>
              <w:t>Mức giá (USD/chuyến)</w:t>
            </w:r>
          </w:p>
        </w:tc>
      </w:tr>
      <w:tr w:rsidR="00000000" w14:paraId="02FE2B88"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45131983" w14:textId="77777777" w:rsidR="0026658D" w:rsidRDefault="0026658D">
            <w:pPr>
              <w:spacing w:before="120"/>
              <w:jc w:val="center"/>
            </w:pPr>
          </w:p>
        </w:tc>
        <w:tc>
          <w:tcPr>
            <w:tcW w:w="1562"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8C69C92" w14:textId="77777777" w:rsidR="0026658D" w:rsidRDefault="0026658D">
            <w:pPr>
              <w:spacing w:before="120"/>
              <w:jc w:val="center"/>
            </w:pPr>
            <w:r>
              <w:t>Tổng cự ly bay qua vùng trời Việt Nam và vùng thông báo bay do Việt Nam quản lý dưới 500 km</w:t>
            </w:r>
          </w:p>
        </w:tc>
        <w:tc>
          <w:tcPr>
            <w:tcW w:w="15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7148AF" w14:textId="77777777" w:rsidR="0026658D" w:rsidRDefault="0026658D">
            <w:pPr>
              <w:spacing w:before="120"/>
              <w:jc w:val="center"/>
            </w:pPr>
            <w:r>
              <w:t>Tổng cự ly bay qua vùng trời Việt Nam và vùng thông báo bay do Việt Nam quản lý từ 500 km trở lên</w:t>
            </w:r>
          </w:p>
        </w:tc>
      </w:tr>
      <w:tr w:rsidR="00000000" w14:paraId="744A9461" w14:textId="77777777">
        <w:tblPrEx>
          <w:tblBorders>
            <w:top w:val="none" w:sz="0" w:space="0" w:color="auto"/>
            <w:bottom w:val="none" w:sz="0" w:space="0" w:color="auto"/>
            <w:insideH w:val="none" w:sz="0" w:space="0" w:color="auto"/>
            <w:insideV w:val="none" w:sz="0" w:space="0" w:color="auto"/>
          </w:tblBorders>
        </w:tblPrEx>
        <w:tc>
          <w:tcPr>
            <w:tcW w:w="187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D8BE98" w14:textId="77777777" w:rsidR="0026658D" w:rsidRDefault="0026658D">
            <w:pPr>
              <w:spacing w:before="120"/>
            </w:pPr>
            <w:r>
              <w:t>Dưới 20 tấn</w:t>
            </w:r>
          </w:p>
        </w:tc>
        <w:tc>
          <w:tcPr>
            <w:tcW w:w="1562"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14C447" w14:textId="77777777" w:rsidR="0026658D" w:rsidRDefault="0026658D">
            <w:pPr>
              <w:spacing w:before="120"/>
              <w:jc w:val="right"/>
            </w:pPr>
            <w:r>
              <w:t>54</w:t>
            </w:r>
          </w:p>
        </w:tc>
        <w:tc>
          <w:tcPr>
            <w:tcW w:w="15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BAE0B0" w14:textId="77777777" w:rsidR="0026658D" w:rsidRDefault="0026658D">
            <w:pPr>
              <w:spacing w:before="120"/>
              <w:jc w:val="right"/>
            </w:pPr>
            <w:r>
              <w:t>61</w:t>
            </w:r>
          </w:p>
        </w:tc>
      </w:tr>
      <w:tr w:rsidR="00000000" w14:paraId="58CE0C3F" w14:textId="77777777">
        <w:tblPrEx>
          <w:tblBorders>
            <w:top w:val="none" w:sz="0" w:space="0" w:color="auto"/>
            <w:bottom w:val="none" w:sz="0" w:space="0" w:color="auto"/>
            <w:insideH w:val="none" w:sz="0" w:space="0" w:color="auto"/>
            <w:insideV w:val="none" w:sz="0" w:space="0" w:color="auto"/>
          </w:tblBorders>
        </w:tblPrEx>
        <w:tc>
          <w:tcPr>
            <w:tcW w:w="187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C2B4246" w14:textId="77777777" w:rsidR="0026658D" w:rsidRDefault="0026658D">
            <w:pPr>
              <w:spacing w:before="120"/>
            </w:pPr>
            <w:r>
              <w:t>Từ 20 đến dưới 50 tấn</w:t>
            </w:r>
          </w:p>
        </w:tc>
        <w:tc>
          <w:tcPr>
            <w:tcW w:w="1562"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9A6D24" w14:textId="77777777" w:rsidR="0026658D" w:rsidRDefault="0026658D">
            <w:pPr>
              <w:spacing w:before="120"/>
              <w:jc w:val="right"/>
            </w:pPr>
            <w:r>
              <w:t>83</w:t>
            </w:r>
          </w:p>
        </w:tc>
        <w:tc>
          <w:tcPr>
            <w:tcW w:w="15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59E5B5" w14:textId="77777777" w:rsidR="0026658D" w:rsidRDefault="0026658D">
            <w:pPr>
              <w:spacing w:before="120"/>
              <w:jc w:val="right"/>
            </w:pPr>
            <w:r>
              <w:t>93</w:t>
            </w:r>
          </w:p>
        </w:tc>
      </w:tr>
      <w:tr w:rsidR="00000000" w14:paraId="76538458" w14:textId="77777777">
        <w:tblPrEx>
          <w:tblBorders>
            <w:top w:val="none" w:sz="0" w:space="0" w:color="auto"/>
            <w:bottom w:val="none" w:sz="0" w:space="0" w:color="auto"/>
            <w:insideH w:val="none" w:sz="0" w:space="0" w:color="auto"/>
            <w:insideV w:val="none" w:sz="0" w:space="0" w:color="auto"/>
          </w:tblBorders>
        </w:tblPrEx>
        <w:tc>
          <w:tcPr>
            <w:tcW w:w="187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B8AF44" w14:textId="77777777" w:rsidR="0026658D" w:rsidRDefault="0026658D">
            <w:pPr>
              <w:spacing w:before="120"/>
            </w:pPr>
            <w:r>
              <w:t>Từ 50 đến dưới 100 tấn</w:t>
            </w:r>
          </w:p>
        </w:tc>
        <w:tc>
          <w:tcPr>
            <w:tcW w:w="1562"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28B081" w14:textId="77777777" w:rsidR="0026658D" w:rsidRDefault="0026658D">
            <w:pPr>
              <w:spacing w:before="120"/>
              <w:jc w:val="right"/>
            </w:pPr>
            <w:r>
              <w:t>121</w:t>
            </w:r>
          </w:p>
        </w:tc>
        <w:tc>
          <w:tcPr>
            <w:tcW w:w="15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07EE73" w14:textId="77777777" w:rsidR="0026658D" w:rsidRDefault="0026658D">
            <w:pPr>
              <w:spacing w:before="120"/>
              <w:jc w:val="right"/>
            </w:pPr>
            <w:r>
              <w:t>136</w:t>
            </w:r>
          </w:p>
        </w:tc>
      </w:tr>
      <w:tr w:rsidR="00000000" w14:paraId="55CD8BA8" w14:textId="77777777">
        <w:tblPrEx>
          <w:tblBorders>
            <w:top w:val="none" w:sz="0" w:space="0" w:color="auto"/>
            <w:bottom w:val="none" w:sz="0" w:space="0" w:color="auto"/>
            <w:insideH w:val="none" w:sz="0" w:space="0" w:color="auto"/>
            <w:insideV w:val="none" w:sz="0" w:space="0" w:color="auto"/>
          </w:tblBorders>
        </w:tblPrEx>
        <w:tc>
          <w:tcPr>
            <w:tcW w:w="187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092A9D" w14:textId="77777777" w:rsidR="0026658D" w:rsidRDefault="0026658D">
            <w:pPr>
              <w:spacing w:before="120"/>
            </w:pPr>
            <w:r>
              <w:t>Từ 100 đến dưới 150 tấn</w:t>
            </w:r>
          </w:p>
        </w:tc>
        <w:tc>
          <w:tcPr>
            <w:tcW w:w="1562"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3B4B29B" w14:textId="77777777" w:rsidR="0026658D" w:rsidRDefault="0026658D">
            <w:pPr>
              <w:spacing w:before="120"/>
              <w:jc w:val="right"/>
            </w:pPr>
            <w:r>
              <w:t>156</w:t>
            </w:r>
          </w:p>
        </w:tc>
        <w:tc>
          <w:tcPr>
            <w:tcW w:w="15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34E1F7" w14:textId="77777777" w:rsidR="0026658D" w:rsidRDefault="0026658D">
            <w:pPr>
              <w:spacing w:before="120"/>
              <w:jc w:val="right"/>
            </w:pPr>
            <w:r>
              <w:t>175</w:t>
            </w:r>
          </w:p>
        </w:tc>
      </w:tr>
      <w:tr w:rsidR="00000000" w14:paraId="0A98D38B" w14:textId="77777777">
        <w:tblPrEx>
          <w:tblBorders>
            <w:top w:val="none" w:sz="0" w:space="0" w:color="auto"/>
            <w:bottom w:val="none" w:sz="0" w:space="0" w:color="auto"/>
            <w:insideH w:val="none" w:sz="0" w:space="0" w:color="auto"/>
            <w:insideV w:val="none" w:sz="0" w:space="0" w:color="auto"/>
          </w:tblBorders>
        </w:tblPrEx>
        <w:tc>
          <w:tcPr>
            <w:tcW w:w="187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739E72" w14:textId="77777777" w:rsidR="0026658D" w:rsidRDefault="0026658D">
            <w:pPr>
              <w:spacing w:before="120"/>
            </w:pPr>
            <w:r>
              <w:t>Từ 150 đến dưới 190 tấn</w:t>
            </w:r>
          </w:p>
        </w:tc>
        <w:tc>
          <w:tcPr>
            <w:tcW w:w="1562"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926343" w14:textId="77777777" w:rsidR="0026658D" w:rsidRDefault="0026658D">
            <w:pPr>
              <w:spacing w:before="120"/>
              <w:jc w:val="right"/>
            </w:pPr>
            <w:r>
              <w:t>182</w:t>
            </w:r>
          </w:p>
        </w:tc>
        <w:tc>
          <w:tcPr>
            <w:tcW w:w="15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F6F81A" w14:textId="77777777" w:rsidR="0026658D" w:rsidRDefault="0026658D">
            <w:pPr>
              <w:spacing w:before="120"/>
              <w:jc w:val="right"/>
            </w:pPr>
            <w:r>
              <w:t>204</w:t>
            </w:r>
          </w:p>
        </w:tc>
      </w:tr>
      <w:tr w:rsidR="00000000" w14:paraId="5FF05FD8" w14:textId="77777777">
        <w:tblPrEx>
          <w:tblBorders>
            <w:top w:val="none" w:sz="0" w:space="0" w:color="auto"/>
            <w:bottom w:val="none" w:sz="0" w:space="0" w:color="auto"/>
            <w:insideH w:val="none" w:sz="0" w:space="0" w:color="auto"/>
            <w:insideV w:val="none" w:sz="0" w:space="0" w:color="auto"/>
          </w:tblBorders>
        </w:tblPrEx>
        <w:tc>
          <w:tcPr>
            <w:tcW w:w="187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F823A9" w14:textId="77777777" w:rsidR="0026658D" w:rsidRDefault="0026658D">
            <w:pPr>
              <w:spacing w:before="120"/>
            </w:pPr>
            <w:r>
              <w:t>Từ 190 đến dưới 240 tấn</w:t>
            </w:r>
          </w:p>
        </w:tc>
        <w:tc>
          <w:tcPr>
            <w:tcW w:w="1562"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7CCBA9" w14:textId="77777777" w:rsidR="0026658D" w:rsidRDefault="0026658D">
            <w:pPr>
              <w:spacing w:before="120"/>
              <w:jc w:val="right"/>
            </w:pPr>
            <w:r>
              <w:t>199</w:t>
            </w:r>
          </w:p>
        </w:tc>
        <w:tc>
          <w:tcPr>
            <w:tcW w:w="15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9DCDE4" w14:textId="77777777" w:rsidR="0026658D" w:rsidRDefault="0026658D">
            <w:pPr>
              <w:spacing w:before="120"/>
              <w:jc w:val="right"/>
            </w:pPr>
            <w:r>
              <w:t>218</w:t>
            </w:r>
          </w:p>
        </w:tc>
      </w:tr>
      <w:tr w:rsidR="00000000" w14:paraId="7E2AC19E" w14:textId="77777777">
        <w:tblPrEx>
          <w:tblBorders>
            <w:top w:val="none" w:sz="0" w:space="0" w:color="auto"/>
            <w:bottom w:val="none" w:sz="0" w:space="0" w:color="auto"/>
            <w:insideH w:val="none" w:sz="0" w:space="0" w:color="auto"/>
            <w:insideV w:val="none" w:sz="0" w:space="0" w:color="auto"/>
          </w:tblBorders>
        </w:tblPrEx>
        <w:tc>
          <w:tcPr>
            <w:tcW w:w="187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99D9C5" w14:textId="77777777" w:rsidR="0026658D" w:rsidRDefault="0026658D">
            <w:pPr>
              <w:spacing w:before="120"/>
            </w:pPr>
            <w:r>
              <w:t>Từ 240 đến dưới 300 tấn</w:t>
            </w:r>
          </w:p>
        </w:tc>
        <w:tc>
          <w:tcPr>
            <w:tcW w:w="1562"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4412C3" w14:textId="77777777" w:rsidR="0026658D" w:rsidRDefault="0026658D">
            <w:pPr>
              <w:spacing w:before="120"/>
              <w:jc w:val="right"/>
            </w:pPr>
            <w:r>
              <w:t>213</w:t>
            </w:r>
          </w:p>
        </w:tc>
        <w:tc>
          <w:tcPr>
            <w:tcW w:w="15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90A586" w14:textId="77777777" w:rsidR="0026658D" w:rsidRDefault="0026658D">
            <w:pPr>
              <w:spacing w:before="120"/>
              <w:jc w:val="right"/>
            </w:pPr>
            <w:r>
              <w:t>232</w:t>
            </w:r>
          </w:p>
        </w:tc>
      </w:tr>
      <w:tr w:rsidR="00000000" w14:paraId="25FA0AF1" w14:textId="77777777">
        <w:tblPrEx>
          <w:tblBorders>
            <w:top w:val="none" w:sz="0" w:space="0" w:color="auto"/>
            <w:bottom w:val="none" w:sz="0" w:space="0" w:color="auto"/>
            <w:insideH w:val="none" w:sz="0" w:space="0" w:color="auto"/>
            <w:insideV w:val="none" w:sz="0" w:space="0" w:color="auto"/>
          </w:tblBorders>
        </w:tblPrEx>
        <w:tc>
          <w:tcPr>
            <w:tcW w:w="187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52D697" w14:textId="77777777" w:rsidR="0026658D" w:rsidRDefault="0026658D">
            <w:pPr>
              <w:spacing w:before="120"/>
            </w:pPr>
            <w:r>
              <w:t>Từ 300 tấn trở lên</w:t>
            </w:r>
          </w:p>
        </w:tc>
        <w:tc>
          <w:tcPr>
            <w:tcW w:w="1562"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FF3301" w14:textId="77777777" w:rsidR="0026658D" w:rsidRDefault="0026658D">
            <w:pPr>
              <w:spacing w:before="120"/>
              <w:jc w:val="right"/>
            </w:pPr>
            <w:r>
              <w:t>227</w:t>
            </w:r>
          </w:p>
        </w:tc>
        <w:tc>
          <w:tcPr>
            <w:tcW w:w="15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54602B" w14:textId="77777777" w:rsidR="0026658D" w:rsidRDefault="0026658D">
            <w:pPr>
              <w:spacing w:before="120"/>
              <w:jc w:val="right"/>
            </w:pPr>
            <w:r>
              <w:t>246</w:t>
            </w:r>
          </w:p>
        </w:tc>
      </w:tr>
    </w:tbl>
    <w:p w14:paraId="048297AC" w14:textId="77777777" w:rsidR="0026658D" w:rsidRDefault="0026658D">
      <w:pPr>
        <w:spacing w:before="120" w:after="280" w:afterAutospacing="1"/>
      </w:pPr>
      <w:bookmarkStart w:id="10" w:name="dieu_3"/>
      <w:r>
        <w:rPr>
          <w:b/>
          <w:bCs/>
        </w:rPr>
        <w:t>Điều 3.</w:t>
      </w:r>
      <w:r>
        <w:t xml:space="preserve"> Tổ chức thực hiện</w:t>
      </w:r>
      <w:bookmarkEnd w:id="10"/>
    </w:p>
    <w:p w14:paraId="210145FA" w14:textId="77777777" w:rsidR="0026658D" w:rsidRDefault="0026658D">
      <w:pPr>
        <w:spacing w:before="120" w:after="280" w:afterAutospacing="1"/>
      </w:pPr>
      <w:r>
        <w:t>1. Quyết định này có hiệu lực kể từ ngày 01 tháng 01 năm 2025.</w:t>
      </w:r>
    </w:p>
    <w:p w14:paraId="48E64CE7" w14:textId="77777777" w:rsidR="0026658D" w:rsidRDefault="0026658D">
      <w:pPr>
        <w:spacing w:before="120" w:after="280" w:afterAutospacing="1"/>
      </w:pPr>
      <w:r>
        <w:t>2. Chánh Văn phòng Bộ, Chánh Thanh tra Bộ, các Vụ trưởng, Cục trưởng Cục Hàng không Việt Nam, Thủ trưởng các cơ quan, tổ chức, cá nhân kinh doanh và sử dụng dịch vụ hàng không chịu trách nhiệm thi hành Quyết định này./.</w:t>
      </w:r>
    </w:p>
    <w:p w14:paraId="462125E4" w14:textId="77777777" w:rsidR="0026658D" w:rsidRDefault="0026658D">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0B4BFF77"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00B76BDB" w14:textId="77777777" w:rsidR="0026658D" w:rsidRDefault="0026658D">
            <w:pPr>
              <w:spacing w:before="120"/>
            </w:pPr>
            <w:r>
              <w:rPr>
                <w:b/>
                <w:bCs/>
                <w:i/>
                <w:iCs/>
              </w:rPr>
              <w:br/>
              <w:t>Nơi nhận:</w:t>
            </w:r>
            <w:r>
              <w:rPr>
                <w:b/>
                <w:bCs/>
                <w:i/>
                <w:iCs/>
              </w:rPr>
              <w:br/>
            </w:r>
            <w:r>
              <w:rPr>
                <w:sz w:val="16"/>
              </w:rPr>
              <w:t>- Như Điều 3;</w:t>
            </w:r>
            <w:r>
              <w:rPr>
                <w:sz w:val="16"/>
              </w:rPr>
              <w:br/>
              <w:t>- Văn phòng Chính phủ;</w:t>
            </w:r>
            <w:r>
              <w:rPr>
                <w:sz w:val="16"/>
              </w:rPr>
              <w:br/>
              <w:t>- Bộ trưởng (để b/c);</w:t>
            </w:r>
            <w:r>
              <w:rPr>
                <w:sz w:val="16"/>
              </w:rPr>
              <w:br/>
              <w:t>- Các Bộ: Tài chính, Tư pháp;</w:t>
            </w:r>
            <w:r>
              <w:rPr>
                <w:sz w:val="16"/>
              </w:rPr>
              <w:br/>
              <w:t>- UBND các tỉnh, thành phố trực thuộc TW;</w:t>
            </w:r>
            <w:r>
              <w:rPr>
                <w:sz w:val="16"/>
              </w:rPr>
              <w:br/>
              <w:t>- Các Thứ trưởng;</w:t>
            </w:r>
            <w:r>
              <w:rPr>
                <w:sz w:val="16"/>
              </w:rPr>
              <w:br/>
              <w:t>- Cổng TTĐT Bộ GTVT;</w:t>
            </w:r>
            <w:r>
              <w:rPr>
                <w:sz w:val="16"/>
              </w:rPr>
              <w:br/>
              <w:t>- Báo Giao thông, Tạp chí GTVT;</w:t>
            </w:r>
            <w:r>
              <w:rPr>
                <w:sz w:val="16"/>
              </w:rPr>
              <w:br/>
              <w:t>- Lưu: VT, VTải.</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17B163BD" w14:textId="77777777" w:rsidR="0026658D" w:rsidRDefault="0026658D">
            <w:pPr>
              <w:spacing w:before="120"/>
              <w:jc w:val="center"/>
            </w:pPr>
            <w:r>
              <w:rPr>
                <w:b/>
                <w:bCs/>
              </w:rPr>
              <w:t xml:space="preserve">KT. BỘ TRƯỞNG </w:t>
            </w:r>
            <w:r>
              <w:rPr>
                <w:b/>
                <w:bCs/>
              </w:rPr>
              <w:br/>
              <w:t>THỨ TRƯỞNG</w:t>
            </w:r>
            <w:r>
              <w:rPr>
                <w:b/>
                <w:bCs/>
              </w:rPr>
              <w:br/>
            </w:r>
            <w:r>
              <w:rPr>
                <w:b/>
                <w:bCs/>
              </w:rPr>
              <w:br/>
            </w:r>
            <w:r>
              <w:rPr>
                <w:b/>
                <w:bCs/>
              </w:rPr>
              <w:br/>
            </w:r>
            <w:r>
              <w:rPr>
                <w:b/>
                <w:bCs/>
              </w:rPr>
              <w:br/>
            </w:r>
            <w:r>
              <w:rPr>
                <w:b/>
                <w:bCs/>
              </w:rPr>
              <w:br/>
              <w:t>Lê Anh Tuấn</w:t>
            </w:r>
          </w:p>
        </w:tc>
      </w:tr>
    </w:tbl>
    <w:p w14:paraId="7D9420E0" w14:textId="77777777" w:rsidR="0026658D" w:rsidRDefault="0026658D">
      <w:pPr>
        <w:spacing w:before="120" w:after="280" w:afterAutospacing="1"/>
      </w:pPr>
      <w:r>
        <w:t> </w:t>
      </w:r>
    </w:p>
    <w:p w14:paraId="36BE331D" w14:textId="77777777" w:rsidR="0026658D" w:rsidRDefault="0026658D">
      <w:pPr>
        <w:spacing w:before="120" w:after="280" w:afterAutospacing="1"/>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6658D"/>
    <w:rsid w:val="0026658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5B7499"/>
  <w15:chartTrackingRefBased/>
  <w15:docId w15:val="{F6FA218A-3926-4BBF-B751-08058FEC1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607</Words>
  <Characters>3462</Characters>
  <Application>Microsoft Office Word</Application>
  <DocSecurity>0</DocSecurity>
  <Lines>28</Lines>
  <Paragraphs>8</Paragraphs>
  <ScaleCrop>false</ScaleCrop>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2025-01-02T20:45:00Z</dcterms:created>
  <dcterms:modified xsi:type="dcterms:W3CDTF">2025-01-02T20:45:00Z</dcterms:modified>
</cp:coreProperties>
</file>