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9299B16"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7EDE98E" w14:textId="77777777" w:rsidR="00104B9E" w:rsidRDefault="00104B9E">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D25AB4D" w14:textId="77777777" w:rsidR="00104B9E" w:rsidRDefault="00104B9E">
            <w:pPr>
              <w:spacing w:before="120"/>
              <w:jc w:val="center"/>
            </w:pPr>
            <w:r>
              <w:rPr>
                <w:b/>
                <w:bCs/>
              </w:rPr>
              <w:t>CỘNG HÒA XÃ HỘI CHỦ NGHĨA VIỆT NAM</w:t>
            </w:r>
            <w:r>
              <w:rPr>
                <w:b/>
                <w:bCs/>
              </w:rPr>
              <w:br/>
              <w:t xml:space="preserve">Độc lập - Tự do - Hạnh phúc </w:t>
            </w:r>
            <w:r>
              <w:rPr>
                <w:b/>
                <w:bCs/>
              </w:rPr>
              <w:br/>
              <w:t>---------------</w:t>
            </w:r>
          </w:p>
        </w:tc>
      </w:tr>
      <w:tr w:rsidR="00000000" w14:paraId="2E7B354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C2F8D69" w14:textId="77777777" w:rsidR="00104B9E" w:rsidRDefault="00104B9E">
            <w:pPr>
              <w:spacing w:before="120"/>
              <w:jc w:val="center"/>
            </w:pPr>
            <w:r>
              <w:t>Số: 17/2022/TT-BGTVT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750B6A2" w14:textId="77777777" w:rsidR="00104B9E" w:rsidRDefault="00104B9E">
            <w:pPr>
              <w:spacing w:before="120"/>
              <w:jc w:val="right"/>
            </w:pPr>
            <w:r>
              <w:rPr>
                <w:i/>
                <w:iCs/>
              </w:rPr>
              <w:t>Hà Nội, ngày 15 tháng 07 năm 2022</w:t>
            </w:r>
          </w:p>
        </w:tc>
      </w:tr>
    </w:tbl>
    <w:p w14:paraId="47B6AE44" w14:textId="77777777" w:rsidR="00104B9E" w:rsidRDefault="00104B9E">
      <w:pPr>
        <w:spacing w:before="120" w:after="280" w:afterAutospacing="1"/>
      </w:pPr>
      <w:r>
        <w:t> </w:t>
      </w:r>
    </w:p>
    <w:p w14:paraId="4648549F" w14:textId="77777777" w:rsidR="00104B9E" w:rsidRDefault="00104B9E">
      <w:pPr>
        <w:spacing w:before="120" w:after="280" w:afterAutospacing="1"/>
        <w:jc w:val="center"/>
      </w:pPr>
      <w:bookmarkStart w:id="0" w:name="loai_1"/>
      <w:r>
        <w:rPr>
          <w:b/>
          <w:bCs/>
        </w:rPr>
        <w:t>THÔNG TƯ</w:t>
      </w:r>
      <w:bookmarkEnd w:id="0"/>
    </w:p>
    <w:p w14:paraId="5FE34382" w14:textId="77777777" w:rsidR="00104B9E" w:rsidRDefault="00104B9E">
      <w:pPr>
        <w:spacing w:before="120" w:after="280" w:afterAutospacing="1"/>
        <w:jc w:val="center"/>
      </w:pPr>
      <w:bookmarkStart w:id="1" w:name="loai_1_name"/>
      <w:r>
        <w:t>SỬA ĐỔI, BỔ SUNG MỘT SỐ ĐIỀU CỦA THÔNG TƯ SỐ 12/2020/TT-BGTVT NGÀY 29 THÁNG 5 NĂM 2020 CỦA BỘ TRƯỞNG BỘ GIAO THÔNG VẬN TẢI QUY ĐỊNH VỀ TỔ CHỨC, QUẢN LÝ HOẠT ĐỘNG VẬN TẢI BẰNG XE Ô TÔ VÀ DỊCH VỤ HỖ TRỢ VẬN TẢI ĐƯỜNG BỘ.</w:t>
      </w:r>
      <w:bookmarkEnd w:id="1"/>
    </w:p>
    <w:p w14:paraId="2CA1B3B6" w14:textId="77777777" w:rsidR="00104B9E" w:rsidRDefault="00104B9E">
      <w:pPr>
        <w:spacing w:before="120" w:after="280" w:afterAutospacing="1"/>
      </w:pPr>
      <w:r>
        <w:rPr>
          <w:i/>
          <w:iCs/>
        </w:rPr>
        <w:t xml:space="preserve">Căn cứ </w:t>
      </w:r>
      <w:bookmarkStart w:id="2" w:name="tvpllink_byhyaroicn"/>
      <w:r>
        <w:rPr>
          <w:i/>
          <w:iCs/>
        </w:rPr>
        <w:t>Luật Giao thông đường bộ</w:t>
      </w:r>
      <w:bookmarkEnd w:id="2"/>
      <w:r>
        <w:rPr>
          <w:i/>
          <w:iCs/>
        </w:rPr>
        <w:t xml:space="preserve"> ngày 13 tháng 11 năm 2008;</w:t>
      </w:r>
    </w:p>
    <w:p w14:paraId="52780CA8" w14:textId="77777777" w:rsidR="00104B9E" w:rsidRDefault="00104B9E">
      <w:pPr>
        <w:spacing w:before="120" w:after="280" w:afterAutospacing="1"/>
      </w:pPr>
      <w:r>
        <w:rPr>
          <w:i/>
          <w:iCs/>
        </w:rPr>
        <w:t xml:space="preserve">Căn cứ Nghị định số </w:t>
      </w:r>
      <w:bookmarkStart w:id="3" w:name="tvpllink_ueltbkxnkm"/>
      <w:r>
        <w:rPr>
          <w:i/>
          <w:iCs/>
        </w:rPr>
        <w:t>10/2020/NĐ-CP</w:t>
      </w:r>
      <w:bookmarkEnd w:id="3"/>
      <w:r>
        <w:rPr>
          <w:i/>
          <w:iCs/>
        </w:rPr>
        <w:t xml:space="preserve"> ngày 17 tháng 01 năm 2020 của Chính phủ quy định về kinh doanh và điều kiện kinh doanh vận tải bằng xe ô tô;</w:t>
      </w:r>
    </w:p>
    <w:p w14:paraId="628A6411" w14:textId="77777777" w:rsidR="00104B9E" w:rsidRDefault="00104B9E">
      <w:pPr>
        <w:spacing w:before="120" w:after="280" w:afterAutospacing="1"/>
      </w:pPr>
      <w:r>
        <w:rPr>
          <w:i/>
          <w:iCs/>
        </w:rPr>
        <w:t xml:space="preserve">Căn cứ Nghị định số </w:t>
      </w:r>
      <w:bookmarkStart w:id="4" w:name="tvpllink_qbqabtfkbg"/>
      <w:r>
        <w:rPr>
          <w:i/>
          <w:iCs/>
        </w:rPr>
        <w:t>12/2017/NĐ-CP</w:t>
      </w:r>
      <w:bookmarkEnd w:id="4"/>
      <w:r>
        <w:rPr>
          <w:i/>
          <w:iCs/>
        </w:rPr>
        <w:t xml:space="preserve"> ngày 10 tháng 02 năm 2017 của Chính phủ quy định chức năng, nhiệm vụ, quyền hạn và cơ cấu tổ chức của Bộ Giao thông vận tải;</w:t>
      </w:r>
    </w:p>
    <w:p w14:paraId="722DD49D" w14:textId="77777777" w:rsidR="00104B9E" w:rsidRDefault="00104B9E">
      <w:pPr>
        <w:spacing w:before="120" w:after="280" w:afterAutospacing="1"/>
      </w:pPr>
      <w:r>
        <w:rPr>
          <w:i/>
          <w:iCs/>
        </w:rPr>
        <w:t>Theo đề nghị của Vụ trưởng Vụ Vận tải và Tổng cục trưởng Tổng cục Đường bộ Việt Nam,</w:t>
      </w:r>
    </w:p>
    <w:p w14:paraId="63426F36" w14:textId="77777777" w:rsidR="00104B9E" w:rsidRDefault="00104B9E">
      <w:pPr>
        <w:spacing w:before="120" w:after="280" w:afterAutospacing="1"/>
      </w:pPr>
      <w:r>
        <w:rPr>
          <w:i/>
          <w:iCs/>
        </w:rPr>
        <w:t xml:space="preserve">Bộ trưởng Bộ Giao thông vận tải ban hành Thông tư sửa đổi, bổ sung một số điều của Thông tư số </w:t>
      </w:r>
      <w:bookmarkStart w:id="5" w:name="tvpllink_bdzmuosjzn"/>
      <w:r>
        <w:rPr>
          <w:i/>
          <w:iCs/>
        </w:rPr>
        <w:t>12/2020/TT-BGTVT</w:t>
      </w:r>
      <w:bookmarkEnd w:id="5"/>
      <w:r>
        <w:rPr>
          <w:i/>
          <w:iCs/>
        </w:rPr>
        <w:t xml:space="preserve"> ngày 29 tháng 5 năm 2020 của Bộ trưởng Bộ Giao thông vận tải quy định về tổ chức, quản lý hoạt động vận tải bằng xe ô tô và dịch vụ hỗ trợ vận tải đường bộ.</w:t>
      </w:r>
    </w:p>
    <w:p w14:paraId="06B16547" w14:textId="77777777" w:rsidR="00104B9E" w:rsidRDefault="00104B9E">
      <w:pPr>
        <w:spacing w:before="120" w:after="280" w:afterAutospacing="1"/>
      </w:pPr>
      <w:bookmarkStart w:id="6" w:name="dieu_1"/>
      <w:r>
        <w:rPr>
          <w:b/>
          <w:bCs/>
        </w:rPr>
        <w:t>Điều 1. Sửa đổi, bổ sung một số điều của Thông tư số 12/2020/TT-BGTVT ngày 29 tháng 5 năm 2020 của Bộ trưởng Bộ Giao thông vận tải quy định về tổ chức, quản lý hoạt động vận tải bằng xe ô tô và dịch vụ hỗ trợ vận tải đường bộ</w:t>
      </w:r>
      <w:bookmarkEnd w:id="6"/>
    </w:p>
    <w:p w14:paraId="5E871588" w14:textId="77777777" w:rsidR="00104B9E" w:rsidRDefault="00104B9E">
      <w:pPr>
        <w:spacing w:before="120" w:after="280" w:afterAutospacing="1"/>
      </w:pPr>
      <w:bookmarkStart w:id="7" w:name="khoan_1_1"/>
      <w:r>
        <w:t>1. Bổ sung điểm d</w:t>
      </w:r>
      <w:bookmarkEnd w:id="7"/>
      <w:r>
        <w:t xml:space="preserve"> </w:t>
      </w:r>
      <w:bookmarkStart w:id="8" w:name="dc_1"/>
      <w:r>
        <w:t>khoản 4 Điều 6</w:t>
      </w:r>
      <w:bookmarkEnd w:id="8"/>
      <w:r>
        <w:t xml:space="preserve"> </w:t>
      </w:r>
      <w:bookmarkStart w:id="9" w:name="khoan_1_1_name"/>
      <w:r>
        <w:t>như sau:</w:t>
      </w:r>
      <w:bookmarkEnd w:id="9"/>
    </w:p>
    <w:p w14:paraId="7F51D9D8" w14:textId="77777777" w:rsidR="00104B9E" w:rsidRDefault="00104B9E">
      <w:pPr>
        <w:spacing w:before="120" w:after="280" w:afterAutospacing="1"/>
      </w:pPr>
      <w:r>
        <w:t>“d) Cho xe xuất bến đúng thời gian biểu đồ chạy xe đã được cơ quan quản lý tuyến công bố.”.</w:t>
      </w:r>
    </w:p>
    <w:p w14:paraId="021F32B3" w14:textId="77777777" w:rsidR="00104B9E" w:rsidRDefault="00104B9E">
      <w:pPr>
        <w:spacing w:before="120" w:after="280" w:afterAutospacing="1"/>
      </w:pPr>
      <w:bookmarkStart w:id="10" w:name="khoan_2_1"/>
      <w:r>
        <w:t>2. Sửa đổi, bổ sung</w:t>
      </w:r>
      <w:bookmarkEnd w:id="10"/>
      <w:r>
        <w:t xml:space="preserve"> </w:t>
      </w:r>
      <w:bookmarkStart w:id="11" w:name="dc_2"/>
      <w:r>
        <w:t>khoản 4 Điều 20</w:t>
      </w:r>
      <w:bookmarkEnd w:id="11"/>
      <w:r>
        <w:t xml:space="preserve"> </w:t>
      </w:r>
      <w:bookmarkStart w:id="12" w:name="khoan_2_1_name"/>
      <w:r>
        <w:t>như sau:</w:t>
      </w:r>
      <w:bookmarkEnd w:id="12"/>
    </w:p>
    <w:p w14:paraId="01E8C0FE" w14:textId="77777777" w:rsidR="00104B9E" w:rsidRDefault="00104B9E">
      <w:pPr>
        <w:spacing w:before="120" w:after="280" w:afterAutospacing="1"/>
      </w:pPr>
      <w:r>
        <w:t xml:space="preserve">“4. Trên xe phải trang bị dụng cụ thoát hiểm; đảm bảo điều kiện an toàn về phòng cháy và chữa cháy đối với phương tiện giao thông cơ giới theo quy định tại Nghị định số </w:t>
      </w:r>
      <w:bookmarkStart w:id="13" w:name="tvpllink_dnvxepezxo_1"/>
      <w:r>
        <w:t>136/2020/NĐ-CP</w:t>
      </w:r>
      <w:bookmarkEnd w:id="13"/>
      <w:r>
        <w:t xml:space="preserve"> ngày 24/11/2020 của Chính phủ quy định chi tiết một số điều và biện pháp thi hành </w:t>
      </w:r>
      <w:bookmarkStart w:id="14" w:name="tvpllink_vcxpttecjf"/>
      <w:r>
        <w:t>Luật Phòng cháy và chữa cháy</w:t>
      </w:r>
      <w:bookmarkEnd w:id="14"/>
      <w:r>
        <w:t xml:space="preserve"> và </w:t>
      </w:r>
      <w:bookmarkStart w:id="15" w:name="tvpllink_sennbtmusx"/>
      <w:r>
        <w:t>Luật sửa đổi, bổ sung một số điều của Luật Phòng cháy và chữa cháy</w:t>
      </w:r>
      <w:bookmarkEnd w:id="15"/>
      <w:r>
        <w:t>.”</w:t>
      </w:r>
    </w:p>
    <w:p w14:paraId="59407A16" w14:textId="77777777" w:rsidR="00104B9E" w:rsidRDefault="00104B9E">
      <w:pPr>
        <w:spacing w:before="120" w:after="280" w:afterAutospacing="1"/>
      </w:pPr>
      <w:bookmarkStart w:id="16" w:name="khoan_3_1"/>
      <w:r>
        <w:t>3. Sửa đổi, bổ sung</w:t>
      </w:r>
      <w:bookmarkEnd w:id="16"/>
      <w:r>
        <w:t xml:space="preserve"> </w:t>
      </w:r>
      <w:bookmarkStart w:id="17" w:name="dc_3"/>
      <w:r>
        <w:t>khoản 1 Điều 25</w:t>
      </w:r>
      <w:bookmarkEnd w:id="17"/>
      <w:r>
        <w:t xml:space="preserve"> </w:t>
      </w:r>
      <w:bookmarkStart w:id="18" w:name="khoan_3_1_name"/>
      <w:r>
        <w:t>như sau:</w:t>
      </w:r>
      <w:bookmarkEnd w:id="18"/>
    </w:p>
    <w:p w14:paraId="1998761B" w14:textId="77777777" w:rsidR="00104B9E" w:rsidRDefault="00104B9E">
      <w:pPr>
        <w:spacing w:before="120" w:after="280" w:afterAutospacing="1"/>
      </w:pPr>
      <w:r>
        <w:lastRenderedPageBreak/>
        <w:t>“1. Lệnh vận chuyển bằng bản giấy hoặc điện tử do doanh nghiệp, hợp tác xã tự phát hành theo mẫu quy định tại Phụ lục 6 ban hành kèm theo Thông tư này. Ngoài những nội dung bắt buộc quy định tại Phụ lục 6, doanh nghiệp, hợp tác xã được bổ sung những nội dung khác để phục vụ công tác quản lý của đơn vị.</w:t>
      </w:r>
    </w:p>
    <w:p w14:paraId="08F7AD06" w14:textId="77777777" w:rsidR="00104B9E" w:rsidRDefault="00104B9E">
      <w:pPr>
        <w:spacing w:before="120" w:after="280" w:afterAutospacing="1"/>
      </w:pPr>
      <w:r>
        <w:t>Khi thực hiện chuyến đi, lái xe mang theo Lệnh vận chuyển bằng bản giấy hoặc có thiết bị truy cập được nội dung của Lệnh vận chuyển điện tử; xuất trình Lệnh vận chuyển bản giấy hoặc bản điện tử khi lực lượng chức năng yêu cầu.</w:t>
      </w:r>
    </w:p>
    <w:p w14:paraId="20B57009" w14:textId="77777777" w:rsidR="00104B9E" w:rsidRDefault="00104B9E">
      <w:pPr>
        <w:spacing w:before="120" w:after="280" w:afterAutospacing="1"/>
      </w:pPr>
      <w:r>
        <w:t>Việc cung cấp thông tin trên Lệnh vận chuyển thực hiện theo quy định tại khoản 4 Điều 51 của Thông tư này.”.</w:t>
      </w:r>
    </w:p>
    <w:p w14:paraId="6B97CD3A" w14:textId="77777777" w:rsidR="00104B9E" w:rsidRDefault="00104B9E">
      <w:pPr>
        <w:spacing w:before="120" w:after="280" w:afterAutospacing="1"/>
      </w:pPr>
      <w:bookmarkStart w:id="19" w:name="khoan_4_1"/>
      <w:r>
        <w:t>4. Sửa đổi, bổ sung</w:t>
      </w:r>
      <w:bookmarkEnd w:id="19"/>
      <w:r>
        <w:t xml:space="preserve"> </w:t>
      </w:r>
      <w:bookmarkStart w:id="20" w:name="dc_4"/>
      <w:r>
        <w:t>khoản 2 Điều 29</w:t>
      </w:r>
      <w:bookmarkEnd w:id="20"/>
      <w:r>
        <w:t xml:space="preserve"> </w:t>
      </w:r>
      <w:bookmarkStart w:id="21" w:name="khoan_4_1_name"/>
      <w:r>
        <w:t>như sau:</w:t>
      </w:r>
      <w:bookmarkEnd w:id="21"/>
    </w:p>
    <w:p w14:paraId="39A9209C" w14:textId="77777777" w:rsidR="00104B9E" w:rsidRDefault="00104B9E">
      <w:pPr>
        <w:spacing w:before="120" w:after="280" w:afterAutospacing="1"/>
      </w:pPr>
      <w:r>
        <w:t xml:space="preserve">“2. Trên xe phải trang bị dụng cụ thoát hiểm; đảm bảo điều kiện an toàn về phòng cháy và chữa cháy đối với phương tiện giao thông cơ giới theo quy định tại Nghị định số </w:t>
      </w:r>
      <w:bookmarkStart w:id="22" w:name="tvpllink_dnvxepezxo"/>
      <w:r>
        <w:t>136/2020/NĐ-CP</w:t>
      </w:r>
      <w:bookmarkEnd w:id="22"/>
      <w:r>
        <w:t xml:space="preserve"> ngày 24/11/2020 của Chính phủ quy định chi tiết một số điều và biện pháp thi hành </w:t>
      </w:r>
      <w:bookmarkStart w:id="23" w:name="tvpllink_vcxpttecjf_1"/>
      <w:r>
        <w:t>Luật Phòng cháy và chữa cháy</w:t>
      </w:r>
      <w:bookmarkEnd w:id="23"/>
      <w:r>
        <w:t xml:space="preserve"> và </w:t>
      </w:r>
      <w:bookmarkStart w:id="24" w:name="tvpllink_sennbtmusx_1"/>
      <w:r>
        <w:t>Luật sửa đổi, bổ sung một số điều của Luật Phòng cháy và chữa cháy</w:t>
      </w:r>
      <w:bookmarkEnd w:id="24"/>
      <w:r>
        <w:t>.”</w:t>
      </w:r>
    </w:p>
    <w:p w14:paraId="2854C1F0" w14:textId="77777777" w:rsidR="00104B9E" w:rsidRDefault="00104B9E">
      <w:pPr>
        <w:spacing w:before="120" w:after="280" w:afterAutospacing="1"/>
      </w:pPr>
      <w:bookmarkStart w:id="25" w:name="khoan_5_1"/>
      <w:r>
        <w:t>5. Sửa đổi, bổ sung</w:t>
      </w:r>
      <w:bookmarkEnd w:id="25"/>
      <w:r>
        <w:t xml:space="preserve"> </w:t>
      </w:r>
      <w:bookmarkStart w:id="26" w:name="dc_5"/>
      <w:r>
        <w:t>điểm a khoản 6 Điều 30</w:t>
      </w:r>
      <w:bookmarkEnd w:id="26"/>
      <w:r>
        <w:t xml:space="preserve"> </w:t>
      </w:r>
      <w:bookmarkStart w:id="27" w:name="khoan_5_1_name"/>
      <w:r>
        <w:t>như sau:</w:t>
      </w:r>
      <w:bookmarkEnd w:id="27"/>
    </w:p>
    <w:p w14:paraId="56A0CFAE" w14:textId="77777777" w:rsidR="00104B9E" w:rsidRDefault="00104B9E">
      <w:pPr>
        <w:spacing w:before="120" w:after="280" w:afterAutospacing="1"/>
      </w:pPr>
      <w:r>
        <w:t>“a) Lệnh vận chuyển bằng bản giấy hoặc điện tử do doanh nghiệp, hợp tác xã tự phát hành theo mẫu quy định tại Phụ lục 6 ban hành kèm theo Thông tư này. Ngoài những nội dung bắt buộc quy định tại Phụ lục 6, doanh nghiệp, hợp tác xã được bổ sung những nội dung khác để phục vụ công tác quản lý của đơn vị.</w:t>
      </w:r>
    </w:p>
    <w:p w14:paraId="724C2897" w14:textId="77777777" w:rsidR="00104B9E" w:rsidRDefault="00104B9E">
      <w:pPr>
        <w:spacing w:before="120" w:after="280" w:afterAutospacing="1"/>
      </w:pPr>
      <w:r>
        <w:t>Khi thực hiện chuyến đi, lái xe mang theo Lệnh vận chuyển bằng bản giấy hoặc có thiết bị truy cập được nội dung của Lệnh vận chuyển điện từ; xuất trình Lệnh vận chuyển bản giấy hoặc bản điện tử khi lực lượng chức năng yêu cầu.</w:t>
      </w:r>
    </w:p>
    <w:p w14:paraId="6EBE15A6" w14:textId="77777777" w:rsidR="00104B9E" w:rsidRDefault="00104B9E">
      <w:pPr>
        <w:spacing w:before="120" w:after="280" w:afterAutospacing="1"/>
      </w:pPr>
      <w:r>
        <w:t>Việc cung cấp thông tin trên Lệnh vận chuyển thực hiện theo quy định tại khoản 4 Điều 51 của Thông tư này.”.</w:t>
      </w:r>
    </w:p>
    <w:p w14:paraId="0D51779F" w14:textId="77777777" w:rsidR="00104B9E" w:rsidRDefault="00104B9E">
      <w:pPr>
        <w:spacing w:before="120" w:after="280" w:afterAutospacing="1"/>
      </w:pPr>
      <w:bookmarkStart w:id="28" w:name="khoan_6_1"/>
      <w:r>
        <w:t>6. Sửa đổi, bổ sung</w:t>
      </w:r>
      <w:bookmarkEnd w:id="28"/>
      <w:r>
        <w:t xml:space="preserve"> </w:t>
      </w:r>
      <w:bookmarkStart w:id="29" w:name="dc_6"/>
      <w:r>
        <w:t>khoản 3 Điều 38</w:t>
      </w:r>
      <w:bookmarkEnd w:id="29"/>
      <w:r>
        <w:t xml:space="preserve"> </w:t>
      </w:r>
      <w:bookmarkStart w:id="30" w:name="khoan_6_1_name"/>
      <w:r>
        <w:t>như sau:</w:t>
      </w:r>
      <w:bookmarkEnd w:id="30"/>
    </w:p>
    <w:p w14:paraId="0966BB0C" w14:textId="77777777" w:rsidR="00104B9E" w:rsidRDefault="00104B9E">
      <w:pPr>
        <w:spacing w:before="120" w:after="280" w:afterAutospacing="1"/>
      </w:pPr>
      <w:r>
        <w:t xml:space="preserve">“3. Trên xe phải đảm bảo điều kiện an toàn về phòng cháy và chữa cháy đối với phương tiện giao thông cơ giới theo quy định tại Nghị định số </w:t>
      </w:r>
      <w:bookmarkStart w:id="31" w:name="tvpllink_dnvxepezxo_2"/>
      <w:r>
        <w:t>136/2020/NĐ-CP</w:t>
      </w:r>
      <w:bookmarkEnd w:id="31"/>
      <w:r>
        <w:t xml:space="preserve"> ngày 24/11/2020 của Chính phủ quy định chi tiết một số điều và biện pháp thi hành </w:t>
      </w:r>
      <w:bookmarkStart w:id="32" w:name="tvpllink_vcxpttecjf_2"/>
      <w:r>
        <w:t>Luật Phòng cháy và chữa cháy</w:t>
      </w:r>
      <w:bookmarkEnd w:id="32"/>
      <w:r>
        <w:t xml:space="preserve"> và </w:t>
      </w:r>
      <w:bookmarkStart w:id="33" w:name="tvpllink_sennbtmusx_3"/>
      <w:r>
        <w:t>Luật sửa đổi, bổ sung một số điều của Luật Phòng cháy và chữa cháy</w:t>
      </w:r>
      <w:bookmarkEnd w:id="33"/>
      <w:r>
        <w:t>.”</w:t>
      </w:r>
    </w:p>
    <w:p w14:paraId="45227C3F" w14:textId="77777777" w:rsidR="00104B9E" w:rsidRDefault="00104B9E">
      <w:pPr>
        <w:spacing w:before="120" w:after="280" w:afterAutospacing="1"/>
      </w:pPr>
      <w:bookmarkStart w:id="34" w:name="khoan_7_1"/>
      <w:r>
        <w:t>7. Sửa đổi, bổ sung</w:t>
      </w:r>
      <w:bookmarkEnd w:id="34"/>
      <w:r>
        <w:t xml:space="preserve"> </w:t>
      </w:r>
      <w:bookmarkStart w:id="35" w:name="dc_7"/>
      <w:r>
        <w:t>khoản 7 Điều 43</w:t>
      </w:r>
      <w:bookmarkEnd w:id="35"/>
      <w:r>
        <w:t xml:space="preserve"> </w:t>
      </w:r>
      <w:bookmarkStart w:id="36" w:name="khoan_7_1_name"/>
      <w:r>
        <w:t>như sau:</w:t>
      </w:r>
      <w:bookmarkEnd w:id="36"/>
    </w:p>
    <w:p w14:paraId="57056243" w14:textId="77777777" w:rsidR="00104B9E" w:rsidRDefault="00104B9E">
      <w:pPr>
        <w:spacing w:before="120" w:after="280" w:afterAutospacing="1"/>
      </w:pPr>
      <w:r>
        <w:t xml:space="preserve">“7. Trên xe phải trang bị dụng cụ thoát hiểm; đảm bảo điều kiện an toàn về phòng cháy và chữa cháy đối với phương tiện giao thông cơ giới theo quy định tại Nghị định số </w:t>
      </w:r>
      <w:bookmarkStart w:id="37" w:name="tvpllink_dnvxepezxo_3"/>
      <w:r>
        <w:t>136/2020/NĐ-CP</w:t>
      </w:r>
      <w:bookmarkEnd w:id="37"/>
      <w:r>
        <w:t xml:space="preserve"> ngày 24/11/2020 của Chính phủ quy định chi tiết một số điều và biện pháp thi hành </w:t>
      </w:r>
      <w:bookmarkStart w:id="38" w:name="tvpllink_vcxpttecjf_3"/>
      <w:r>
        <w:t>Luật Phòng cháy và chữa cháy</w:t>
      </w:r>
      <w:bookmarkEnd w:id="38"/>
      <w:r>
        <w:t xml:space="preserve"> và </w:t>
      </w:r>
      <w:bookmarkStart w:id="39" w:name="tvpllink_sennbtmusx_2"/>
      <w:r>
        <w:t>Luật sửa đổi, bổ sung một số điều của Luật Phòng cháy và chữa cháy</w:t>
      </w:r>
      <w:bookmarkEnd w:id="39"/>
      <w:r>
        <w:t>.”</w:t>
      </w:r>
    </w:p>
    <w:p w14:paraId="04979B54" w14:textId="77777777" w:rsidR="00104B9E" w:rsidRDefault="00104B9E">
      <w:pPr>
        <w:spacing w:before="120" w:after="280" w:afterAutospacing="1"/>
      </w:pPr>
      <w:bookmarkStart w:id="40" w:name="khoan_8_1"/>
      <w:r>
        <w:lastRenderedPageBreak/>
        <w:t>8. Sửa đổi, bổ sung</w:t>
      </w:r>
      <w:bookmarkEnd w:id="40"/>
      <w:r>
        <w:t xml:space="preserve"> </w:t>
      </w:r>
      <w:bookmarkStart w:id="41" w:name="dc_8"/>
      <w:r>
        <w:t>khoản 5 Điều 46</w:t>
      </w:r>
      <w:bookmarkEnd w:id="41"/>
      <w:r>
        <w:t xml:space="preserve"> </w:t>
      </w:r>
      <w:bookmarkStart w:id="42" w:name="khoan_8_1_name"/>
      <w:r>
        <w:t>như sau:</w:t>
      </w:r>
      <w:bookmarkEnd w:id="42"/>
    </w:p>
    <w:p w14:paraId="472EAA13" w14:textId="77777777" w:rsidR="00104B9E" w:rsidRDefault="00104B9E">
      <w:pPr>
        <w:spacing w:before="120" w:after="280" w:afterAutospacing="1"/>
      </w:pPr>
      <w:r>
        <w:t xml:space="preserve">“5. Trên xe phải trang bị dụng cụ thoát hiểm; đảm bảo điều kiện an toàn về phòng cháy và chữa cháy đối với phương tiện giao thông cơ giới theo quy định tại Nghị định số </w:t>
      </w:r>
      <w:bookmarkStart w:id="43" w:name="tvpllink_dnvxepezxo_4"/>
      <w:r>
        <w:t>136/2020/NĐ-CP</w:t>
      </w:r>
      <w:bookmarkEnd w:id="43"/>
      <w:r>
        <w:t xml:space="preserve"> ngày 24/11/2020 của Chính phủ quy định chi tiết một số điều và biện pháp thi hành </w:t>
      </w:r>
      <w:bookmarkStart w:id="44" w:name="tvpllink_vcxpttecjf_4"/>
      <w:r>
        <w:t>Luật Phòng cháy và chữa cháy</w:t>
      </w:r>
      <w:bookmarkEnd w:id="44"/>
      <w:r>
        <w:t xml:space="preserve"> và </w:t>
      </w:r>
      <w:bookmarkStart w:id="45" w:name="tvpllink_sennbtmusx_4"/>
      <w:r>
        <w:t>Luật sửa đổi, bổ sung một số điều của Luật Phòng cháy và chữa cháy</w:t>
      </w:r>
      <w:bookmarkEnd w:id="45"/>
      <w:r>
        <w:t>.”</w:t>
      </w:r>
    </w:p>
    <w:p w14:paraId="643F7C75" w14:textId="77777777" w:rsidR="00104B9E" w:rsidRDefault="00104B9E">
      <w:pPr>
        <w:spacing w:before="120" w:after="280" w:afterAutospacing="1"/>
      </w:pPr>
      <w:bookmarkStart w:id="46" w:name="khoan_9_1"/>
      <w:r>
        <w:t>9. Sửa đổi</w:t>
      </w:r>
      <w:bookmarkEnd w:id="46"/>
      <w:r>
        <w:t xml:space="preserve"> </w:t>
      </w:r>
      <w:bookmarkStart w:id="47" w:name="dc_9"/>
      <w:r>
        <w:t>khoản 5 Điều 62</w:t>
      </w:r>
      <w:bookmarkEnd w:id="47"/>
      <w:r>
        <w:t xml:space="preserve"> </w:t>
      </w:r>
      <w:bookmarkStart w:id="48" w:name="khoan_9_1_name"/>
      <w:r>
        <w:t>như sau:</w:t>
      </w:r>
      <w:bookmarkEnd w:id="48"/>
    </w:p>
    <w:p w14:paraId="7296815F" w14:textId="77777777" w:rsidR="00104B9E" w:rsidRDefault="00104B9E">
      <w:pPr>
        <w:spacing w:before="120" w:after="280" w:afterAutospacing="1"/>
      </w:pPr>
      <w:r>
        <w:t>“5. Công bố cấu trúc thông tin, thiết bị, trình tự kiểm tra thông tin của mã QR trên phù hiệu.”.</w:t>
      </w:r>
    </w:p>
    <w:p w14:paraId="12EE16CB" w14:textId="77777777" w:rsidR="00104B9E" w:rsidRDefault="00104B9E">
      <w:pPr>
        <w:spacing w:before="120" w:after="280" w:afterAutospacing="1"/>
      </w:pPr>
      <w:bookmarkStart w:id="49" w:name="khoan_10_1"/>
      <w:r>
        <w:t>10. Sửa đổi, bổ sung</w:t>
      </w:r>
      <w:bookmarkEnd w:id="49"/>
      <w:r>
        <w:t xml:space="preserve"> </w:t>
      </w:r>
      <w:bookmarkStart w:id="50" w:name="dc_11"/>
      <w:r>
        <w:t>khoản 10 Điều 63</w:t>
      </w:r>
      <w:bookmarkEnd w:id="50"/>
      <w:r>
        <w:t xml:space="preserve"> </w:t>
      </w:r>
      <w:bookmarkStart w:id="51" w:name="khoan_10_1_name"/>
      <w:r>
        <w:t>như sau:</w:t>
      </w:r>
      <w:bookmarkEnd w:id="51"/>
    </w:p>
    <w:p w14:paraId="52ED3832" w14:textId="77777777" w:rsidR="00104B9E" w:rsidRDefault="00104B9E">
      <w:pPr>
        <w:spacing w:before="120" w:after="280" w:afterAutospacing="1"/>
      </w:pPr>
      <w:r>
        <w:t>“10. Quản lý, tổ chức thực hiện việc in ấn Giấy phép kinh doanh vận tải bằng xe ô tô theo mẫu đã được ban hành tại Thông tư này; cấp, cấp lại Giấy phép kinh doanh vận tải bằng xe ô tô cho đơn vị kinh doanh vận tải hành khách và kinh doanh vận tải hàng hóa trên địa bàn địa phương.”.</w:t>
      </w:r>
    </w:p>
    <w:p w14:paraId="7191B6D2" w14:textId="77777777" w:rsidR="00104B9E" w:rsidRDefault="00104B9E">
      <w:pPr>
        <w:spacing w:before="120" w:after="280" w:afterAutospacing="1"/>
      </w:pPr>
      <w:bookmarkStart w:id="52" w:name="khoan_11_1"/>
      <w:r>
        <w:t>11. Sửa đổi, bổ sung</w:t>
      </w:r>
      <w:bookmarkEnd w:id="52"/>
      <w:r>
        <w:t xml:space="preserve"> </w:t>
      </w:r>
      <w:bookmarkStart w:id="53" w:name="dc_12"/>
      <w:r>
        <w:t>khoản 11 Điều 63</w:t>
      </w:r>
      <w:bookmarkEnd w:id="53"/>
      <w:r>
        <w:t xml:space="preserve"> </w:t>
      </w:r>
      <w:bookmarkStart w:id="54" w:name="khoan_11_1_name"/>
      <w:r>
        <w:t>như sau:</w:t>
      </w:r>
      <w:bookmarkEnd w:id="54"/>
    </w:p>
    <w:p w14:paraId="7E1F7C43" w14:textId="77777777" w:rsidR="00104B9E" w:rsidRDefault="00104B9E">
      <w:pPr>
        <w:spacing w:before="120" w:after="280" w:afterAutospacing="1"/>
      </w:pPr>
      <w:r>
        <w:t>“11. Quản lý, tổ chức thực hiện việc in ấn các loại phù hiệu, biển hiệu theo các mẫu đã được ban hành tại Thông tư này hoặc mẫu phù hiệu xe taxi sử dụng riêng cho địa phương; cấp, cấp lại các loại phù hiệu, biển hiệu theo quy định.”.</w:t>
      </w:r>
    </w:p>
    <w:p w14:paraId="18EF1EC9" w14:textId="77777777" w:rsidR="00104B9E" w:rsidRDefault="00104B9E">
      <w:pPr>
        <w:spacing w:before="120" w:after="280" w:afterAutospacing="1"/>
      </w:pPr>
      <w:bookmarkStart w:id="55" w:name="dieu_2"/>
      <w:r>
        <w:rPr>
          <w:b/>
          <w:bCs/>
        </w:rPr>
        <w:t>Điều 2. Điều khoản thi hành</w:t>
      </w:r>
      <w:bookmarkEnd w:id="55"/>
    </w:p>
    <w:p w14:paraId="287CD605" w14:textId="77777777" w:rsidR="00104B9E" w:rsidRDefault="00104B9E">
      <w:pPr>
        <w:spacing w:before="120" w:after="280" w:afterAutospacing="1"/>
      </w:pPr>
      <w:r>
        <w:t>1. Thông tư này có hiệu lực thi hành kể từ ngày 15 tháng 9 năm 2022.</w:t>
      </w:r>
    </w:p>
    <w:p w14:paraId="582B3EDA" w14:textId="77777777" w:rsidR="00104B9E" w:rsidRDefault="00104B9E">
      <w:pPr>
        <w:spacing w:before="120" w:after="280" w:afterAutospacing="1"/>
      </w:pPr>
      <w:r>
        <w:t>2. Chánh Văn phòng Bộ, Chánh Thanh tra Bộ, các Vụ trưởng, Giám đốc Sở Giao thông vận tải các tỉnh, thành phố trực thuộc Trung ương, Thủ trưởng các cơ quan, đơn vị và cá nhân có liên quan chịu trách nhiệm thi hành Thông tư này./.</w:t>
      </w:r>
    </w:p>
    <w:p w14:paraId="0E172483" w14:textId="77777777" w:rsidR="00104B9E" w:rsidRDefault="00104B9E">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304FFB8"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8E07DF9" w14:textId="77777777" w:rsidR="00104B9E" w:rsidRDefault="00104B9E">
            <w:pPr>
              <w:spacing w:before="120"/>
            </w:pPr>
            <w:r>
              <w:rPr>
                <w:b/>
                <w:bCs/>
                <w:i/>
                <w:iCs/>
              </w:rPr>
              <w:br/>
              <w:t>Nơi nhận:</w:t>
            </w:r>
            <w:r>
              <w:rPr>
                <w:b/>
                <w:bCs/>
                <w:i/>
                <w:iCs/>
              </w:rPr>
              <w:br/>
            </w:r>
            <w:r>
              <w:rPr>
                <w:sz w:val="16"/>
              </w:rPr>
              <w:t>- Văn phòng Chính phủ;</w:t>
            </w:r>
            <w:r>
              <w:rPr>
                <w:sz w:val="16"/>
              </w:rPr>
              <w:br/>
              <w:t>- Các Bộ, cơ quan ngang Bộ;</w:t>
            </w:r>
            <w:r>
              <w:rPr>
                <w:sz w:val="16"/>
              </w:rPr>
              <w:br/>
              <w:t>- Cơ quan thuộc Chính phủ;</w:t>
            </w:r>
            <w:r>
              <w:rPr>
                <w:sz w:val="16"/>
              </w:rPr>
              <w:br/>
              <w:t>- Bộ trưởng Bộ GTVT (để b/c);</w:t>
            </w:r>
            <w:r>
              <w:rPr>
                <w:sz w:val="16"/>
              </w:rPr>
              <w:br/>
              <w:t>- UBND các tỉnh, TP trực thuộc TW;</w:t>
            </w:r>
            <w:r>
              <w:rPr>
                <w:sz w:val="16"/>
              </w:rPr>
              <w:br/>
              <w:t>- Các Thứ trưởng Bộ GTVT;</w:t>
            </w:r>
            <w:r>
              <w:rPr>
                <w:sz w:val="16"/>
              </w:rPr>
              <w:br/>
              <w:t>- Cục Kiểm tra văn bản, Cục Kiểm soát thủ tục hành chính (Bộ Tư pháp);</w:t>
            </w:r>
            <w:r>
              <w:rPr>
                <w:sz w:val="16"/>
              </w:rPr>
              <w:br/>
              <w:t>- Công báo;</w:t>
            </w:r>
            <w:r>
              <w:rPr>
                <w:sz w:val="16"/>
              </w:rPr>
              <w:br/>
              <w:t>- Cổng Thông tin điện tử Chính phủ;</w:t>
            </w:r>
            <w:r>
              <w:rPr>
                <w:sz w:val="16"/>
              </w:rPr>
              <w:br/>
              <w:t>- Cổng Thông tin điện tử Bộ GTVT;</w:t>
            </w:r>
            <w:r>
              <w:rPr>
                <w:sz w:val="16"/>
              </w:rPr>
              <w:br/>
              <w:t>- Báo Giao thông, Tạp chí GTVT;</w:t>
            </w:r>
            <w:r>
              <w:rPr>
                <w:sz w:val="16"/>
              </w:rPr>
              <w:br/>
              <w:t>- Lưu: VT, V.Tải (phongdq).</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74D7EC4" w14:textId="77777777" w:rsidR="00104B9E" w:rsidRDefault="00104B9E">
            <w:pPr>
              <w:spacing w:before="120"/>
              <w:jc w:val="center"/>
            </w:pPr>
            <w:r>
              <w:rPr>
                <w:b/>
                <w:bCs/>
              </w:rPr>
              <w:t>KT. BỘ TRƯỞNG</w:t>
            </w:r>
            <w:r>
              <w:rPr>
                <w:b/>
                <w:bCs/>
              </w:rPr>
              <w:br/>
              <w:t>THỨ TRƯỞNG</w:t>
            </w:r>
            <w:r>
              <w:rPr>
                <w:b/>
                <w:bCs/>
              </w:rPr>
              <w:br/>
            </w:r>
            <w:r>
              <w:rPr>
                <w:b/>
                <w:bCs/>
              </w:rPr>
              <w:br/>
            </w:r>
            <w:r>
              <w:rPr>
                <w:b/>
                <w:bCs/>
              </w:rPr>
              <w:br/>
            </w:r>
            <w:r>
              <w:rPr>
                <w:b/>
                <w:bCs/>
              </w:rPr>
              <w:br/>
            </w:r>
            <w:r>
              <w:rPr>
                <w:b/>
                <w:bCs/>
              </w:rPr>
              <w:br/>
              <w:t>Lê Đình Thọ</w:t>
            </w:r>
          </w:p>
        </w:tc>
      </w:tr>
    </w:tbl>
    <w:p w14:paraId="71D2F980" w14:textId="77777777" w:rsidR="00104B9E" w:rsidRDefault="00104B9E">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4B9E"/>
    <w:rsid w:val="00104B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02DE2B"/>
  <w15:chartTrackingRefBased/>
  <w15:docId w15:val="{348080CD-5B57-4F2A-BD60-DE4A3950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2025-01-02T20:46:00Z</dcterms:created>
  <dcterms:modified xsi:type="dcterms:W3CDTF">2025-01-02T20:46:00Z</dcterms:modified>
</cp:coreProperties>
</file>