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F1A" w:rsidRDefault="00F31E39" w:rsidP="00F31E39">
      <w:pPr>
        <w:spacing w:before="120" w:after="120" w:line="360" w:lineRule="auto"/>
        <w:jc w:val="both"/>
        <w:rPr>
          <w:rFonts w:asciiTheme="minorHAnsi" w:hAnsiTheme="minorHAnsi"/>
          <w:b/>
          <w:color w:val="000000"/>
          <w:lang w:val="en-US"/>
        </w:rPr>
      </w:pPr>
      <w:r>
        <w:rPr>
          <w:rFonts w:ascii="Times New Roman Bold" w:hAnsi="Times New Roman Bold"/>
          <w:b/>
          <w:noProof/>
          <w:color w:val="000000"/>
          <w:lang w:val="en-US"/>
        </w:rPr>
        <w:drawing>
          <wp:inline distT="0" distB="0" distL="0" distR="0">
            <wp:extent cx="2860040" cy="190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rsidR="00753682" w:rsidRPr="00F31E39" w:rsidRDefault="009D5287" w:rsidP="007A0F1A">
      <w:pPr>
        <w:spacing w:before="120" w:after="120" w:line="360" w:lineRule="auto"/>
        <w:ind w:firstLine="561"/>
        <w:jc w:val="both"/>
        <w:rPr>
          <w:rFonts w:ascii="Times New Roman Bold" w:hAnsi="Times New Roman Bold"/>
          <w:bCs/>
          <w:color w:val="000000"/>
          <w:lang w:val="en-US"/>
        </w:rPr>
      </w:pPr>
      <w:r w:rsidRPr="00F31E39">
        <w:rPr>
          <w:rFonts w:ascii="Times New Roman Bold" w:hAnsi="Times New Roman Bold"/>
          <w:b/>
          <w:color w:val="000000"/>
        </w:rPr>
        <w:t>Câu hỏi:</w:t>
      </w:r>
      <w:r w:rsidR="00F31E39">
        <w:rPr>
          <w:rFonts w:asciiTheme="minorHAnsi" w:hAnsiTheme="minorHAnsi"/>
          <w:b/>
          <w:color w:val="000000"/>
          <w:lang w:val="en-US"/>
        </w:rPr>
        <w:t xml:space="preserve"> </w:t>
      </w:r>
      <w:r w:rsidR="00F31E39" w:rsidRPr="00F31E39">
        <w:rPr>
          <w:b/>
          <w:bCs/>
          <w:color w:val="000000"/>
          <w:lang w:val="pt-BR"/>
        </w:rPr>
        <w:t>Điều kiện phương tiện tham gia giao thông đường bộ</w:t>
      </w:r>
      <w:r w:rsidR="00F31E39">
        <w:rPr>
          <w:b/>
          <w:bCs/>
          <w:color w:val="000000"/>
          <w:lang w:val="pt-BR"/>
        </w:rPr>
        <w:t xml:space="preserve"> được </w:t>
      </w:r>
      <w:r w:rsidRPr="00F31E39">
        <w:rPr>
          <w:rFonts w:ascii="Times New Roman Bold" w:hAnsi="Times New Roman Bold"/>
          <w:b/>
          <w:color w:val="000000"/>
        </w:rPr>
        <w:t xml:space="preserve"> </w:t>
      </w:r>
      <w:r w:rsidR="00AF1BF8" w:rsidRPr="00F31E39">
        <w:rPr>
          <w:b/>
          <w:bCs/>
          <w:color w:val="000000"/>
          <w:lang w:val="en-US"/>
        </w:rPr>
        <w:t xml:space="preserve">Luật Trật tự, an toàn giao thông đường bộ </w:t>
      </w:r>
      <w:r w:rsidR="00F31E39">
        <w:rPr>
          <w:b/>
          <w:bCs/>
          <w:color w:val="000000"/>
          <w:lang w:val="en-US"/>
        </w:rPr>
        <w:t xml:space="preserve">quy định </w:t>
      </w:r>
      <w:r w:rsidR="00AF1BF8" w:rsidRPr="00F31E39">
        <w:rPr>
          <w:b/>
          <w:bCs/>
          <w:color w:val="000000"/>
          <w:lang w:val="en-US"/>
        </w:rPr>
        <w:t>như thế nào</w:t>
      </w:r>
      <w:r w:rsidRPr="00F31E39">
        <w:rPr>
          <w:rFonts w:ascii="Times New Roman Bold" w:hAnsi="Times New Roman Bold"/>
          <w:b/>
          <w:color w:val="000000"/>
        </w:rPr>
        <w:t>?</w:t>
      </w:r>
    </w:p>
    <w:p w:rsidR="0031418A" w:rsidRPr="00F31E39" w:rsidRDefault="009D5287" w:rsidP="00F31E39">
      <w:pPr>
        <w:spacing w:before="120" w:after="120" w:line="360" w:lineRule="auto"/>
        <w:ind w:firstLine="561"/>
        <w:jc w:val="both"/>
        <w:rPr>
          <w:bCs/>
          <w:color w:val="000000"/>
          <w:lang w:val="en-US"/>
        </w:rPr>
      </w:pPr>
      <w:r w:rsidRPr="00F31E39">
        <w:rPr>
          <w:b/>
          <w:color w:val="000000"/>
        </w:rPr>
        <w:t xml:space="preserve">Trả lời: </w:t>
      </w:r>
      <w:bookmarkStart w:id="0" w:name="dieu_35"/>
      <w:r w:rsidR="0031418A" w:rsidRPr="00F31E39">
        <w:rPr>
          <w:bCs/>
          <w:color w:val="000000"/>
          <w:lang w:val="pt-BR"/>
        </w:rPr>
        <w:t>Điều 35</w:t>
      </w:r>
      <w:r w:rsidR="00F31E39" w:rsidRPr="00F31E39">
        <w:t xml:space="preserve"> </w:t>
      </w:r>
      <w:r w:rsidR="00F31E39" w:rsidRPr="00F31E39">
        <w:rPr>
          <w:bCs/>
          <w:color w:val="000000"/>
          <w:lang w:val="pt-BR"/>
        </w:rPr>
        <w:t>Luật Trật tự, an toàn giao thông đường bộ quy định</w:t>
      </w:r>
      <w:r w:rsidR="00F31E39">
        <w:rPr>
          <w:bCs/>
          <w:color w:val="000000"/>
          <w:lang w:val="pt-BR"/>
        </w:rPr>
        <w:t xml:space="preserve"> về đ</w:t>
      </w:r>
      <w:r w:rsidR="0031418A" w:rsidRPr="00F31E39">
        <w:rPr>
          <w:bCs/>
          <w:color w:val="000000"/>
          <w:lang w:val="pt-BR"/>
        </w:rPr>
        <w:t>iều kiện phương tiện tham gia giao thông đường bộ</w:t>
      </w:r>
      <w:bookmarkEnd w:id="0"/>
      <w:r w:rsidR="00F31E39">
        <w:rPr>
          <w:bCs/>
          <w:color w:val="000000"/>
          <w:lang w:val="pt-BR"/>
        </w:rPr>
        <w:t xml:space="preserve"> như sau:</w:t>
      </w:r>
    </w:p>
    <w:p w:rsidR="0031418A" w:rsidRPr="00F31E39" w:rsidRDefault="0031418A" w:rsidP="00F31E39">
      <w:pPr>
        <w:spacing w:before="120" w:after="120" w:line="360" w:lineRule="auto"/>
        <w:ind w:firstLine="561"/>
        <w:jc w:val="both"/>
        <w:rPr>
          <w:bCs/>
          <w:color w:val="000000"/>
          <w:lang w:val="en-US"/>
        </w:rPr>
      </w:pPr>
      <w:r w:rsidRPr="00F31E39">
        <w:rPr>
          <w:b/>
          <w:bCs/>
          <w:color w:val="000000"/>
          <w:lang w:val="pt-BR"/>
        </w:rPr>
        <w:t>1</w:t>
      </w:r>
      <w:r w:rsidRPr="00F31E39">
        <w:rPr>
          <w:bCs/>
          <w:color w:val="000000"/>
          <w:lang w:val="pt-BR"/>
        </w:rPr>
        <w:t xml:space="preserve">. Xe cơ giới, xe máy chuyên dùng tham gia giao thông đường bộ phải đáp ứng các điều kiện sau đây: </w:t>
      </w:r>
    </w:p>
    <w:p w:rsidR="0031418A" w:rsidRPr="00F31E39" w:rsidRDefault="0031418A" w:rsidP="00F31E39">
      <w:pPr>
        <w:spacing w:before="120" w:after="120" w:line="360" w:lineRule="auto"/>
        <w:ind w:firstLine="561"/>
        <w:jc w:val="both"/>
        <w:rPr>
          <w:bCs/>
          <w:color w:val="000000"/>
          <w:lang w:val="en-US"/>
        </w:rPr>
      </w:pPr>
      <w:r w:rsidRPr="00F31E39">
        <w:rPr>
          <w:bCs/>
          <w:color w:val="000000"/>
          <w:lang w:val="pt-BR"/>
        </w:rPr>
        <w:lastRenderedPageBreak/>
        <w:t>a) Được cấp chứng nhận đăng ký xe và gắn biển số xe theo quy định của pháp luật;</w:t>
      </w:r>
    </w:p>
    <w:p w:rsidR="0031418A" w:rsidRPr="00F31E39" w:rsidRDefault="0031418A" w:rsidP="00F31E39">
      <w:pPr>
        <w:spacing w:before="120" w:after="120" w:line="360" w:lineRule="auto"/>
        <w:ind w:firstLine="561"/>
        <w:jc w:val="both"/>
        <w:rPr>
          <w:bCs/>
          <w:color w:val="000000"/>
          <w:lang w:val="en-US"/>
        </w:rPr>
      </w:pPr>
      <w:r w:rsidRPr="00F31E39">
        <w:rPr>
          <w:bCs/>
          <w:color w:val="000000"/>
          <w:lang w:val="pt-BR"/>
        </w:rPr>
        <w:t xml:space="preserve">b) Bảo đảm chất lượng an toàn kỹ thuật và bảo vệ môi trường theo quy định của pháp luật. </w:t>
      </w:r>
    </w:p>
    <w:p w:rsidR="0031418A" w:rsidRPr="00F31E39" w:rsidRDefault="0031418A" w:rsidP="00F31E39">
      <w:pPr>
        <w:spacing w:before="120" w:after="120" w:line="360" w:lineRule="auto"/>
        <w:ind w:firstLine="561"/>
        <w:jc w:val="both"/>
        <w:rPr>
          <w:bCs/>
          <w:color w:val="000000"/>
          <w:lang w:val="en-US"/>
        </w:rPr>
      </w:pPr>
      <w:r w:rsidRPr="00F31E39">
        <w:rPr>
          <w:b/>
          <w:bCs/>
          <w:color w:val="000000"/>
          <w:lang w:val="pt-BR"/>
        </w:rPr>
        <w:t>2</w:t>
      </w:r>
      <w:r w:rsidRPr="00F31E39">
        <w:rPr>
          <w:bCs/>
          <w:color w:val="000000"/>
          <w:lang w:val="pt-BR"/>
        </w:rPr>
        <w:t>.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p>
    <w:p w:rsidR="0031418A" w:rsidRPr="00F31E39" w:rsidRDefault="0031418A" w:rsidP="00F31E39">
      <w:pPr>
        <w:spacing w:before="120" w:after="120" w:line="360" w:lineRule="auto"/>
        <w:ind w:firstLine="561"/>
        <w:jc w:val="both"/>
        <w:rPr>
          <w:bCs/>
          <w:color w:val="000000"/>
          <w:lang w:val="en-US"/>
        </w:rPr>
      </w:pPr>
      <w:r w:rsidRPr="00F31E39">
        <w:rPr>
          <w:b/>
          <w:bCs/>
          <w:color w:val="000000"/>
          <w:lang w:val="pt-BR"/>
        </w:rPr>
        <w:t>3</w:t>
      </w:r>
      <w:r w:rsidRPr="00F31E39">
        <w:rPr>
          <w:bCs/>
          <w:color w:val="000000"/>
          <w:lang w:val="pt-BR"/>
        </w:rPr>
        <w:t xml:space="preserve">. Phương tiện giao thông thông minh bảo đảm các điều kiện quy định tại khoản 1 Điều này và được cơ quan có thẩm quyền cấp phép hoạt động. </w:t>
      </w:r>
    </w:p>
    <w:p w:rsidR="0031418A" w:rsidRDefault="0031418A" w:rsidP="00F31E39">
      <w:pPr>
        <w:spacing w:before="120" w:after="120" w:line="360" w:lineRule="auto"/>
        <w:ind w:firstLine="561"/>
        <w:jc w:val="both"/>
        <w:rPr>
          <w:bCs/>
          <w:color w:val="000000"/>
          <w:lang w:val="pt-BR"/>
        </w:rPr>
      </w:pPr>
      <w:r w:rsidRPr="00F31E39">
        <w:rPr>
          <w:b/>
          <w:bCs/>
          <w:color w:val="000000"/>
          <w:lang w:val="pt-BR"/>
        </w:rPr>
        <w:t>4</w:t>
      </w:r>
      <w:r w:rsidRPr="00F31E39">
        <w:rPr>
          <w:bCs/>
          <w:color w:val="000000"/>
          <w:lang w:val="pt-BR"/>
        </w:rPr>
        <w:t xml:space="preserve">. Phương tiện gắn biển số xe nước ngoài hoạt động tại Việt Nam </w:t>
      </w:r>
      <w:r w:rsidRPr="00F31E39">
        <w:rPr>
          <w:bCs/>
          <w:color w:val="000000"/>
          <w:lang w:val="pt-BR"/>
        </w:rPr>
        <w:lastRenderedPageBreak/>
        <w:t xml:space="preserve">thực hiện theo quy định tại </w:t>
      </w:r>
      <w:bookmarkStart w:id="1" w:name="tc_5"/>
      <w:r w:rsidRPr="00F31E39">
        <w:rPr>
          <w:bCs/>
          <w:color w:val="000000"/>
          <w:lang w:val="pt-BR"/>
        </w:rPr>
        <w:t>Điều 55 của Luật này</w:t>
      </w:r>
      <w:bookmarkEnd w:id="1"/>
      <w:r w:rsidRPr="00F31E39">
        <w:rPr>
          <w:bCs/>
          <w:color w:val="000000"/>
          <w:lang w:val="pt-BR"/>
        </w:rPr>
        <w:t>.</w:t>
      </w:r>
      <w:r w:rsidR="00F31E39">
        <w:rPr>
          <w:bCs/>
          <w:color w:val="000000"/>
          <w:lang w:val="pt-BR"/>
        </w:rPr>
        <w:t xml:space="preserve"> Cụ thể như sau:</w:t>
      </w:r>
    </w:p>
    <w:p w:rsidR="00F31E39" w:rsidRPr="00F31E39" w:rsidRDefault="00F31E39" w:rsidP="00F31E39">
      <w:pPr>
        <w:spacing w:before="120" w:after="120" w:line="360" w:lineRule="auto"/>
        <w:ind w:firstLine="561"/>
        <w:jc w:val="both"/>
        <w:rPr>
          <w:bCs/>
          <w:i/>
          <w:color w:val="000000"/>
          <w:lang w:val="en-US"/>
        </w:rPr>
      </w:pPr>
      <w:r>
        <w:rPr>
          <w:bCs/>
          <w:color w:val="000000"/>
          <w:lang w:val="pt-BR"/>
        </w:rPr>
        <w:t>“</w:t>
      </w:r>
      <w:bookmarkStart w:id="2" w:name="dieu_55"/>
      <w:r w:rsidRPr="00F31E39">
        <w:rPr>
          <w:b/>
          <w:bCs/>
          <w:i/>
          <w:color w:val="000000"/>
          <w:lang w:val="en-U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2"/>
    </w:p>
    <w:p w:rsidR="00F31E39" w:rsidRPr="00F31E39" w:rsidRDefault="00F31E39" w:rsidP="00F31E39">
      <w:pPr>
        <w:spacing w:before="120" w:after="120" w:line="360" w:lineRule="auto"/>
        <w:ind w:firstLine="561"/>
        <w:jc w:val="both"/>
        <w:rPr>
          <w:bCs/>
          <w:i/>
          <w:color w:val="000000"/>
          <w:lang w:val="en-US"/>
        </w:rPr>
      </w:pPr>
      <w:r w:rsidRPr="00F31E39">
        <w:rPr>
          <w:bCs/>
          <w:i/>
          <w:color w:val="000000"/>
          <w:lang w:val="en-US"/>
        </w:rP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rsidR="00F31E39" w:rsidRPr="00F31E39" w:rsidRDefault="00F31E39" w:rsidP="00F31E39">
      <w:pPr>
        <w:spacing w:before="120" w:after="120" w:line="360" w:lineRule="auto"/>
        <w:ind w:firstLine="561"/>
        <w:jc w:val="both"/>
        <w:rPr>
          <w:bCs/>
          <w:i/>
          <w:color w:val="000000"/>
          <w:lang w:val="en-US"/>
        </w:rPr>
      </w:pPr>
      <w:r w:rsidRPr="00F31E39">
        <w:rPr>
          <w:bCs/>
          <w:i/>
          <w:color w:val="000000"/>
          <w:lang w:val="en-US"/>
        </w:rPr>
        <w:t xml:space="preserve">2. Cơ quan cấp phép cho xe ô tô của người nước ngoài đăng ký tại nước ngoài có tay lái ở bên phải tham gia giao thông tại Việt Nam, xe cơ giới </w:t>
      </w:r>
      <w:r w:rsidRPr="00F31E39">
        <w:rPr>
          <w:bCs/>
          <w:i/>
          <w:color w:val="000000"/>
          <w:lang w:val="en-US"/>
        </w:rPr>
        <w:lastRenderedPageBreak/>
        <w:t>nước ngoài do người nước ngoài đưa vào Việt Nam du lịch thông báo ngay cho cơ quan quản lý xuất nhập cảnh.</w:t>
      </w:r>
    </w:p>
    <w:p w:rsidR="00F31E39" w:rsidRPr="00F31E39" w:rsidRDefault="00F31E39" w:rsidP="00F31E39">
      <w:pPr>
        <w:spacing w:before="120" w:after="120" w:line="360" w:lineRule="auto"/>
        <w:ind w:firstLine="561"/>
        <w:jc w:val="both"/>
        <w:rPr>
          <w:bCs/>
          <w:i/>
          <w:color w:val="000000"/>
          <w:lang w:val="en-US"/>
        </w:rPr>
      </w:pPr>
      <w:r w:rsidRPr="00F31E39">
        <w:rPr>
          <w:bCs/>
          <w:i/>
          <w:color w:val="000000"/>
          <w:lang w:val="en-US"/>
        </w:rP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rsidR="00F31E39" w:rsidRPr="00F31E39" w:rsidRDefault="00F31E39" w:rsidP="00F31E39">
      <w:pPr>
        <w:spacing w:before="120" w:after="120" w:line="360" w:lineRule="auto"/>
        <w:ind w:firstLine="561"/>
        <w:jc w:val="both"/>
        <w:rPr>
          <w:bCs/>
          <w:i/>
          <w:color w:val="000000"/>
          <w:lang w:val="en-US"/>
        </w:rPr>
      </w:pPr>
      <w:r w:rsidRPr="00F31E39">
        <w:rPr>
          <w:bCs/>
          <w:i/>
          <w:color w:val="000000"/>
          <w:lang w:val="en-US"/>
        </w:rP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rsidR="00F31E39" w:rsidRPr="00F31E39" w:rsidRDefault="00F31E39" w:rsidP="00F31E39">
      <w:pPr>
        <w:spacing w:before="120" w:after="120" w:line="360" w:lineRule="auto"/>
        <w:ind w:firstLine="561"/>
        <w:jc w:val="both"/>
        <w:rPr>
          <w:bCs/>
          <w:i/>
          <w:color w:val="000000"/>
          <w:lang w:val="en-US"/>
        </w:rPr>
      </w:pPr>
      <w:r w:rsidRPr="00F31E39">
        <w:rPr>
          <w:bCs/>
          <w:i/>
          <w:color w:val="000000"/>
          <w:lang w:val="en-US"/>
        </w:rPr>
        <w:t>b) Tham gia giao thông đúng trong phạm vi, tuyến đường, thời gian đã được cơ quan có thẩm quyền của Việt Nam cấp phép;</w:t>
      </w:r>
    </w:p>
    <w:p w:rsidR="00F31E39" w:rsidRPr="00F31E39" w:rsidRDefault="00F31E39" w:rsidP="00F31E39">
      <w:pPr>
        <w:spacing w:before="120" w:after="120" w:line="360" w:lineRule="auto"/>
        <w:ind w:firstLine="561"/>
        <w:jc w:val="both"/>
        <w:rPr>
          <w:bCs/>
          <w:i/>
          <w:color w:val="000000"/>
          <w:spacing w:val="-8"/>
          <w:lang w:val="en-US"/>
        </w:rPr>
      </w:pPr>
      <w:r w:rsidRPr="00F31E39">
        <w:rPr>
          <w:bCs/>
          <w:i/>
          <w:color w:val="000000"/>
          <w:spacing w:val="-8"/>
          <w:lang w:val="en-US"/>
        </w:rPr>
        <w:lastRenderedPageBreak/>
        <w:t xml:space="preserve">c) Xe ô tô của người nước ngoài đăng ký tại nước ngoài có tay lái ở bên phải phải đi theo đoàn và có người, phương tiện hỗ trợ, hướng dẫn giao thông; </w:t>
      </w:r>
    </w:p>
    <w:p w:rsidR="00F31E39" w:rsidRPr="00F31E39" w:rsidRDefault="00F31E39" w:rsidP="00F31E39">
      <w:pPr>
        <w:spacing w:before="120" w:after="120" w:line="360" w:lineRule="auto"/>
        <w:ind w:firstLine="561"/>
        <w:jc w:val="both"/>
        <w:rPr>
          <w:bCs/>
          <w:i/>
          <w:color w:val="000000"/>
          <w:spacing w:val="-2"/>
          <w:lang w:val="en-US"/>
        </w:rPr>
      </w:pPr>
      <w:r w:rsidRPr="00F31E39">
        <w:rPr>
          <w:bCs/>
          <w:i/>
          <w:color w:val="000000"/>
          <w:spacing w:val="-2"/>
          <w:lang w:val="en-US"/>
        </w:rPr>
        <w:t>d) Tổ chức, cá nhân đưa xe có tay lái ở bên phải vào Việt Nam có trách nhiệm bố trí xe hướng dẫn giao thông, bảo đảm an toàn giao thông khi phương tiện lưu hành trên lãnh thổ Việt Nam.</w:t>
      </w:r>
    </w:p>
    <w:p w:rsidR="00F31E39" w:rsidRPr="00F31E39" w:rsidRDefault="00F31E39" w:rsidP="00F31E39">
      <w:pPr>
        <w:spacing w:before="120" w:after="120" w:line="360" w:lineRule="auto"/>
        <w:ind w:firstLine="561"/>
        <w:jc w:val="both"/>
        <w:rPr>
          <w:bCs/>
          <w:color w:val="000000"/>
          <w:lang w:val="en-US"/>
        </w:rPr>
      </w:pPr>
      <w:r w:rsidRPr="00F31E39">
        <w:rPr>
          <w:bCs/>
          <w:i/>
          <w:color w:val="000000"/>
          <w:lang w:val="en-US"/>
        </w:rPr>
        <w:t>4. Chính phủ quy định chi tiết Điều này.</w:t>
      </w:r>
      <w:r>
        <w:rPr>
          <w:bCs/>
          <w:color w:val="000000"/>
          <w:lang w:val="en-US"/>
        </w:rPr>
        <w:t>”.</w:t>
      </w:r>
    </w:p>
    <w:p w:rsidR="0031418A" w:rsidRPr="00F31E39" w:rsidRDefault="0031418A" w:rsidP="00F31E39">
      <w:pPr>
        <w:spacing w:before="120" w:after="120" w:line="360" w:lineRule="auto"/>
        <w:ind w:firstLine="561"/>
        <w:jc w:val="both"/>
        <w:rPr>
          <w:bCs/>
          <w:color w:val="000000"/>
          <w:lang w:val="en-US"/>
        </w:rPr>
      </w:pPr>
      <w:r w:rsidRPr="00F31E39">
        <w:rPr>
          <w:b/>
          <w:bCs/>
          <w:color w:val="000000"/>
          <w:lang w:val="pt-BR"/>
        </w:rPr>
        <w:t>5</w:t>
      </w:r>
      <w:r w:rsidRPr="00F31E39">
        <w:rPr>
          <w:bCs/>
          <w:color w:val="000000"/>
          <w:lang w:val="pt-BR"/>
        </w:rPr>
        <w:t>. Chính phủ quy định chi tiết khoản 2 và khoản 3 Điều này; quy định điều kiện hoạt động của xe thô sơ.</w:t>
      </w:r>
    </w:p>
    <w:p w:rsidR="0031418A" w:rsidRPr="00F31E39" w:rsidRDefault="0031418A" w:rsidP="00F31E39">
      <w:pPr>
        <w:spacing w:before="120" w:after="120" w:line="360" w:lineRule="auto"/>
        <w:ind w:firstLine="561"/>
        <w:jc w:val="both"/>
        <w:rPr>
          <w:bCs/>
          <w:color w:val="000000"/>
          <w:lang w:val="en-US"/>
        </w:rPr>
      </w:pPr>
      <w:bookmarkStart w:id="3" w:name="khoan_6_35"/>
      <w:r w:rsidRPr="00F31E39">
        <w:rPr>
          <w:b/>
          <w:bCs/>
          <w:color w:val="000000"/>
          <w:lang w:val="pt-BR"/>
        </w:rPr>
        <w:t>6</w:t>
      </w:r>
      <w:r w:rsidRPr="00F31E39">
        <w:rPr>
          <w:bCs/>
          <w:color w:val="000000"/>
          <w:lang w:val="pt-BR"/>
        </w:rPr>
        <w:t>. Ủy ban nhân dân cấp tỉnh quy định phạm vi hoạt động của xe thô sơ, xe chở hàng bốn bánh có gắn động cơ, xe chở người bốn bánh có gắn động cơ tại địa phương.</w:t>
      </w:r>
      <w:bookmarkEnd w:id="3"/>
      <w:r w:rsidR="00F31E39">
        <w:rPr>
          <w:bCs/>
          <w:color w:val="000000"/>
          <w:lang w:val="pt-BR"/>
        </w:rPr>
        <w:t>/.</w:t>
      </w:r>
    </w:p>
    <w:p w:rsidR="00AF1BF8" w:rsidRDefault="00AF1BF8" w:rsidP="0031418A">
      <w:pPr>
        <w:spacing w:before="60" w:after="60" w:line="360" w:lineRule="auto"/>
        <w:ind w:firstLine="561"/>
        <w:jc w:val="both"/>
        <w:rPr>
          <w:bCs/>
          <w:noProof/>
          <w:color w:val="000000"/>
          <w:sz w:val="26"/>
          <w:szCs w:val="26"/>
          <w:lang w:val="en-US"/>
        </w:rPr>
      </w:pPr>
    </w:p>
    <w:p w:rsidR="00753682" w:rsidRDefault="009D5287" w:rsidP="00AF1BF8">
      <w:pPr>
        <w:jc w:val="center"/>
        <w:rPr>
          <w:sz w:val="26"/>
          <w:szCs w:val="26"/>
        </w:rPr>
      </w:pPr>
      <w:bookmarkStart w:id="4" w:name="_GoBack"/>
      <w:bookmarkEnd w:id="4"/>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1A18EB" w:rsidRDefault="00C660FE" w:rsidP="001A18EB">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AF1BF8" w:rsidRDefault="005A0C86" w:rsidP="001A18EB">
            <w:pPr>
              <w:tabs>
                <w:tab w:val="left" w:pos="4392"/>
              </w:tabs>
              <w:ind w:right="-108"/>
              <w:jc w:val="center"/>
              <w:rPr>
                <w:rFonts w:ascii="Times New Roman Bold" w:hAnsi="Times New Roman Bold"/>
                <w:b/>
                <w:bCs/>
                <w:color w:val="000000"/>
                <w:spacing w:val="4"/>
                <w:sz w:val="26"/>
                <w:szCs w:val="26"/>
                <w:lang w:val="en-US"/>
              </w:rPr>
            </w:pPr>
            <w:r>
              <w:rPr>
                <w:rFonts w:ascii="Times New Roman Bold" w:hAnsi="Times New Roman Bold"/>
                <w:b/>
                <w:bCs/>
                <w:color w:val="000000"/>
                <w:spacing w:val="4"/>
                <w:sz w:val="26"/>
                <w:szCs w:val="26"/>
                <w:lang w:val="en-US"/>
              </w:rPr>
              <w:t>ĐIỀU KHIỂN</w:t>
            </w:r>
            <w:r w:rsidR="00AF1BF8">
              <w:rPr>
                <w:rFonts w:ascii="Times New Roman Bold" w:hAnsi="Times New Roman Bold"/>
                <w:b/>
                <w:bCs/>
                <w:color w:val="000000"/>
                <w:spacing w:val="4"/>
                <w:sz w:val="26"/>
                <w:szCs w:val="26"/>
                <w:lang w:val="en-US"/>
              </w:rPr>
              <w:t xml:space="preserve"> PHƯƠNG TIỆN </w:t>
            </w:r>
          </w:p>
          <w:p w:rsidR="00CA5D52" w:rsidRPr="00002B88" w:rsidRDefault="005A0C86" w:rsidP="001A18EB">
            <w:pPr>
              <w:tabs>
                <w:tab w:val="left" w:pos="4392"/>
              </w:tabs>
              <w:ind w:right="-108"/>
              <w:jc w:val="center"/>
              <w:rPr>
                <w:rFonts w:ascii="Times New Roman Bold" w:hAnsi="Times New Roman Bold"/>
                <w:spacing w:val="-6"/>
                <w:sz w:val="26"/>
                <w:szCs w:val="26"/>
                <w:lang w:val="en-US"/>
              </w:rPr>
            </w:pPr>
            <w:r w:rsidRPr="00002B88">
              <w:rPr>
                <w:rFonts w:ascii="Times New Roman Bold" w:hAnsi="Times New Roman Bold"/>
                <w:b/>
                <w:bCs/>
                <w:color w:val="000000"/>
                <w:spacing w:val="-6"/>
                <w:sz w:val="26"/>
                <w:szCs w:val="26"/>
                <w:lang w:val="en-US"/>
              </w:rPr>
              <w:t xml:space="preserve">THAM GIA </w:t>
            </w:r>
            <w:r w:rsidR="00AF1BF8" w:rsidRPr="00002B88">
              <w:rPr>
                <w:rFonts w:ascii="Times New Roman Bold" w:hAnsi="Times New Roman Bold"/>
                <w:b/>
                <w:bCs/>
                <w:color w:val="000000"/>
                <w:spacing w:val="-6"/>
                <w:sz w:val="26"/>
                <w:szCs w:val="26"/>
                <w:lang w:val="en-US"/>
              </w:rPr>
              <w:t>GIAO THÔNG ĐƯỜNG BỘ</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2B88"/>
    <w:rsid w:val="00003956"/>
    <w:rsid w:val="00013067"/>
    <w:rsid w:val="0010179B"/>
    <w:rsid w:val="00174D56"/>
    <w:rsid w:val="001A18EB"/>
    <w:rsid w:val="001C06AC"/>
    <w:rsid w:val="001C10C3"/>
    <w:rsid w:val="00204DCF"/>
    <w:rsid w:val="002827C0"/>
    <w:rsid w:val="002834B4"/>
    <w:rsid w:val="0029410B"/>
    <w:rsid w:val="0031418A"/>
    <w:rsid w:val="003225B8"/>
    <w:rsid w:val="00376291"/>
    <w:rsid w:val="00385487"/>
    <w:rsid w:val="00387B60"/>
    <w:rsid w:val="003A3F14"/>
    <w:rsid w:val="00423B92"/>
    <w:rsid w:val="00455F0B"/>
    <w:rsid w:val="004E3703"/>
    <w:rsid w:val="005A0C86"/>
    <w:rsid w:val="005D7106"/>
    <w:rsid w:val="00676D92"/>
    <w:rsid w:val="006A7C83"/>
    <w:rsid w:val="006E6383"/>
    <w:rsid w:val="00727718"/>
    <w:rsid w:val="00753682"/>
    <w:rsid w:val="007A0F1A"/>
    <w:rsid w:val="007E783A"/>
    <w:rsid w:val="00826EB5"/>
    <w:rsid w:val="008779C9"/>
    <w:rsid w:val="00892496"/>
    <w:rsid w:val="008F39F4"/>
    <w:rsid w:val="0096719B"/>
    <w:rsid w:val="009D5287"/>
    <w:rsid w:val="00A05820"/>
    <w:rsid w:val="00A512E1"/>
    <w:rsid w:val="00A75B75"/>
    <w:rsid w:val="00AB5BF8"/>
    <w:rsid w:val="00AF1BF8"/>
    <w:rsid w:val="00B007FD"/>
    <w:rsid w:val="00B5536B"/>
    <w:rsid w:val="00C660FE"/>
    <w:rsid w:val="00CA5D52"/>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cp:revision>
  <dcterms:created xsi:type="dcterms:W3CDTF">2024-11-26T16:14:00Z</dcterms:created>
  <dcterms:modified xsi:type="dcterms:W3CDTF">2024-11-27T13:53:00Z</dcterms:modified>
</cp:coreProperties>
</file>