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1A1A8" w14:textId="77777777" w:rsidR="002640F4" w:rsidRDefault="002640F4" w:rsidP="002640F4">
      <w:pPr>
        <w:spacing w:before="120" w:after="120" w:line="360" w:lineRule="auto"/>
        <w:jc w:val="center"/>
        <w:rPr>
          <w:rFonts w:asciiTheme="minorHAnsi" w:hAnsiTheme="minorHAnsi"/>
          <w:b/>
          <w:color w:val="000000"/>
          <w:sz w:val="27"/>
          <w:szCs w:val="27"/>
          <w:lang w:val="en-US"/>
        </w:rPr>
      </w:pPr>
      <w:r>
        <w:rPr>
          <w:rFonts w:asciiTheme="minorHAnsi" w:hAnsiTheme="minorHAnsi"/>
          <w:b/>
          <w:noProof/>
          <w:color w:val="000000"/>
          <w:sz w:val="27"/>
          <w:szCs w:val="27"/>
          <w:lang w:val="en-US"/>
        </w:rPr>
        <w:drawing>
          <wp:inline distT="0" distB="0" distL="0" distR="0" wp14:anchorId="5534C489" wp14:editId="64648C9E">
            <wp:extent cx="2860040" cy="17602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13ab653782d41aff39db7e28f1d2abb.jpg"/>
                    <pic:cNvPicPr/>
                  </pic:nvPicPr>
                  <pic:blipFill>
                    <a:blip r:embed="rId4">
                      <a:extLst>
                        <a:ext uri="{28A0092B-C50C-407E-A947-70E740481C1C}">
                          <a14:useLocalDpi xmlns:a14="http://schemas.microsoft.com/office/drawing/2010/main" val="0"/>
                        </a:ext>
                      </a:extLst>
                    </a:blip>
                    <a:stretch>
                      <a:fillRect/>
                    </a:stretch>
                  </pic:blipFill>
                  <pic:spPr>
                    <a:xfrm>
                      <a:off x="0" y="0"/>
                      <a:ext cx="2860040" cy="1760220"/>
                    </a:xfrm>
                    <a:prstGeom prst="rect">
                      <a:avLst/>
                    </a:prstGeom>
                  </pic:spPr>
                </pic:pic>
              </a:graphicData>
            </a:graphic>
          </wp:inline>
        </w:drawing>
      </w:r>
    </w:p>
    <w:p w14:paraId="35039149" w14:textId="77777777" w:rsidR="00753682" w:rsidRPr="001B675A" w:rsidRDefault="004C2E1A" w:rsidP="00595E19">
      <w:pPr>
        <w:spacing w:before="120" w:after="120" w:line="360" w:lineRule="auto"/>
        <w:ind w:firstLine="561"/>
        <w:jc w:val="both"/>
        <w:rPr>
          <w:bCs/>
          <w:color w:val="000000"/>
          <w:lang w:val="en-US"/>
        </w:rPr>
      </w:pPr>
      <w:r w:rsidRPr="001B675A">
        <w:rPr>
          <w:rFonts w:asciiTheme="minorHAnsi" w:hAnsiTheme="minorHAnsi"/>
          <w:b/>
          <w:color w:val="000000"/>
          <w:lang w:val="en-US"/>
        </w:rPr>
        <w:t>CÂU HỎI</w:t>
      </w:r>
      <w:r w:rsidR="009D5287" w:rsidRPr="001B675A">
        <w:rPr>
          <w:rFonts w:ascii="Times New Roman Bold" w:hAnsi="Times New Roman Bold"/>
          <w:b/>
          <w:color w:val="000000"/>
        </w:rPr>
        <w:t>:</w:t>
      </w:r>
      <w:r w:rsidR="000E6A00" w:rsidRPr="001B675A">
        <w:rPr>
          <w:rFonts w:asciiTheme="minorHAnsi" w:hAnsiTheme="minorHAnsi"/>
          <w:b/>
          <w:color w:val="000000"/>
        </w:rPr>
        <w:t xml:space="preserve"> Người điều khiển phương tiện tham gia giao thông đường bộ cần có những điều kiện</w:t>
      </w:r>
      <w:r w:rsidR="00B82130" w:rsidRPr="001B675A">
        <w:rPr>
          <w:b/>
          <w:bCs/>
          <w:color w:val="000000"/>
          <w:lang w:val="en-US"/>
        </w:rPr>
        <w:t xml:space="preserve"> </w:t>
      </w:r>
      <w:r w:rsidR="00AF1BF8" w:rsidRPr="001B675A">
        <w:rPr>
          <w:b/>
          <w:bCs/>
          <w:color w:val="000000"/>
          <w:lang w:val="en-US"/>
        </w:rPr>
        <w:t>như thế nào</w:t>
      </w:r>
      <w:r w:rsidR="009D5287" w:rsidRPr="001B675A">
        <w:rPr>
          <w:b/>
          <w:color w:val="000000"/>
        </w:rPr>
        <w:t>?</w:t>
      </w:r>
    </w:p>
    <w:p w14:paraId="64E95C88" w14:textId="77777777" w:rsidR="000E6A00" w:rsidRPr="001B675A" w:rsidRDefault="004C2E1A" w:rsidP="000E6A00">
      <w:pPr>
        <w:spacing w:before="120" w:after="120" w:line="360" w:lineRule="auto"/>
        <w:ind w:firstLine="561"/>
        <w:jc w:val="both"/>
        <w:rPr>
          <w:bCs/>
          <w:color w:val="000000"/>
          <w:spacing w:val="-2"/>
        </w:rPr>
      </w:pPr>
      <w:r w:rsidRPr="001B675A">
        <w:rPr>
          <w:rFonts w:asciiTheme="minorHAnsi" w:hAnsiTheme="minorHAnsi"/>
          <w:b/>
          <w:color w:val="000000"/>
          <w:spacing w:val="-2"/>
          <w:lang w:val="en-US"/>
        </w:rPr>
        <w:t>TRẢ LỜI</w:t>
      </w:r>
      <w:r w:rsidR="009D5287" w:rsidRPr="001B675A">
        <w:rPr>
          <w:b/>
          <w:color w:val="000000"/>
          <w:spacing w:val="-2"/>
        </w:rPr>
        <w:t xml:space="preserve">: </w:t>
      </w:r>
      <w:bookmarkStart w:id="0" w:name="dieu_56"/>
      <w:r w:rsidR="000E6A00" w:rsidRPr="001B675A">
        <w:rPr>
          <w:bCs/>
          <w:color w:val="000000"/>
          <w:spacing w:val="-2"/>
          <w:lang w:val="en-US"/>
        </w:rPr>
        <w:t>Điều 56</w:t>
      </w:r>
      <w:r w:rsidR="000E6A00" w:rsidRPr="001B675A">
        <w:rPr>
          <w:bCs/>
          <w:color w:val="000000"/>
          <w:spacing w:val="-2"/>
        </w:rPr>
        <w:t xml:space="preserve"> Luật Trật tự, an toàn giao thông đường bộ quy định về đ</w:t>
      </w:r>
      <w:r w:rsidR="000E6A00" w:rsidRPr="001B675A">
        <w:rPr>
          <w:bCs/>
          <w:color w:val="000000"/>
          <w:spacing w:val="-2"/>
          <w:lang w:val="en-US"/>
        </w:rPr>
        <w:t>iều kiện của người điều khiển phương tiện tham gia giao thông đường bộ</w:t>
      </w:r>
      <w:bookmarkEnd w:id="0"/>
      <w:r w:rsidR="000E6A00" w:rsidRPr="001B675A">
        <w:rPr>
          <w:bCs/>
          <w:color w:val="000000"/>
          <w:spacing w:val="-2"/>
        </w:rPr>
        <w:t xml:space="preserve"> như sau:</w:t>
      </w:r>
    </w:p>
    <w:p w14:paraId="678FC464" w14:textId="77777777" w:rsidR="000E6A00" w:rsidRPr="001B675A" w:rsidRDefault="000E6A00" w:rsidP="000E6A00">
      <w:pPr>
        <w:spacing w:before="120" w:after="120" w:line="360" w:lineRule="auto"/>
        <w:ind w:firstLine="561"/>
        <w:jc w:val="both"/>
        <w:rPr>
          <w:bCs/>
          <w:color w:val="000000"/>
          <w:lang w:val="pt-BR"/>
        </w:rPr>
      </w:pPr>
      <w:r w:rsidRPr="001B675A">
        <w:rPr>
          <w:b/>
          <w:bCs/>
          <w:color w:val="000000"/>
          <w:lang w:val="pt-BR"/>
        </w:rPr>
        <w:t>1</w:t>
      </w:r>
      <w:r w:rsidRPr="001B675A">
        <w:rPr>
          <w:bCs/>
          <w:color w:val="000000"/>
          <w:lang w:val="pt-BR"/>
        </w:rPr>
        <w:t xml:space="preserve">. Người lái xe tham gia giao thông đường bộ phải đủ tuổi, sức khỏe theo quy định của pháp luật; có giấy phép lái xe đang còn điểm, còn hiệu lực phù hợp với loại xe đang điều khiển do cơ quan </w:t>
      </w:r>
      <w:r w:rsidRPr="001B675A">
        <w:rPr>
          <w:bCs/>
          <w:color w:val="000000"/>
          <w:lang w:val="pt-BR"/>
        </w:rPr>
        <w:t>có thẩm quyền cấp, trừ người lái xe gắn máy quy định tại khoản 4 Điều này. Khi tham gia giao thông đường bộ, người lái xe phải mang theo các giấy tờ sau đây:</w:t>
      </w:r>
    </w:p>
    <w:p w14:paraId="116E1B41" w14:textId="77777777" w:rsidR="000E6A00" w:rsidRPr="001B675A" w:rsidRDefault="000E6A00" w:rsidP="000E6A00">
      <w:pPr>
        <w:spacing w:before="120" w:after="120" w:line="360" w:lineRule="auto"/>
        <w:ind w:firstLine="561"/>
        <w:jc w:val="both"/>
        <w:rPr>
          <w:bCs/>
          <w:color w:val="000000"/>
          <w:lang w:val="pt-BR"/>
        </w:rPr>
      </w:pPr>
      <w:r w:rsidRPr="001B675A">
        <w:rPr>
          <w:bCs/>
          <w:color w:val="000000"/>
          <w:lang w:val="pt-BR"/>
        </w:rPr>
        <w:t>a) Chứng nhận đăng ký xe hoặc bản sao Chứng nhận đăng ký xe có chứng thực kèm bản gốc giấy tờ xác nhận của tổ chức tín dụng, chi nhánh ngân hàng nước ngoài còn hiệu lực trong trường hợp xe đang được thế chấp tại tổ chức tín dụng, chi nhánh ngân hàng nước ngoài;</w:t>
      </w:r>
    </w:p>
    <w:p w14:paraId="481847CE" w14:textId="77777777" w:rsidR="000E6A00" w:rsidRPr="001B675A" w:rsidRDefault="000E6A00" w:rsidP="000E6A00">
      <w:pPr>
        <w:spacing w:before="120" w:after="120" w:line="360" w:lineRule="auto"/>
        <w:ind w:firstLine="561"/>
        <w:jc w:val="both"/>
        <w:rPr>
          <w:bCs/>
          <w:color w:val="000000"/>
          <w:lang w:val="pt-BR"/>
        </w:rPr>
      </w:pPr>
      <w:r w:rsidRPr="001B675A">
        <w:rPr>
          <w:bCs/>
          <w:color w:val="000000"/>
          <w:lang w:val="pt-BR"/>
        </w:rPr>
        <w:t>b) Giấy phép lái xe phù hợp với loại xe đang điều khiển;</w:t>
      </w:r>
    </w:p>
    <w:p w14:paraId="668796B4" w14:textId="77777777" w:rsidR="000E6A00" w:rsidRPr="001B675A" w:rsidRDefault="000E6A00" w:rsidP="000E6A00">
      <w:pPr>
        <w:spacing w:before="120" w:after="120" w:line="360" w:lineRule="auto"/>
        <w:ind w:firstLine="561"/>
        <w:jc w:val="both"/>
        <w:rPr>
          <w:bCs/>
          <w:color w:val="000000"/>
          <w:lang w:val="pt-BR"/>
        </w:rPr>
      </w:pPr>
      <w:r w:rsidRPr="001B675A">
        <w:rPr>
          <w:bCs/>
          <w:color w:val="000000"/>
          <w:lang w:val="pt-BR"/>
        </w:rPr>
        <w:t>c) Chứng nhận kiểm định an toàn kỹ thuật và bảo vệ môi trường đối với xe cơ giới theo quy định của pháp luật;</w:t>
      </w:r>
    </w:p>
    <w:p w14:paraId="7AAD74AB" w14:textId="77777777" w:rsidR="000E6A00" w:rsidRPr="001B675A" w:rsidRDefault="000E6A00" w:rsidP="000E6A00">
      <w:pPr>
        <w:spacing w:before="120" w:after="120" w:line="360" w:lineRule="auto"/>
        <w:ind w:firstLine="561"/>
        <w:jc w:val="both"/>
        <w:rPr>
          <w:bCs/>
          <w:color w:val="000000"/>
          <w:lang w:val="pt-BR"/>
        </w:rPr>
      </w:pPr>
      <w:r w:rsidRPr="001B675A">
        <w:rPr>
          <w:bCs/>
          <w:color w:val="000000"/>
          <w:lang w:val="pt-BR"/>
        </w:rPr>
        <w:t>d) Chứng nhận bảo hiểm bắt buộc trách nhiệm dân sự của chủ xe cơ giới.</w:t>
      </w:r>
    </w:p>
    <w:p w14:paraId="6B61B8EF" w14:textId="77777777" w:rsidR="000E6A00" w:rsidRDefault="000E6A00" w:rsidP="000E6A00">
      <w:pPr>
        <w:spacing w:before="120" w:after="120" w:line="360" w:lineRule="auto"/>
        <w:ind w:firstLine="561"/>
        <w:jc w:val="both"/>
        <w:rPr>
          <w:b/>
          <w:bCs/>
          <w:color w:val="000000"/>
          <w:sz w:val="27"/>
          <w:szCs w:val="27"/>
          <w:lang w:val="pt-BR"/>
        </w:rPr>
      </w:pPr>
    </w:p>
    <w:p w14:paraId="1F00898F" w14:textId="77777777" w:rsidR="000E6A00" w:rsidRDefault="000E6A00" w:rsidP="000E6A00">
      <w:pPr>
        <w:spacing w:before="120" w:after="120" w:line="360" w:lineRule="auto"/>
        <w:ind w:firstLine="561"/>
        <w:jc w:val="both"/>
        <w:rPr>
          <w:b/>
          <w:bCs/>
          <w:color w:val="000000"/>
          <w:sz w:val="27"/>
          <w:szCs w:val="27"/>
          <w:lang w:val="pt-BR"/>
        </w:rPr>
      </w:pPr>
    </w:p>
    <w:p w14:paraId="7DD99429" w14:textId="77777777" w:rsidR="000E6A00" w:rsidRDefault="000E6A00" w:rsidP="000E6A00">
      <w:pPr>
        <w:spacing w:before="120" w:after="120" w:line="360" w:lineRule="auto"/>
        <w:jc w:val="center"/>
        <w:rPr>
          <w:b/>
          <w:bCs/>
          <w:color w:val="000000"/>
          <w:sz w:val="27"/>
          <w:szCs w:val="27"/>
          <w:lang w:val="pt-BR"/>
        </w:rPr>
      </w:pPr>
      <w:r>
        <w:rPr>
          <w:b/>
          <w:bCs/>
          <w:noProof/>
          <w:color w:val="000000"/>
          <w:sz w:val="27"/>
          <w:szCs w:val="27"/>
          <w:lang w:val="en-US"/>
        </w:rPr>
        <w:drawing>
          <wp:inline distT="0" distB="0" distL="0" distR="0" wp14:anchorId="007362DE" wp14:editId="65A48D7A">
            <wp:extent cx="2860040" cy="16941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au-1681724608903371869493.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60040" cy="1694180"/>
                    </a:xfrm>
                    <a:prstGeom prst="rect">
                      <a:avLst/>
                    </a:prstGeom>
                  </pic:spPr>
                </pic:pic>
              </a:graphicData>
            </a:graphic>
          </wp:inline>
        </w:drawing>
      </w:r>
    </w:p>
    <w:p w14:paraId="1F15D59E" w14:textId="77777777" w:rsidR="000E6A00" w:rsidRPr="001B675A" w:rsidRDefault="000E6A00" w:rsidP="000E6A00">
      <w:pPr>
        <w:spacing w:before="120" w:after="120" w:line="360" w:lineRule="auto"/>
        <w:ind w:firstLine="561"/>
        <w:jc w:val="both"/>
        <w:rPr>
          <w:bCs/>
          <w:color w:val="000000"/>
          <w:lang w:val="pt-BR"/>
        </w:rPr>
      </w:pPr>
      <w:r w:rsidRPr="001B675A">
        <w:rPr>
          <w:b/>
          <w:bCs/>
          <w:color w:val="000000"/>
          <w:lang w:val="pt-BR"/>
        </w:rPr>
        <w:t>2</w:t>
      </w:r>
      <w:r w:rsidRPr="001B675A">
        <w:rPr>
          <w:bCs/>
          <w:color w:val="000000"/>
          <w:lang w:val="pt-BR"/>
        </w:rPr>
        <w:t>. Người điều khiển xe máy chuyên dùng tham gia giao thông đường bộ phải đủ tuổi, sức khỏe theo quy định của pháp luật; có bằng hoặc chứng chỉ điều khiển xe máy chuyên dùng phù hợp loại xe máy chuyên dùng đang điều khiển; có giấy phép lái xe đang còn điểm, còn hiệu lực hoặc chứng chỉ bồi dưỡng kiến thức pháp luật về giao thông đường bộ. Khi tham gia giao thông đường bộ, người điều khiển xe máy chuyên dùng phải mang theo các loại giấy tờ sau đây:</w:t>
      </w:r>
    </w:p>
    <w:p w14:paraId="23B0D775" w14:textId="77777777" w:rsidR="000E6A00" w:rsidRPr="001B675A" w:rsidRDefault="000E6A00" w:rsidP="000E6A00">
      <w:pPr>
        <w:spacing w:before="120" w:after="120" w:line="360" w:lineRule="auto"/>
        <w:ind w:firstLine="561"/>
        <w:jc w:val="both"/>
        <w:rPr>
          <w:bCs/>
          <w:color w:val="000000"/>
          <w:lang w:val="pt-BR"/>
        </w:rPr>
      </w:pPr>
      <w:r w:rsidRPr="001B675A">
        <w:rPr>
          <w:bCs/>
          <w:color w:val="000000"/>
          <w:lang w:val="pt-BR"/>
        </w:rPr>
        <w:t xml:space="preserve">a) Chứng nhận đăng ký xe hoặc bản sao Chứng nhận đăng ký xe có chứng thực kèm bản gốc Giấy biên nhận còn </w:t>
      </w:r>
      <w:r w:rsidRPr="001B675A">
        <w:rPr>
          <w:bCs/>
          <w:color w:val="000000"/>
          <w:lang w:val="pt-BR"/>
        </w:rPr>
        <w:lastRenderedPageBreak/>
        <w:t>hiệu lực của tổ chức tín dụng, chi nhánh ngân hàng nước ngoài trong trường hợp xe đang được thế chấp tại tổ chức tín dụng, chi nhánh ngân hàng nước ngoài;</w:t>
      </w:r>
    </w:p>
    <w:p w14:paraId="52465ACD" w14:textId="77777777" w:rsidR="000E6A00" w:rsidRPr="001B675A" w:rsidRDefault="000E6A00" w:rsidP="000E6A00">
      <w:pPr>
        <w:spacing w:before="120" w:after="120" w:line="360" w:lineRule="auto"/>
        <w:ind w:firstLine="561"/>
        <w:jc w:val="both"/>
        <w:rPr>
          <w:bCs/>
          <w:color w:val="000000"/>
          <w:lang w:val="pt-BR"/>
        </w:rPr>
      </w:pPr>
      <w:r w:rsidRPr="001B675A">
        <w:rPr>
          <w:bCs/>
          <w:color w:val="000000"/>
          <w:lang w:val="pt-BR"/>
        </w:rPr>
        <w:t>b) Bằng hoặc chứng chỉ điều khiển xe máy chuyên dùng;</w:t>
      </w:r>
    </w:p>
    <w:p w14:paraId="70164642" w14:textId="77777777" w:rsidR="000E6A00" w:rsidRPr="001B675A" w:rsidRDefault="000E6A00" w:rsidP="000E6A00">
      <w:pPr>
        <w:spacing w:before="120" w:after="120" w:line="360" w:lineRule="auto"/>
        <w:ind w:firstLine="561"/>
        <w:jc w:val="both"/>
        <w:rPr>
          <w:bCs/>
          <w:color w:val="000000"/>
          <w:lang w:val="pt-BR"/>
        </w:rPr>
      </w:pPr>
      <w:r w:rsidRPr="001B675A">
        <w:rPr>
          <w:bCs/>
          <w:color w:val="000000"/>
          <w:lang w:val="pt-BR"/>
        </w:rPr>
        <w:t>c) Giấy phép lái xe hoặc chứng chỉ bồi dưỡng kiến thức pháp luật về giao thông đường bộ;</w:t>
      </w:r>
    </w:p>
    <w:p w14:paraId="21923F60" w14:textId="77777777" w:rsidR="000E6A00" w:rsidRPr="001B675A" w:rsidRDefault="000E6A00" w:rsidP="000E6A00">
      <w:pPr>
        <w:spacing w:before="120" w:after="120" w:line="360" w:lineRule="auto"/>
        <w:ind w:firstLine="561"/>
        <w:jc w:val="both"/>
        <w:rPr>
          <w:bCs/>
          <w:color w:val="000000"/>
          <w:lang w:val="pt-BR"/>
        </w:rPr>
      </w:pPr>
      <w:r w:rsidRPr="001B675A">
        <w:rPr>
          <w:bCs/>
          <w:color w:val="000000"/>
          <w:lang w:val="pt-BR"/>
        </w:rPr>
        <w:t>d) Chứng nhận kiểm định an toàn kỹ thuật và bảo vệ môi trường đối với xe máy chuyên dùng theo quy định của pháp luật;</w:t>
      </w:r>
    </w:p>
    <w:p w14:paraId="029600D9" w14:textId="77777777" w:rsidR="000E6A00" w:rsidRPr="001B675A" w:rsidRDefault="000E6A00" w:rsidP="000E6A00">
      <w:pPr>
        <w:spacing w:before="120" w:after="120" w:line="360" w:lineRule="auto"/>
        <w:ind w:firstLine="561"/>
        <w:jc w:val="both"/>
        <w:rPr>
          <w:bCs/>
          <w:color w:val="000000"/>
          <w:lang w:val="pt-BR"/>
        </w:rPr>
      </w:pPr>
      <w:r w:rsidRPr="001B675A">
        <w:rPr>
          <w:bCs/>
          <w:color w:val="000000"/>
          <w:lang w:val="pt-BR"/>
        </w:rPr>
        <w:t>đ) Chứng nhận bảo hiểm bắt buộc trách nhiệm dân sự theo quy định của pháp luật.</w:t>
      </w:r>
    </w:p>
    <w:p w14:paraId="4FAB366F" w14:textId="77777777" w:rsidR="000E6A00" w:rsidRPr="001B675A" w:rsidRDefault="000E6A00" w:rsidP="000E6A00">
      <w:pPr>
        <w:spacing w:before="120" w:after="120" w:line="360" w:lineRule="auto"/>
        <w:ind w:firstLine="561"/>
        <w:jc w:val="both"/>
        <w:rPr>
          <w:bCs/>
          <w:color w:val="000000"/>
          <w:spacing w:val="-6"/>
          <w:lang w:val="pt-BR"/>
        </w:rPr>
      </w:pPr>
      <w:r w:rsidRPr="001B675A">
        <w:rPr>
          <w:b/>
          <w:bCs/>
          <w:color w:val="000000"/>
          <w:spacing w:val="-6"/>
          <w:lang w:val="pt-BR"/>
        </w:rPr>
        <w:t>3</w:t>
      </w:r>
      <w:r w:rsidRPr="001B675A">
        <w:rPr>
          <w:bCs/>
          <w:color w:val="000000"/>
          <w:spacing w:val="-6"/>
          <w:lang w:val="pt-BR"/>
        </w:rPr>
        <w:t xml:space="preserve">. Trường hợp giấy tờ quy định tại khoản 1 và khoản 2 Điều này đã được tích hợp vào tài khoản định danh điện tử thì </w:t>
      </w:r>
      <w:r w:rsidRPr="001B675A">
        <w:rPr>
          <w:bCs/>
          <w:color w:val="000000"/>
          <w:spacing w:val="-6"/>
          <w:lang w:val="pt-BR"/>
        </w:rPr>
        <w:t>việc xuất trình, kiểm tra có thể thực hiện thông qua tài khoản định danh điện tử.</w:t>
      </w:r>
    </w:p>
    <w:p w14:paraId="7654239B" w14:textId="77777777" w:rsidR="000E6A00" w:rsidRPr="001B675A" w:rsidRDefault="000E6A00" w:rsidP="000E6A00">
      <w:pPr>
        <w:spacing w:before="120" w:after="120" w:line="360" w:lineRule="auto"/>
        <w:ind w:firstLine="561"/>
        <w:jc w:val="both"/>
        <w:rPr>
          <w:bCs/>
          <w:color w:val="000000"/>
          <w:spacing w:val="-4"/>
          <w:lang w:val="pt-BR"/>
        </w:rPr>
      </w:pPr>
      <w:r w:rsidRPr="001B675A">
        <w:rPr>
          <w:b/>
          <w:bCs/>
          <w:color w:val="000000"/>
          <w:spacing w:val="-4"/>
          <w:lang w:val="pt-BR"/>
        </w:rPr>
        <w:t>4</w:t>
      </w:r>
      <w:r w:rsidRPr="001B675A">
        <w:rPr>
          <w:bCs/>
          <w:color w:val="000000"/>
          <w:spacing w:val="-4"/>
          <w:lang w:val="pt-BR"/>
        </w:rPr>
        <w:t>. Người lái xe gắn máy tham gia giao thông đường bộ phải hiểu biết quy tắc giao thông đường bộ, có kỹ năng điều khiển phương tiện; đủ điều kiện về độ tuổi, sức khỏe theo quy định tại </w:t>
      </w:r>
      <w:bookmarkStart w:id="1" w:name="tc_19"/>
      <w:r w:rsidRPr="001B675A">
        <w:rPr>
          <w:bCs/>
          <w:color w:val="000000"/>
          <w:spacing w:val="-4"/>
          <w:lang w:val="pt-BR"/>
        </w:rPr>
        <w:t>điểm a khoản 1 và khoản 2 Điều 59 của Luật này</w:t>
      </w:r>
      <w:bookmarkEnd w:id="1"/>
      <w:r w:rsidRPr="001B675A">
        <w:rPr>
          <w:bCs/>
          <w:color w:val="000000"/>
          <w:spacing w:val="-4"/>
          <w:lang w:val="pt-BR"/>
        </w:rPr>
        <w:t>.</w:t>
      </w:r>
    </w:p>
    <w:p w14:paraId="14E6D5A4" w14:textId="77777777" w:rsidR="000E6A00" w:rsidRPr="001B675A" w:rsidRDefault="000E6A00" w:rsidP="000E6A00">
      <w:pPr>
        <w:spacing w:before="120" w:after="120" w:line="360" w:lineRule="auto"/>
        <w:ind w:firstLine="561"/>
        <w:jc w:val="both"/>
        <w:rPr>
          <w:bCs/>
          <w:color w:val="000000"/>
        </w:rPr>
      </w:pPr>
      <w:r w:rsidRPr="001B675A">
        <w:rPr>
          <w:b/>
          <w:bCs/>
          <w:color w:val="000000"/>
          <w:lang w:val="pt-BR"/>
        </w:rPr>
        <w:t>5</w:t>
      </w:r>
      <w:r w:rsidRPr="001B675A">
        <w:rPr>
          <w:bCs/>
          <w:color w:val="000000"/>
          <w:lang w:val="pt-BR"/>
        </w:rPr>
        <w:t>. Người tập lái xe ô tô, người dự sát hạch lái xe ô tô khi tham gia giao thông đường bộ phải thực hành trên xe tập lái, xe sát hạch trên tuyến đường tập lái, tuyến đường sát hạch, có giáo viên dạy lái hoặc sát hạch viên bảo trợ tay lái. Giáo viên dạy lái, sát hạch viên phải mang theo các loại giấy tờ quy định tại khoản 1 Điều này.</w:t>
      </w:r>
      <w:r w:rsidRPr="001B675A">
        <w:rPr>
          <w:bCs/>
          <w:color w:val="000000"/>
        </w:rPr>
        <w:t>/.</w:t>
      </w:r>
    </w:p>
    <w:p w14:paraId="769EB071" w14:textId="77777777" w:rsidR="00E44C87" w:rsidRPr="000E6A00" w:rsidRDefault="00E44C87" w:rsidP="000E6A00">
      <w:pPr>
        <w:spacing w:before="120" w:after="120" w:line="360" w:lineRule="auto"/>
        <w:ind w:firstLine="561"/>
        <w:jc w:val="both"/>
        <w:rPr>
          <w:bCs/>
          <w:color w:val="000000"/>
          <w:sz w:val="27"/>
          <w:szCs w:val="27"/>
          <w:lang w:val="pt-BR"/>
        </w:rPr>
      </w:pPr>
    </w:p>
    <w:p w14:paraId="40E3E446" w14:textId="4DCC692F" w:rsidR="002640F4" w:rsidRDefault="002640F4" w:rsidP="002640F4">
      <w:pPr>
        <w:spacing w:before="120" w:after="120" w:line="360" w:lineRule="auto"/>
        <w:jc w:val="center"/>
        <w:rPr>
          <w:bCs/>
          <w:noProof/>
          <w:color w:val="000000"/>
          <w:sz w:val="27"/>
          <w:szCs w:val="27"/>
          <w:lang w:val="en-US"/>
        </w:rPr>
      </w:pPr>
    </w:p>
    <w:p w14:paraId="3A67D1A3" w14:textId="77777777" w:rsidR="00ED1C3F" w:rsidRDefault="00ED1C3F" w:rsidP="002640F4">
      <w:pPr>
        <w:spacing w:before="120" w:after="120" w:line="360" w:lineRule="auto"/>
        <w:jc w:val="center"/>
        <w:rPr>
          <w:bCs/>
          <w:color w:val="000000"/>
          <w:sz w:val="27"/>
          <w:szCs w:val="27"/>
          <w:lang w:val="en-US"/>
        </w:rPr>
      </w:pPr>
    </w:p>
    <w:p w14:paraId="01B929C6" w14:textId="77777777" w:rsidR="00753682" w:rsidRDefault="009D5287" w:rsidP="00AF1BF8">
      <w:pPr>
        <w:jc w:val="center"/>
        <w:rPr>
          <w:sz w:val="26"/>
          <w:szCs w:val="26"/>
        </w:rPr>
      </w:pPr>
      <w:r>
        <w:rPr>
          <w:sz w:val="26"/>
          <w:szCs w:val="26"/>
        </w:rPr>
        <w:t>BỘ CÔNG AN</w:t>
      </w:r>
    </w:p>
    <w:p w14:paraId="37844A53" w14:textId="77777777" w:rsidR="00753682" w:rsidRDefault="009D5287" w:rsidP="00AF1BF8">
      <w:pPr>
        <w:jc w:val="center"/>
        <w:rPr>
          <w:sz w:val="22"/>
          <w:szCs w:val="22"/>
        </w:rPr>
      </w:pPr>
      <w:r>
        <w:rPr>
          <w:b/>
          <w:sz w:val="26"/>
          <w:szCs w:val="26"/>
        </w:rPr>
        <w:t>CỤC PHÁP CHẾ VÀ CẢI CÁCH            HÀNH CHÍNH, TƯ PHÁP</w:t>
      </w:r>
    </w:p>
    <w:p w14:paraId="6924313D" w14:textId="77777777" w:rsidR="00753682" w:rsidRDefault="009D5287" w:rsidP="00AF1BF8">
      <w:pPr>
        <w:spacing w:before="80"/>
        <w:jc w:val="center"/>
        <w:rPr>
          <w:sz w:val="24"/>
          <w:szCs w:val="24"/>
        </w:rPr>
      </w:pPr>
      <w:r>
        <w:rPr>
          <w:noProof/>
          <w:lang w:val="en-US"/>
        </w:rPr>
        <mc:AlternateContent>
          <mc:Choice Requires="wps">
            <w:drawing>
              <wp:anchor distT="0" distB="0" distL="114300" distR="114300" simplePos="0" relativeHeight="251658240" behindDoc="0" locked="0" layoutInCell="1" hidden="0" allowOverlap="1" wp14:anchorId="0A2975DF" wp14:editId="739B9B37">
                <wp:simplePos x="0" y="0"/>
                <wp:positionH relativeFrom="column">
                  <wp:posOffset>965200</wp:posOffset>
                </wp:positionH>
                <wp:positionV relativeFrom="paragraph">
                  <wp:posOffset>25400</wp:posOffset>
                </wp:positionV>
                <wp:extent cx="9144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4888800" y="3780000"/>
                          <a:ext cx="914400" cy="0"/>
                        </a:xfrm>
                        <a:prstGeom prst="straightConnector1">
                          <a:avLst/>
                        </a:prstGeom>
                        <a:noFill/>
                        <a:ln w="9525" cap="flat" cmpd="sng">
                          <a:solidFill>
                            <a:srgbClr val="FF0000"/>
                          </a:solidFill>
                          <a:prstDash val="solid"/>
                          <a:miter lim="800000"/>
                          <a:headEnd type="none" w="med" len="med"/>
                          <a:tailEnd type="none" w="med" len="med"/>
                        </a:ln>
                      </wps:spPr>
                      <wps:bodyPr/>
                    </wps:wsp>
                  </a:graphicData>
                </a:graphic>
              </wp:anchor>
            </w:drawing>
          </mc:Choice>
          <mc:Fallback>
            <w:pict>
              <v:shapetype w14:anchorId="1A15AB40" id="_x0000_t32" coordsize="21600,21600" o:spt="32" o:oned="t" path="m,l21600,21600e" filled="f">
                <v:path arrowok="t" fillok="f" o:connecttype="none"/>
                <o:lock v:ext="edit" shapetype="t"/>
              </v:shapetype>
              <v:shape id="Straight Arrow Connector 1" o:spid="_x0000_s1026" type="#_x0000_t32" style="position:absolute;margin-left:76pt;margin-top:2pt;width:1in;height:1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" strokecolor="red">
                <v:stroke joinstyle="miter"/>
              </v:shape>
            </w:pict>
          </mc:Fallback>
        </mc:AlternateContent>
      </w:r>
    </w:p>
    <w:p w14:paraId="2C81CEE6" w14:textId="77777777" w:rsidR="00753682" w:rsidRDefault="00753682">
      <w:pPr>
        <w:spacing w:before="80"/>
        <w:jc w:val="center"/>
        <w:rPr>
          <w:sz w:val="24"/>
          <w:szCs w:val="24"/>
          <w:lang w:val="en-US"/>
        </w:rPr>
      </w:pPr>
    </w:p>
    <w:p w14:paraId="0AEB09F3" w14:textId="77777777" w:rsidR="000E6A00" w:rsidRDefault="000E6A00">
      <w:pPr>
        <w:spacing w:before="80"/>
        <w:jc w:val="center"/>
        <w:rPr>
          <w:sz w:val="24"/>
          <w:szCs w:val="24"/>
          <w:lang w:val="en-US"/>
        </w:rPr>
      </w:pPr>
    </w:p>
    <w:tbl>
      <w:tblPr>
        <w:tblStyle w:val="a"/>
        <w:tblW w:w="4644" w:type="dxa"/>
        <w:tblLayout w:type="fixed"/>
        <w:tblLook w:val="0000" w:firstRow="0" w:lastRow="0" w:firstColumn="0" w:lastColumn="0" w:noHBand="0" w:noVBand="0"/>
      </w:tblPr>
      <w:tblGrid>
        <w:gridCol w:w="4644"/>
      </w:tblGrid>
      <w:tr w:rsidR="00753682" w14:paraId="115E7B25" w14:textId="77777777" w:rsidTr="00423B92">
        <w:trPr>
          <w:trHeight w:val="1376"/>
        </w:trPr>
        <w:tc>
          <w:tcPr>
            <w:tcW w:w="4644" w:type="dxa"/>
          </w:tcPr>
          <w:p w14:paraId="75E9722F" w14:textId="77777777" w:rsidR="008E4F38" w:rsidRDefault="00C660FE" w:rsidP="008E4F38">
            <w:pPr>
              <w:tabs>
                <w:tab w:val="left" w:pos="4392"/>
              </w:tabs>
              <w:ind w:right="-108"/>
              <w:jc w:val="center"/>
              <w:rPr>
                <w:rFonts w:ascii="Times New Roman Bold" w:hAnsi="Times New Roman Bold"/>
                <w:b/>
                <w:spacing w:val="-6"/>
                <w:sz w:val="26"/>
                <w:szCs w:val="26"/>
                <w:lang w:val="en-US"/>
              </w:rPr>
            </w:pPr>
            <w:r>
              <w:rPr>
                <w:b/>
                <w:sz w:val="26"/>
                <w:szCs w:val="26"/>
                <w:lang w:val="en-US"/>
              </w:rPr>
              <w:t xml:space="preserve">QUY ĐỊNH </w:t>
            </w:r>
            <w:r w:rsidR="001A18EB">
              <w:rPr>
                <w:rFonts w:ascii="Times New Roman Bold" w:hAnsi="Times New Roman Bold"/>
                <w:b/>
                <w:spacing w:val="-6"/>
                <w:sz w:val="26"/>
                <w:szCs w:val="26"/>
                <w:lang w:val="en-US"/>
              </w:rPr>
              <w:t xml:space="preserve">VỀ </w:t>
            </w:r>
          </w:p>
          <w:p w14:paraId="17CE7D26" w14:textId="77777777" w:rsidR="000E6A00" w:rsidRPr="000E6A00" w:rsidRDefault="000E6A00" w:rsidP="008E4F38">
            <w:pPr>
              <w:tabs>
                <w:tab w:val="left" w:pos="4392"/>
              </w:tabs>
              <w:ind w:right="-108"/>
              <w:jc w:val="center"/>
              <w:rPr>
                <w:rFonts w:asciiTheme="minorHAnsi" w:hAnsiTheme="minorHAnsi"/>
                <w:b/>
                <w:spacing w:val="-6"/>
                <w:sz w:val="26"/>
                <w:szCs w:val="26"/>
              </w:rPr>
            </w:pPr>
            <w:r>
              <w:rPr>
                <w:rFonts w:ascii="Times New Roman Bold" w:hAnsi="Times New Roman Bold"/>
                <w:b/>
                <w:spacing w:val="-6"/>
                <w:sz w:val="26"/>
                <w:szCs w:val="26"/>
                <w:lang w:val="en-US"/>
              </w:rPr>
              <w:t>ĐIỀU</w:t>
            </w:r>
            <w:r>
              <w:rPr>
                <w:rFonts w:asciiTheme="minorHAnsi" w:hAnsiTheme="minorHAnsi"/>
                <w:b/>
                <w:spacing w:val="-6"/>
                <w:sz w:val="26"/>
                <w:szCs w:val="26"/>
              </w:rPr>
              <w:t xml:space="preserve"> KIỆN CỦA NGƯỜI ĐIỀU KHIỂN PHƯƠNG TIỆN THAM GIA GIAO THÔNG ĐƯỜNG BỘ</w:t>
            </w:r>
          </w:p>
          <w:p w14:paraId="67A3C8E2" w14:textId="77777777" w:rsidR="00CA5D52" w:rsidRPr="00E44C87" w:rsidRDefault="00CA5D52" w:rsidP="00E44C87">
            <w:pPr>
              <w:tabs>
                <w:tab w:val="left" w:pos="4392"/>
              </w:tabs>
              <w:ind w:right="-108"/>
              <w:jc w:val="center"/>
              <w:rPr>
                <w:rFonts w:ascii="Times New Roman Bold" w:hAnsi="Times New Roman Bold"/>
                <w:spacing w:val="-8"/>
                <w:sz w:val="26"/>
                <w:szCs w:val="26"/>
              </w:rPr>
            </w:pPr>
          </w:p>
        </w:tc>
      </w:tr>
    </w:tbl>
    <w:p w14:paraId="70A6E346" w14:textId="77777777" w:rsidR="00753682" w:rsidRPr="005B029B" w:rsidRDefault="00753682">
      <w:pPr>
        <w:spacing w:before="80"/>
        <w:ind w:firstLine="567"/>
        <w:jc w:val="both"/>
        <w:rPr>
          <w:sz w:val="24"/>
          <w:szCs w:val="24"/>
          <w:lang w:val="fi-FI"/>
        </w:rPr>
      </w:pPr>
    </w:p>
    <w:p w14:paraId="4D69F468" w14:textId="77777777" w:rsidR="00753682" w:rsidRDefault="009D5287" w:rsidP="003225B8">
      <w:pPr>
        <w:spacing w:before="80"/>
        <w:ind w:right="109" w:firstLine="142"/>
        <w:jc w:val="center"/>
        <w:rPr>
          <w:sz w:val="24"/>
          <w:szCs w:val="24"/>
        </w:rPr>
      </w:pPr>
      <w:r>
        <w:rPr>
          <w:i/>
          <w:sz w:val="24"/>
          <w:szCs w:val="24"/>
        </w:rPr>
        <w:t>Căn cứ Luật Trật tự, an toàn giao thông đường bộ được Quốc hội khóa XV, kỳ họp thứ 7 thông qua ngày 27/6/2024</w:t>
      </w:r>
    </w:p>
    <w:p w14:paraId="74D21CE9" w14:textId="77777777" w:rsidR="00753682" w:rsidRDefault="00753682">
      <w:pPr>
        <w:spacing w:before="80"/>
        <w:jc w:val="both"/>
        <w:rPr>
          <w:sz w:val="24"/>
          <w:szCs w:val="24"/>
        </w:rPr>
      </w:pPr>
    </w:p>
    <w:p w14:paraId="3BABFC66" w14:textId="77777777" w:rsidR="000E6A00" w:rsidRDefault="000E6A00">
      <w:pPr>
        <w:spacing w:before="80"/>
        <w:jc w:val="both"/>
        <w:rPr>
          <w:sz w:val="24"/>
          <w:szCs w:val="24"/>
        </w:rPr>
      </w:pPr>
    </w:p>
    <w:p w14:paraId="4FFEA24E" w14:textId="77777777" w:rsidR="00753682" w:rsidRDefault="009D5287">
      <w:pPr>
        <w:spacing w:before="80"/>
        <w:jc w:val="center"/>
        <w:rPr>
          <w:sz w:val="24"/>
          <w:szCs w:val="24"/>
        </w:rPr>
      </w:pPr>
      <w:r>
        <w:rPr>
          <w:noProof/>
          <w:sz w:val="24"/>
          <w:szCs w:val="24"/>
          <w:lang w:val="en-US"/>
        </w:rPr>
        <w:drawing>
          <wp:inline distT="114300" distB="114300" distL="114300" distR="114300" wp14:anchorId="339E7774" wp14:editId="61597B53">
            <wp:extent cx="1996440" cy="2301240"/>
            <wp:effectExtent l="0" t="0" r="3810" b="381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1999178" cy="2304396"/>
                    </a:xfrm>
                    <a:prstGeom prst="rect">
                      <a:avLst/>
                    </a:prstGeom>
                    <a:ln/>
                  </pic:spPr>
                </pic:pic>
              </a:graphicData>
            </a:graphic>
          </wp:inline>
        </w:drawing>
      </w:r>
    </w:p>
    <w:p w14:paraId="76A56E96" w14:textId="77777777" w:rsidR="00002B88" w:rsidRDefault="00002B88">
      <w:pPr>
        <w:spacing w:before="80"/>
        <w:jc w:val="center"/>
        <w:rPr>
          <w:b/>
          <w:sz w:val="24"/>
          <w:szCs w:val="24"/>
          <w:lang w:val="en-US"/>
        </w:rPr>
      </w:pPr>
    </w:p>
    <w:p w14:paraId="4390720B" w14:textId="77777777" w:rsidR="000E6A00" w:rsidRDefault="000E6A00">
      <w:pPr>
        <w:spacing w:before="80"/>
        <w:jc w:val="center"/>
        <w:rPr>
          <w:b/>
          <w:sz w:val="24"/>
          <w:szCs w:val="24"/>
          <w:lang w:val="en-US"/>
        </w:rPr>
      </w:pPr>
    </w:p>
    <w:p w14:paraId="1773EC16" w14:textId="77777777" w:rsidR="00753682" w:rsidRDefault="009D5287">
      <w:pPr>
        <w:spacing w:before="80"/>
        <w:jc w:val="center"/>
        <w:rPr>
          <w:b/>
          <w:sz w:val="24"/>
          <w:szCs w:val="24"/>
        </w:rPr>
      </w:pPr>
      <w:r>
        <w:rPr>
          <w:b/>
          <w:sz w:val="24"/>
          <w:szCs w:val="24"/>
        </w:rPr>
        <w:t>Năm 2024</w:t>
      </w:r>
    </w:p>
    <w:sectPr w:rsidR="00753682">
      <w:pgSz w:w="16840" w:h="11907" w:orient="landscape"/>
      <w:pgMar w:top="850" w:right="793" w:bottom="793" w:left="850" w:header="720" w:footer="720" w:gutter="0"/>
      <w:pgNumType w:start="1"/>
      <w:cols w:num="3" w:space="720" w:equalWidth="0">
        <w:col w:w="4504" w:space="840"/>
        <w:col w:w="4504" w:space="840"/>
        <w:col w:w="4504" w:space="0"/>
      </w:cols>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 New Roman Bold">
    <w:panose1 w:val="020208030705050203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3682"/>
    <w:rsid w:val="00002B88"/>
    <w:rsid w:val="00003956"/>
    <w:rsid w:val="00013067"/>
    <w:rsid w:val="00024AA8"/>
    <w:rsid w:val="000A2865"/>
    <w:rsid w:val="000E6A00"/>
    <w:rsid w:val="0010179B"/>
    <w:rsid w:val="0013396A"/>
    <w:rsid w:val="00174D56"/>
    <w:rsid w:val="00184148"/>
    <w:rsid w:val="001A18EB"/>
    <w:rsid w:val="001B675A"/>
    <w:rsid w:val="001C06AC"/>
    <w:rsid w:val="001C10C3"/>
    <w:rsid w:val="00204DCF"/>
    <w:rsid w:val="002640F4"/>
    <w:rsid w:val="002827C0"/>
    <w:rsid w:val="002834B4"/>
    <w:rsid w:val="0029410B"/>
    <w:rsid w:val="002D2061"/>
    <w:rsid w:val="002D70EA"/>
    <w:rsid w:val="003115B1"/>
    <w:rsid w:val="0031418A"/>
    <w:rsid w:val="003225B8"/>
    <w:rsid w:val="003547B3"/>
    <w:rsid w:val="00376291"/>
    <w:rsid w:val="00385487"/>
    <w:rsid w:val="00387B60"/>
    <w:rsid w:val="003A3F14"/>
    <w:rsid w:val="003D2962"/>
    <w:rsid w:val="003E20CA"/>
    <w:rsid w:val="00423B92"/>
    <w:rsid w:val="004554D4"/>
    <w:rsid w:val="00455F0B"/>
    <w:rsid w:val="00494D86"/>
    <w:rsid w:val="004B20EC"/>
    <w:rsid w:val="004C2E1A"/>
    <w:rsid w:val="004E3703"/>
    <w:rsid w:val="00501551"/>
    <w:rsid w:val="00595E19"/>
    <w:rsid w:val="005A0C86"/>
    <w:rsid w:val="005B029B"/>
    <w:rsid w:val="005D7106"/>
    <w:rsid w:val="0065666C"/>
    <w:rsid w:val="00676D92"/>
    <w:rsid w:val="00691EC4"/>
    <w:rsid w:val="006A7C83"/>
    <w:rsid w:val="006B650E"/>
    <w:rsid w:val="006E6383"/>
    <w:rsid w:val="00727718"/>
    <w:rsid w:val="007500F7"/>
    <w:rsid w:val="00753682"/>
    <w:rsid w:val="007E783A"/>
    <w:rsid w:val="00826EB5"/>
    <w:rsid w:val="008779C9"/>
    <w:rsid w:val="00892496"/>
    <w:rsid w:val="008E4F38"/>
    <w:rsid w:val="008F39F4"/>
    <w:rsid w:val="0096719B"/>
    <w:rsid w:val="00987BE2"/>
    <w:rsid w:val="009D5287"/>
    <w:rsid w:val="00A05820"/>
    <w:rsid w:val="00A512E1"/>
    <w:rsid w:val="00A75B75"/>
    <w:rsid w:val="00AB5BF8"/>
    <w:rsid w:val="00AF1BF8"/>
    <w:rsid w:val="00B007FD"/>
    <w:rsid w:val="00B5536B"/>
    <w:rsid w:val="00B82130"/>
    <w:rsid w:val="00BA4F01"/>
    <w:rsid w:val="00BB1933"/>
    <w:rsid w:val="00BC3052"/>
    <w:rsid w:val="00C11E60"/>
    <w:rsid w:val="00C44578"/>
    <w:rsid w:val="00C660FE"/>
    <w:rsid w:val="00C77EE0"/>
    <w:rsid w:val="00C90DCA"/>
    <w:rsid w:val="00CA5D52"/>
    <w:rsid w:val="00CB04A6"/>
    <w:rsid w:val="00CC55EC"/>
    <w:rsid w:val="00D02455"/>
    <w:rsid w:val="00D02ED7"/>
    <w:rsid w:val="00D37862"/>
    <w:rsid w:val="00D536DF"/>
    <w:rsid w:val="00D70069"/>
    <w:rsid w:val="00DE4C47"/>
    <w:rsid w:val="00E0417D"/>
    <w:rsid w:val="00E353AE"/>
    <w:rsid w:val="00E44C87"/>
    <w:rsid w:val="00E871BA"/>
    <w:rsid w:val="00EA1E88"/>
    <w:rsid w:val="00ED1C3F"/>
    <w:rsid w:val="00F23987"/>
    <w:rsid w:val="00F31E39"/>
    <w:rsid w:val="00FB2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BD244"/>
  <w15:docId w15:val="{BE14A8E2-A77C-47FC-B615-5E041CF6C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vi-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rPr>
  </w:style>
  <w:style w:type="paragraph" w:styleId="Heading4">
    <w:name w:val="heading 4"/>
    <w:basedOn w:val="Normal"/>
    <w:next w:val="Normal"/>
    <w:pPr>
      <w:keepNext/>
      <w:spacing w:before="120"/>
      <w:ind w:firstLine="720"/>
      <w:jc w:val="both"/>
      <w:outlineLvl w:val="3"/>
    </w:pPr>
    <w:rPr>
      <w:color w:val="000000"/>
      <w:sz w:val="25"/>
      <w:szCs w:val="25"/>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BalloonText">
    <w:name w:val="Balloon Text"/>
    <w:basedOn w:val="Normal"/>
    <w:link w:val="BalloonTextChar"/>
    <w:uiPriority w:val="99"/>
    <w:semiHidden/>
    <w:unhideWhenUsed/>
    <w:rsid w:val="003225B8"/>
    <w:rPr>
      <w:rFonts w:ascii="Tahoma" w:hAnsi="Tahoma" w:cs="Tahoma"/>
      <w:sz w:val="16"/>
      <w:szCs w:val="16"/>
    </w:rPr>
  </w:style>
  <w:style w:type="character" w:customStyle="1" w:styleId="BalloonTextChar">
    <w:name w:val="Balloon Text Char"/>
    <w:basedOn w:val="DefaultParagraphFont"/>
    <w:link w:val="BalloonText"/>
    <w:uiPriority w:val="99"/>
    <w:semiHidden/>
    <w:rsid w:val="003225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479</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cp:lastModifiedBy>
  <cp:revision>6</cp:revision>
  <dcterms:created xsi:type="dcterms:W3CDTF">2024-11-29T01:34:00Z</dcterms:created>
  <dcterms:modified xsi:type="dcterms:W3CDTF">2024-12-03T08:30:00Z</dcterms:modified>
</cp:coreProperties>
</file>