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28AD" w14:textId="77777777" w:rsidR="00753682" w:rsidRPr="00CA437F" w:rsidRDefault="004C2E1A" w:rsidP="00D3684A">
      <w:pPr>
        <w:spacing w:before="120" w:after="120" w:line="360" w:lineRule="auto"/>
        <w:ind w:firstLine="561"/>
        <w:jc w:val="both"/>
        <w:rPr>
          <w:bCs/>
          <w:color w:val="000000"/>
          <w:spacing w:val="2"/>
          <w:sz w:val="27"/>
          <w:szCs w:val="27"/>
        </w:rPr>
      </w:pPr>
      <w:r w:rsidRPr="00CA437F">
        <w:rPr>
          <w:rFonts w:asciiTheme="minorHAnsi" w:hAnsiTheme="minorHAnsi"/>
          <w:b/>
          <w:color w:val="000000"/>
          <w:spacing w:val="2"/>
          <w:sz w:val="27"/>
          <w:szCs w:val="27"/>
          <w:lang w:val="en-US"/>
        </w:rPr>
        <w:t>CÂU HỎI</w:t>
      </w:r>
      <w:r w:rsidR="009D5287" w:rsidRPr="00CA437F">
        <w:rPr>
          <w:rFonts w:ascii="Times New Roman Bold" w:hAnsi="Times New Roman Bold"/>
          <w:b/>
          <w:color w:val="000000"/>
          <w:spacing w:val="2"/>
          <w:sz w:val="27"/>
          <w:szCs w:val="27"/>
        </w:rPr>
        <w:t>:</w:t>
      </w:r>
      <w:r w:rsidR="000E6A00" w:rsidRPr="00CA437F">
        <w:rPr>
          <w:rFonts w:asciiTheme="minorHAnsi" w:hAnsiTheme="minorHAnsi"/>
          <w:b/>
          <w:color w:val="000000"/>
          <w:spacing w:val="2"/>
          <w:sz w:val="27"/>
          <w:szCs w:val="27"/>
        </w:rPr>
        <w:t xml:space="preserve"> </w:t>
      </w:r>
      <w:r w:rsidR="00CA437F" w:rsidRPr="00CA437F">
        <w:rPr>
          <w:rFonts w:asciiTheme="minorHAnsi" w:hAnsiTheme="minorHAnsi"/>
          <w:b/>
          <w:color w:val="000000"/>
          <w:spacing w:val="2"/>
          <w:sz w:val="27"/>
          <w:szCs w:val="27"/>
        </w:rPr>
        <w:t xml:space="preserve">Điểm </w:t>
      </w:r>
      <w:r w:rsidR="00D3684A" w:rsidRPr="00CA437F">
        <w:rPr>
          <w:rFonts w:asciiTheme="minorHAnsi" w:hAnsiTheme="minorHAnsi"/>
          <w:b/>
          <w:color w:val="000000"/>
          <w:spacing w:val="2"/>
          <w:sz w:val="27"/>
          <w:szCs w:val="27"/>
        </w:rPr>
        <w:t xml:space="preserve">của Giấy phép lái xe </w:t>
      </w:r>
      <w:r w:rsidR="00260D2B" w:rsidRPr="00CA437F">
        <w:rPr>
          <w:rFonts w:asciiTheme="minorHAnsi" w:hAnsiTheme="minorHAnsi"/>
          <w:b/>
          <w:color w:val="000000"/>
          <w:spacing w:val="2"/>
          <w:sz w:val="27"/>
          <w:szCs w:val="27"/>
        </w:rPr>
        <w:t xml:space="preserve">được quy định </w:t>
      </w:r>
      <w:r w:rsidR="00AF1BF8" w:rsidRPr="00CA437F">
        <w:rPr>
          <w:b/>
          <w:bCs/>
          <w:color w:val="000000"/>
          <w:spacing w:val="2"/>
          <w:sz w:val="27"/>
          <w:szCs w:val="27"/>
        </w:rPr>
        <w:t>như thế nào</w:t>
      </w:r>
      <w:r w:rsidR="009D5287" w:rsidRPr="00CA437F">
        <w:rPr>
          <w:b/>
          <w:color w:val="000000"/>
          <w:spacing w:val="2"/>
          <w:sz w:val="27"/>
          <w:szCs w:val="27"/>
        </w:rPr>
        <w:t>?</w:t>
      </w:r>
    </w:p>
    <w:p w14:paraId="28C6532F" w14:textId="77777777" w:rsidR="00CA437F" w:rsidRPr="00CA437F" w:rsidRDefault="004C2E1A" w:rsidP="00CA437F">
      <w:pPr>
        <w:spacing w:before="120" w:after="120" w:line="360" w:lineRule="auto"/>
        <w:ind w:firstLine="561"/>
        <w:jc w:val="both"/>
        <w:rPr>
          <w:color w:val="000000"/>
          <w:spacing w:val="2"/>
          <w:sz w:val="27"/>
          <w:szCs w:val="27"/>
        </w:rPr>
      </w:pPr>
      <w:r w:rsidRPr="00CA437F">
        <w:rPr>
          <w:rFonts w:asciiTheme="minorHAnsi" w:hAnsiTheme="minorHAnsi"/>
          <w:b/>
          <w:color w:val="000000"/>
          <w:spacing w:val="2"/>
          <w:sz w:val="27"/>
          <w:szCs w:val="27"/>
        </w:rPr>
        <w:t>TRẢ LỜI</w:t>
      </w:r>
      <w:r w:rsidR="009D5287" w:rsidRPr="00CA437F">
        <w:rPr>
          <w:b/>
          <w:color w:val="000000"/>
          <w:spacing w:val="2"/>
          <w:sz w:val="27"/>
          <w:szCs w:val="27"/>
        </w:rPr>
        <w:t xml:space="preserve">: </w:t>
      </w:r>
      <w:bookmarkStart w:id="0" w:name="dieu_58"/>
      <w:r w:rsidR="00CA437F" w:rsidRPr="00CA437F">
        <w:rPr>
          <w:bCs/>
          <w:color w:val="000000"/>
          <w:spacing w:val="2"/>
          <w:sz w:val="27"/>
          <w:szCs w:val="27"/>
          <w:lang w:val="pt-BR"/>
        </w:rPr>
        <w:t>Điều 58</w:t>
      </w:r>
      <w:r w:rsidR="00CA437F" w:rsidRPr="00CA437F">
        <w:rPr>
          <w:bCs/>
          <w:color w:val="000000"/>
          <w:spacing w:val="2"/>
          <w:sz w:val="27"/>
          <w:szCs w:val="27"/>
        </w:rPr>
        <w:t xml:space="preserve"> Luật Trật tự, an toàn giao thông đường bộ quy định về đ</w:t>
      </w:r>
      <w:r w:rsidR="00CA437F" w:rsidRPr="00CA437F">
        <w:rPr>
          <w:bCs/>
          <w:color w:val="000000"/>
          <w:spacing w:val="2"/>
          <w:sz w:val="27"/>
          <w:szCs w:val="27"/>
          <w:lang w:val="pt-BR"/>
        </w:rPr>
        <w:t>iểm của giấy phép lái xe</w:t>
      </w:r>
      <w:bookmarkEnd w:id="0"/>
      <w:r w:rsidR="00CA437F" w:rsidRPr="00CA437F">
        <w:rPr>
          <w:bCs/>
          <w:color w:val="000000"/>
          <w:spacing w:val="2"/>
          <w:sz w:val="27"/>
          <w:szCs w:val="27"/>
        </w:rPr>
        <w:t xml:space="preserve"> như sau:</w:t>
      </w:r>
    </w:p>
    <w:p w14:paraId="5B71FFD9" w14:textId="77777777" w:rsidR="00CA437F" w:rsidRPr="00CA437F" w:rsidRDefault="00CA437F" w:rsidP="00CA437F">
      <w:pPr>
        <w:spacing w:before="120" w:after="120" w:line="360" w:lineRule="auto"/>
        <w:ind w:firstLine="561"/>
        <w:jc w:val="both"/>
        <w:rPr>
          <w:color w:val="000000"/>
          <w:spacing w:val="2"/>
          <w:sz w:val="27"/>
          <w:szCs w:val="27"/>
          <w:lang w:val="pt-BR"/>
        </w:rPr>
      </w:pPr>
      <w:r w:rsidRPr="00CA437F">
        <w:rPr>
          <w:b/>
          <w:color w:val="000000"/>
          <w:spacing w:val="2"/>
          <w:sz w:val="27"/>
          <w:szCs w:val="27"/>
          <w:lang w:val="pt-BR"/>
        </w:rPr>
        <w:t>1</w:t>
      </w:r>
      <w:r w:rsidRPr="00CA437F">
        <w:rPr>
          <w:color w:val="000000"/>
          <w:spacing w:val="2"/>
          <w:sz w:val="27"/>
          <w:szCs w:val="27"/>
          <w:lang w:val="pt-BR"/>
        </w:rPr>
        <w:t>. Điểm của giấy phép lái xe được dùng để quản lý việc chấp hành pháp luật về trật tự, an toàn giao thông đường bộ của người lái xe trên hệ thống cơ sở dữ liệu về trật tự, an toàn giao thông đường bộ, bao gồm 12 điểm. Số điểm trừ mỗi lần vi phạm tùy thuộc tính chất, mức độ của hành vi vi phạm pháp luật về trật tự, an toàn giao thông đường bộ. Dữ liệu về điểm trừ giấy phép lái xe của người vi phạm sẽ được cập nhật vào hệ thống cơ sở dữ liệu ngay sau khi quyết định xử phạt có hiệu lực thi hành và thông báo cho người bị trừ điểm giấy phép lái xe biết.</w:t>
      </w:r>
    </w:p>
    <w:p w14:paraId="3F711680" w14:textId="77777777" w:rsidR="00CA437F" w:rsidRPr="00CA437F" w:rsidRDefault="00CA437F" w:rsidP="00CA437F">
      <w:pPr>
        <w:spacing w:before="120" w:after="120" w:line="360" w:lineRule="auto"/>
        <w:ind w:firstLine="561"/>
        <w:jc w:val="both"/>
        <w:rPr>
          <w:color w:val="000000"/>
          <w:spacing w:val="2"/>
          <w:sz w:val="27"/>
          <w:szCs w:val="27"/>
          <w:lang w:val="pt-BR"/>
        </w:rPr>
      </w:pPr>
      <w:r w:rsidRPr="00CA437F">
        <w:rPr>
          <w:b/>
          <w:color w:val="000000"/>
          <w:spacing w:val="2"/>
          <w:sz w:val="27"/>
          <w:szCs w:val="27"/>
          <w:lang w:val="pt-BR"/>
        </w:rPr>
        <w:t>2</w:t>
      </w:r>
      <w:r w:rsidRPr="00CA437F">
        <w:rPr>
          <w:color w:val="000000"/>
          <w:spacing w:val="2"/>
          <w:sz w:val="27"/>
          <w:szCs w:val="27"/>
          <w:lang w:val="pt-BR"/>
        </w:rPr>
        <w:t>. Giấy phép lái xe chưa bị trừ hết điểm và không bị trừ điểm trong thời hạn 12 tháng từ ngày bị trừ điểm gần nhất thì được phục hồi đủ 12 điểm.</w:t>
      </w:r>
    </w:p>
    <w:p w14:paraId="70791133" w14:textId="77777777" w:rsidR="00CA437F" w:rsidRPr="00CA437F" w:rsidRDefault="00CA437F" w:rsidP="00CA437F">
      <w:pPr>
        <w:spacing w:before="120" w:after="120" w:line="360" w:lineRule="auto"/>
        <w:ind w:firstLine="561"/>
        <w:jc w:val="both"/>
        <w:rPr>
          <w:color w:val="000000"/>
          <w:spacing w:val="2"/>
          <w:sz w:val="27"/>
          <w:szCs w:val="27"/>
          <w:lang w:val="pt-BR"/>
        </w:rPr>
      </w:pPr>
      <w:bookmarkStart w:id="1" w:name="khoan_3_58"/>
      <w:r w:rsidRPr="00CA437F">
        <w:rPr>
          <w:b/>
          <w:color w:val="000000"/>
          <w:spacing w:val="2"/>
          <w:sz w:val="27"/>
          <w:szCs w:val="27"/>
          <w:lang w:val="pt-BR"/>
        </w:rPr>
        <w:t>3</w:t>
      </w:r>
      <w:r w:rsidRPr="00CA437F">
        <w:rPr>
          <w:color w:val="000000"/>
          <w:spacing w:val="2"/>
          <w:sz w:val="27"/>
          <w:szCs w:val="27"/>
          <w:lang w:val="pt-BR"/>
        </w:rPr>
        <w:t>. Trường hợp giấy phép lái xe bị trừ hết điểm thì người có giấy phép lái xe không được điều khiển phương tiện tham gia giao thông đường bộ theo giấy phép lái xe đó. Sau thời hạn ít nhất là 06 tháng kể từ ngày bị trừ hết điểm, người có giấy phép lái xe được tham gia kiểm tra nội dung kiến thức pháp luật về trật tự, an toàn giao thông đường bộ theo quy định tại</w:t>
      </w:r>
      <w:bookmarkEnd w:id="1"/>
      <w:r w:rsidRPr="00CA437F">
        <w:rPr>
          <w:color w:val="000000"/>
          <w:spacing w:val="2"/>
          <w:sz w:val="27"/>
          <w:szCs w:val="27"/>
          <w:lang w:val="pt-BR"/>
        </w:rPr>
        <w:t> </w:t>
      </w:r>
      <w:bookmarkStart w:id="2" w:name="tc_21"/>
      <w:r w:rsidRPr="00CA437F">
        <w:rPr>
          <w:color w:val="000000"/>
          <w:spacing w:val="2"/>
          <w:sz w:val="27"/>
          <w:szCs w:val="27"/>
          <w:lang w:val="pt-BR"/>
        </w:rPr>
        <w:t>khoản 7 Điều 61 của Luật này</w:t>
      </w:r>
      <w:bookmarkEnd w:id="2"/>
      <w:r w:rsidRPr="00CA437F">
        <w:rPr>
          <w:color w:val="000000"/>
          <w:spacing w:val="2"/>
          <w:sz w:val="27"/>
          <w:szCs w:val="27"/>
          <w:lang w:val="pt-BR"/>
        </w:rPr>
        <w:t> </w:t>
      </w:r>
      <w:bookmarkStart w:id="3" w:name="khoan_3_58_name"/>
      <w:r w:rsidRPr="00CA437F">
        <w:rPr>
          <w:color w:val="000000"/>
          <w:spacing w:val="2"/>
          <w:sz w:val="27"/>
          <w:szCs w:val="27"/>
          <w:lang w:val="pt-BR"/>
        </w:rPr>
        <w:t>do lực lượng Cảnh sát giao thông tổ chức, có kết quả đạt yêu cầu thì được phục hồi đủ 12 điểm.</w:t>
      </w:r>
      <w:bookmarkEnd w:id="3"/>
    </w:p>
    <w:p w14:paraId="6F95D686" w14:textId="77777777" w:rsidR="00CA437F" w:rsidRPr="00CA437F" w:rsidRDefault="00CA437F" w:rsidP="00CA437F">
      <w:pPr>
        <w:spacing w:before="120" w:after="120" w:line="360" w:lineRule="auto"/>
        <w:ind w:firstLine="561"/>
        <w:jc w:val="both"/>
        <w:rPr>
          <w:color w:val="000000"/>
          <w:spacing w:val="2"/>
          <w:sz w:val="27"/>
          <w:szCs w:val="27"/>
          <w:lang w:val="pt-BR"/>
        </w:rPr>
      </w:pPr>
      <w:r w:rsidRPr="00CA437F">
        <w:rPr>
          <w:b/>
          <w:color w:val="000000"/>
          <w:spacing w:val="2"/>
          <w:sz w:val="27"/>
          <w:szCs w:val="27"/>
          <w:lang w:val="pt-BR"/>
        </w:rPr>
        <w:t>4</w:t>
      </w:r>
      <w:r w:rsidRPr="00CA437F">
        <w:rPr>
          <w:color w:val="000000"/>
          <w:spacing w:val="2"/>
          <w:sz w:val="27"/>
          <w:szCs w:val="27"/>
          <w:lang w:val="pt-BR"/>
        </w:rPr>
        <w:t>. Giấy phép lái xe sau khi đổi, cấp lại, nâng hạng được giữ nguyên số điểm của giấy phép lái xe trước khi đổi, cấp lại, nâng hạng.</w:t>
      </w:r>
    </w:p>
    <w:p w14:paraId="6253BC67" w14:textId="77777777" w:rsidR="00CA437F" w:rsidRPr="00CA437F" w:rsidRDefault="00CA437F" w:rsidP="00CA437F">
      <w:pPr>
        <w:spacing w:before="120" w:after="120" w:line="360" w:lineRule="auto"/>
        <w:ind w:firstLine="561"/>
        <w:jc w:val="both"/>
        <w:rPr>
          <w:color w:val="000000"/>
          <w:sz w:val="27"/>
          <w:szCs w:val="27"/>
          <w:lang w:val="pt-BR"/>
        </w:rPr>
      </w:pPr>
      <w:r w:rsidRPr="00CA437F">
        <w:rPr>
          <w:b/>
          <w:color w:val="000000"/>
          <w:sz w:val="27"/>
          <w:szCs w:val="27"/>
          <w:lang w:val="pt-BR"/>
        </w:rPr>
        <w:t>5</w:t>
      </w:r>
      <w:r w:rsidRPr="00CA437F">
        <w:rPr>
          <w:color w:val="000000"/>
          <w:sz w:val="27"/>
          <w:szCs w:val="27"/>
          <w:lang w:val="pt-BR"/>
        </w:rPr>
        <w:t>. Người có thẩm quyền xử phạt vi phạm hành chính có thẩm quyền trừ điểm giấy phép lái xe.</w:t>
      </w:r>
    </w:p>
    <w:p w14:paraId="416FA0A5" w14:textId="77777777" w:rsidR="00CA437F" w:rsidRPr="00CA437F" w:rsidRDefault="00CA437F" w:rsidP="00CA437F">
      <w:pPr>
        <w:spacing w:before="120" w:after="120" w:line="360" w:lineRule="auto"/>
        <w:ind w:firstLine="561"/>
        <w:jc w:val="both"/>
        <w:rPr>
          <w:color w:val="000000"/>
          <w:sz w:val="27"/>
          <w:szCs w:val="27"/>
          <w:lang w:val="pt-BR"/>
        </w:rPr>
      </w:pPr>
      <w:bookmarkStart w:id="4" w:name="khoan_6_58"/>
      <w:r w:rsidRPr="00CA437F">
        <w:rPr>
          <w:b/>
          <w:color w:val="000000"/>
          <w:sz w:val="27"/>
          <w:szCs w:val="27"/>
          <w:lang w:val="pt-BR"/>
        </w:rPr>
        <w:t>6</w:t>
      </w:r>
      <w:r w:rsidRPr="00CA437F">
        <w:rPr>
          <w:color w:val="000000"/>
          <w:sz w:val="27"/>
          <w:szCs w:val="27"/>
          <w:lang w:val="pt-BR"/>
        </w:rPr>
        <w:t>. Chính phủ quy định chi tiết khoản 1 Điều này; quy định trình tự, thủ tục, thẩm quyền trừ điểm, phục hồi điểm giấy phép lái xe; quy định lộ trình thực hiện Điều này. Bộ trưởng Bộ Công an quy định chi tiết khoản 3 Điều này.</w:t>
      </w:r>
      <w:bookmarkEnd w:id="4"/>
    </w:p>
    <w:p w14:paraId="7272C2FD" w14:textId="77777777" w:rsidR="00CA437F" w:rsidRPr="003E1F07" w:rsidRDefault="00CA437F" w:rsidP="00CA437F">
      <w:pPr>
        <w:spacing w:before="120" w:after="120" w:line="360" w:lineRule="auto"/>
        <w:ind w:firstLine="561"/>
        <w:jc w:val="both"/>
        <w:rPr>
          <w:bCs/>
          <w:color w:val="000000"/>
          <w:spacing w:val="2"/>
          <w:sz w:val="27"/>
          <w:szCs w:val="27"/>
        </w:rPr>
      </w:pPr>
      <w:bookmarkStart w:id="5" w:name="dieu_59"/>
      <w:r w:rsidRPr="00CA437F">
        <w:rPr>
          <w:rFonts w:asciiTheme="minorHAnsi" w:hAnsiTheme="minorHAnsi"/>
          <w:b/>
          <w:color w:val="000000"/>
          <w:spacing w:val="2"/>
          <w:sz w:val="27"/>
          <w:szCs w:val="27"/>
          <w:lang w:val="pt-BR"/>
        </w:rPr>
        <w:t>CÂU HỎI</w:t>
      </w:r>
      <w:r w:rsidRPr="00CA437F">
        <w:rPr>
          <w:rFonts w:ascii="Times New Roman Bold" w:hAnsi="Times New Roman Bold"/>
          <w:b/>
          <w:color w:val="000000"/>
          <w:spacing w:val="2"/>
          <w:sz w:val="27"/>
          <w:szCs w:val="27"/>
        </w:rPr>
        <w:t>:</w:t>
      </w:r>
      <w:r w:rsidRPr="00CA437F">
        <w:rPr>
          <w:rFonts w:asciiTheme="minorHAnsi" w:hAnsiTheme="minorHAnsi"/>
          <w:b/>
          <w:color w:val="000000"/>
          <w:spacing w:val="2"/>
          <w:sz w:val="27"/>
          <w:szCs w:val="27"/>
        </w:rPr>
        <w:t xml:space="preserve"> </w:t>
      </w:r>
      <w:r w:rsidRPr="003E1F07">
        <w:rPr>
          <w:b/>
          <w:bCs/>
          <w:color w:val="000000"/>
          <w:sz w:val="27"/>
          <w:szCs w:val="27"/>
          <w:lang w:val="pt-BR"/>
        </w:rPr>
        <w:t>Tuổi, sức khỏe của người điều khiển phương tiện tham gia giao thông đường bộ</w:t>
      </w:r>
      <w:r w:rsidRPr="003E1F07">
        <w:rPr>
          <w:b/>
          <w:color w:val="000000"/>
          <w:spacing w:val="2"/>
          <w:sz w:val="27"/>
          <w:szCs w:val="27"/>
        </w:rPr>
        <w:t xml:space="preserve"> được quy định </w:t>
      </w:r>
      <w:r w:rsidRPr="003E1F07">
        <w:rPr>
          <w:b/>
          <w:bCs/>
          <w:color w:val="000000"/>
          <w:spacing w:val="2"/>
          <w:sz w:val="27"/>
          <w:szCs w:val="27"/>
        </w:rPr>
        <w:t>như thế nào</w:t>
      </w:r>
      <w:r w:rsidRPr="003E1F07">
        <w:rPr>
          <w:b/>
          <w:color w:val="000000"/>
          <w:spacing w:val="2"/>
          <w:sz w:val="27"/>
          <w:szCs w:val="27"/>
        </w:rPr>
        <w:t>?</w:t>
      </w:r>
    </w:p>
    <w:p w14:paraId="37AF5713" w14:textId="77777777" w:rsidR="00CA437F" w:rsidRPr="00CA437F" w:rsidRDefault="00CA437F" w:rsidP="00CA437F">
      <w:pPr>
        <w:spacing w:before="120" w:after="120" w:line="360" w:lineRule="auto"/>
        <w:ind w:firstLine="561"/>
        <w:jc w:val="both"/>
        <w:rPr>
          <w:bCs/>
          <w:color w:val="000000"/>
          <w:sz w:val="27"/>
          <w:szCs w:val="27"/>
        </w:rPr>
      </w:pPr>
      <w:r w:rsidRPr="00CA437F">
        <w:rPr>
          <w:rFonts w:asciiTheme="minorHAnsi" w:hAnsiTheme="minorHAnsi"/>
          <w:b/>
          <w:color w:val="000000"/>
          <w:spacing w:val="2"/>
          <w:sz w:val="27"/>
          <w:szCs w:val="27"/>
        </w:rPr>
        <w:t>TRẢ LỜI</w:t>
      </w:r>
      <w:r w:rsidRPr="00CA437F">
        <w:rPr>
          <w:b/>
          <w:color w:val="000000"/>
          <w:spacing w:val="2"/>
          <w:sz w:val="27"/>
          <w:szCs w:val="27"/>
        </w:rPr>
        <w:t xml:space="preserve">: </w:t>
      </w:r>
      <w:r w:rsidRPr="00CA437F">
        <w:rPr>
          <w:bCs/>
          <w:color w:val="000000"/>
          <w:spacing w:val="2"/>
          <w:sz w:val="27"/>
          <w:szCs w:val="27"/>
          <w:lang w:val="pt-BR"/>
        </w:rPr>
        <w:t>Điều 59</w:t>
      </w:r>
      <w:r w:rsidRPr="00CA437F">
        <w:rPr>
          <w:bCs/>
          <w:color w:val="000000"/>
          <w:spacing w:val="2"/>
          <w:sz w:val="27"/>
          <w:szCs w:val="27"/>
        </w:rPr>
        <w:t xml:space="preserve"> Luật Trật tự, an toàn giao thông đường bộ quy định về t</w:t>
      </w:r>
      <w:r w:rsidRPr="00CA437F">
        <w:rPr>
          <w:bCs/>
          <w:color w:val="000000"/>
          <w:sz w:val="27"/>
          <w:szCs w:val="27"/>
          <w:lang w:val="pt-BR"/>
        </w:rPr>
        <w:t>uổi, sức khỏe của người điều khiển phương tiện tham gia giao thông đường bộ</w:t>
      </w:r>
      <w:bookmarkEnd w:id="5"/>
      <w:r w:rsidRPr="00CA437F">
        <w:rPr>
          <w:bCs/>
          <w:color w:val="000000"/>
          <w:sz w:val="27"/>
          <w:szCs w:val="27"/>
        </w:rPr>
        <w:t xml:space="preserve"> như sau:</w:t>
      </w:r>
    </w:p>
    <w:p w14:paraId="5CAC54C8" w14:textId="77777777" w:rsidR="00CA437F" w:rsidRPr="00CA437F" w:rsidRDefault="00CA437F" w:rsidP="00CA437F">
      <w:pPr>
        <w:spacing w:before="120" w:after="120" w:line="360" w:lineRule="auto"/>
        <w:ind w:firstLine="561"/>
        <w:jc w:val="both"/>
        <w:rPr>
          <w:color w:val="000000"/>
          <w:sz w:val="27"/>
          <w:szCs w:val="27"/>
          <w:lang w:val="pt-BR"/>
        </w:rPr>
      </w:pPr>
      <w:r w:rsidRPr="00CA437F">
        <w:rPr>
          <w:b/>
          <w:color w:val="000000"/>
          <w:sz w:val="27"/>
          <w:szCs w:val="27"/>
          <w:lang w:val="pt-BR"/>
        </w:rPr>
        <w:t>1</w:t>
      </w:r>
      <w:r w:rsidRPr="00CA437F">
        <w:rPr>
          <w:color w:val="000000"/>
          <w:sz w:val="27"/>
          <w:szCs w:val="27"/>
          <w:lang w:val="pt-BR"/>
        </w:rPr>
        <w:t>. Độ tuổi của người lái xe, người điều khiển xe máy chuyên dùng được quy định như sau:</w:t>
      </w:r>
    </w:p>
    <w:p w14:paraId="5A3D778A" w14:textId="77777777" w:rsidR="00CA437F" w:rsidRPr="00CA437F" w:rsidRDefault="00CA437F" w:rsidP="00CA437F">
      <w:pPr>
        <w:spacing w:before="120" w:after="120" w:line="360" w:lineRule="auto"/>
        <w:ind w:firstLine="561"/>
        <w:jc w:val="both"/>
        <w:rPr>
          <w:color w:val="000000"/>
          <w:sz w:val="27"/>
          <w:szCs w:val="27"/>
          <w:lang w:val="pt-BR"/>
        </w:rPr>
      </w:pPr>
      <w:r w:rsidRPr="00CA437F">
        <w:rPr>
          <w:color w:val="000000"/>
          <w:sz w:val="27"/>
          <w:szCs w:val="27"/>
          <w:lang w:val="pt-BR"/>
        </w:rPr>
        <w:lastRenderedPageBreak/>
        <w:t>a) Người đủ 16 tuổi trở lên được điều khiển xe gắn máy;</w:t>
      </w:r>
    </w:p>
    <w:p w14:paraId="031FBEC8" w14:textId="77777777" w:rsidR="00CA437F" w:rsidRPr="00CA437F" w:rsidRDefault="00CA437F" w:rsidP="00CA437F">
      <w:pPr>
        <w:spacing w:before="120" w:after="120" w:line="360" w:lineRule="auto"/>
        <w:ind w:firstLine="561"/>
        <w:jc w:val="both"/>
        <w:rPr>
          <w:color w:val="000000"/>
          <w:sz w:val="27"/>
          <w:szCs w:val="27"/>
          <w:lang w:val="pt-BR"/>
        </w:rPr>
      </w:pPr>
      <w:r w:rsidRPr="00CA437F">
        <w:rPr>
          <w:color w:val="000000"/>
          <w:sz w:val="27"/>
          <w:szCs w:val="27"/>
          <w:lang w:val="pt-BR"/>
        </w:rPr>
        <w:t>b) Người đủ 18 tuổi trở lên được cấp giấy phép lái xe hạng A1, A, B1, B, C1, được cấp chứng chỉ bồi dưỡng kiến thức pháp luật về giao thông đường bộ để điều khiển xe máy chuyên dùng tham gia giao thông đường bộ;</w:t>
      </w:r>
    </w:p>
    <w:p w14:paraId="73E6A35E" w14:textId="77777777" w:rsidR="00CA437F" w:rsidRPr="00CA437F" w:rsidRDefault="00CA437F" w:rsidP="00CA437F">
      <w:pPr>
        <w:spacing w:before="120" w:after="120" w:line="360" w:lineRule="auto"/>
        <w:ind w:firstLine="561"/>
        <w:jc w:val="both"/>
        <w:rPr>
          <w:color w:val="000000"/>
          <w:sz w:val="27"/>
          <w:szCs w:val="27"/>
          <w:lang w:val="pt-BR"/>
        </w:rPr>
      </w:pPr>
      <w:r w:rsidRPr="00CA437F">
        <w:rPr>
          <w:color w:val="000000"/>
          <w:sz w:val="27"/>
          <w:szCs w:val="27"/>
          <w:lang w:val="pt-BR"/>
        </w:rPr>
        <w:t>c) Người đủ 21 tuổi trở lên được cấp giấy phép lái xe hạng C, BE;</w:t>
      </w:r>
    </w:p>
    <w:p w14:paraId="72164D80" w14:textId="77777777" w:rsidR="00CA437F" w:rsidRPr="00CA437F" w:rsidRDefault="00CA437F" w:rsidP="00CA437F">
      <w:pPr>
        <w:spacing w:before="120" w:after="120" w:line="360" w:lineRule="auto"/>
        <w:ind w:firstLine="561"/>
        <w:jc w:val="both"/>
        <w:rPr>
          <w:color w:val="000000"/>
          <w:sz w:val="27"/>
          <w:szCs w:val="27"/>
          <w:lang w:val="pt-BR"/>
        </w:rPr>
      </w:pPr>
      <w:r w:rsidRPr="00CA437F">
        <w:rPr>
          <w:color w:val="000000"/>
          <w:sz w:val="27"/>
          <w:szCs w:val="27"/>
          <w:lang w:val="pt-BR"/>
        </w:rPr>
        <w:t>d) Người đủ 24 tuổi trở lên được cấp giấy phép lái xe hạng D1, D2, C1E, CE;</w:t>
      </w:r>
    </w:p>
    <w:p w14:paraId="5CA81E1C" w14:textId="77777777" w:rsidR="00CA437F" w:rsidRPr="00CA437F" w:rsidRDefault="00CA437F" w:rsidP="00CA437F">
      <w:pPr>
        <w:spacing w:before="120" w:after="120" w:line="360" w:lineRule="auto"/>
        <w:ind w:firstLine="561"/>
        <w:jc w:val="both"/>
        <w:rPr>
          <w:color w:val="000000"/>
          <w:sz w:val="27"/>
          <w:szCs w:val="27"/>
          <w:lang w:val="pt-BR"/>
        </w:rPr>
      </w:pPr>
      <w:r w:rsidRPr="00CA437F">
        <w:rPr>
          <w:color w:val="000000"/>
          <w:sz w:val="27"/>
          <w:szCs w:val="27"/>
          <w:lang w:val="pt-BR"/>
        </w:rPr>
        <w:t>đ) Người đủ 27 tuổi trở lên được cấp giấy phép lái xe hạng D, D1E, D2E, DE;</w:t>
      </w:r>
    </w:p>
    <w:p w14:paraId="389806B1" w14:textId="77777777" w:rsidR="00CA437F" w:rsidRPr="00CA437F" w:rsidRDefault="00CA437F" w:rsidP="00CA437F">
      <w:pPr>
        <w:spacing w:before="120" w:after="120" w:line="360" w:lineRule="auto"/>
        <w:ind w:firstLine="561"/>
        <w:jc w:val="both"/>
        <w:rPr>
          <w:color w:val="000000"/>
          <w:sz w:val="27"/>
          <w:szCs w:val="27"/>
          <w:lang w:val="pt-BR"/>
        </w:rPr>
      </w:pPr>
      <w:r w:rsidRPr="00CA437F">
        <w:rPr>
          <w:color w:val="000000"/>
          <w:sz w:val="27"/>
          <w:szCs w:val="27"/>
          <w:lang w:val="pt-BR"/>
        </w:rPr>
        <w:t>e) Tuổi tối đa của người lái xe ô tô chở người (kể cả xe buýt) trên 29 chỗ (không kể chỗ của người lái xe), xe ô tô chở người giường nằm là đủ 57 tuổi đối với nam, đủ 55 tuổi đối với nữ.</w:t>
      </w:r>
    </w:p>
    <w:p w14:paraId="3B458B11" w14:textId="77777777" w:rsidR="00CA437F" w:rsidRPr="008D2F77" w:rsidRDefault="00CA437F" w:rsidP="00CA437F">
      <w:pPr>
        <w:spacing w:before="120" w:after="120" w:line="360" w:lineRule="auto"/>
        <w:ind w:firstLine="561"/>
        <w:jc w:val="both"/>
        <w:rPr>
          <w:color w:val="000000"/>
          <w:spacing w:val="-2"/>
          <w:sz w:val="27"/>
          <w:szCs w:val="27"/>
          <w:lang w:val="pt-BR"/>
        </w:rPr>
      </w:pPr>
      <w:bookmarkStart w:id="6" w:name="khoan_2_59"/>
      <w:r w:rsidRPr="008D2F77">
        <w:rPr>
          <w:b/>
          <w:color w:val="000000"/>
          <w:spacing w:val="-2"/>
          <w:sz w:val="27"/>
          <w:szCs w:val="27"/>
          <w:lang w:val="pt-BR"/>
        </w:rPr>
        <w:t>2</w:t>
      </w:r>
      <w:r w:rsidRPr="008D2F77">
        <w:rPr>
          <w:color w:val="000000"/>
          <w:spacing w:val="-2"/>
          <w:sz w:val="27"/>
          <w:szCs w:val="27"/>
          <w:lang w:val="pt-BR"/>
        </w:rPr>
        <w:t>. Người điều khiển phương tiện tham gia giao thông đường bộ phải bảo đảm điều kiện sức khỏe phù hợp với từng loại phương tiện được phép điều khiển. Bộ trưởng Bộ Y tế quy định về tiêu chuẩn sức khỏe, việc khám sức khỏe đối với người lái xe, người điều khiển xe máy chuyên dùng; việc khám sức khỏe định kỳ đối với người hành nghề lái xe ô tô; xây dựng cơ sở dữ liệu về sức khỏe của người lái xe, người điều khiển xe máy chuyên dùng.</w:t>
      </w:r>
      <w:bookmarkEnd w:id="6"/>
    </w:p>
    <w:p w14:paraId="75F4F20D" w14:textId="77777777" w:rsidR="00CA437F" w:rsidRPr="008D2F77" w:rsidRDefault="00CA437F" w:rsidP="00CA437F">
      <w:pPr>
        <w:spacing w:before="120" w:after="120" w:line="360" w:lineRule="auto"/>
        <w:ind w:firstLine="561"/>
        <w:jc w:val="both"/>
        <w:rPr>
          <w:color w:val="000000"/>
          <w:spacing w:val="-2"/>
          <w:sz w:val="27"/>
          <w:szCs w:val="27"/>
        </w:rPr>
      </w:pPr>
      <w:bookmarkStart w:id="7" w:name="khoan_3_59"/>
      <w:r w:rsidRPr="008D2F77">
        <w:rPr>
          <w:b/>
          <w:color w:val="000000"/>
          <w:spacing w:val="-2"/>
          <w:sz w:val="27"/>
          <w:szCs w:val="27"/>
          <w:lang w:val="pt-BR"/>
        </w:rPr>
        <w:t>3</w:t>
      </w:r>
      <w:r w:rsidRPr="008D2F77">
        <w:rPr>
          <w:color w:val="000000"/>
          <w:spacing w:val="-2"/>
          <w:sz w:val="27"/>
          <w:szCs w:val="27"/>
          <w:lang w:val="pt-BR"/>
        </w:rPr>
        <w:t>. Bộ trưởng Bộ Quốc phòng, Bộ trưởng Bộ Công an quy định độ tuổi của người lái xe trong lực lượng quân đội, công an làm nhiệm vụ quốc phòng, an ninh.</w:t>
      </w:r>
      <w:bookmarkEnd w:id="7"/>
      <w:r w:rsidRPr="008D2F77">
        <w:rPr>
          <w:color w:val="000000"/>
          <w:spacing w:val="-2"/>
          <w:sz w:val="27"/>
          <w:szCs w:val="27"/>
        </w:rPr>
        <w:t>/.</w:t>
      </w:r>
    </w:p>
    <w:p w14:paraId="50F6C59F" w14:textId="77777777" w:rsidR="00D3684A" w:rsidRPr="00CA437F" w:rsidRDefault="008D2F77" w:rsidP="008D2F77">
      <w:pPr>
        <w:spacing w:before="120" w:after="120" w:line="360" w:lineRule="auto"/>
        <w:jc w:val="center"/>
        <w:rPr>
          <w:bCs/>
          <w:color w:val="000000"/>
          <w:spacing w:val="-2"/>
          <w:sz w:val="27"/>
          <w:szCs w:val="27"/>
          <w:lang w:val="pt-BR"/>
        </w:rPr>
      </w:pPr>
      <w:r>
        <w:rPr>
          <w:bCs/>
          <w:noProof/>
          <w:color w:val="000000"/>
          <w:spacing w:val="-2"/>
          <w:sz w:val="27"/>
          <w:szCs w:val="27"/>
          <w:lang w:val="en-US"/>
        </w:rPr>
        <w:drawing>
          <wp:inline distT="0" distB="0" distL="0" distR="0" wp14:anchorId="08D234D2" wp14:editId="03410009">
            <wp:extent cx="2390775" cy="191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 (3).jpg"/>
                    <pic:cNvPicPr/>
                  </pic:nvPicPr>
                  <pic:blipFill>
                    <a:blip r:embed="rId4">
                      <a:extLst>
                        <a:ext uri="{28A0092B-C50C-407E-A947-70E740481C1C}">
                          <a14:useLocalDpi xmlns:a14="http://schemas.microsoft.com/office/drawing/2010/main" val="0"/>
                        </a:ext>
                      </a:extLst>
                    </a:blip>
                    <a:stretch>
                      <a:fillRect/>
                    </a:stretch>
                  </pic:blipFill>
                  <pic:spPr>
                    <a:xfrm>
                      <a:off x="0" y="0"/>
                      <a:ext cx="2390775" cy="1914525"/>
                    </a:xfrm>
                    <a:prstGeom prst="rect">
                      <a:avLst/>
                    </a:prstGeom>
                  </pic:spPr>
                </pic:pic>
              </a:graphicData>
            </a:graphic>
          </wp:inline>
        </w:drawing>
      </w:r>
    </w:p>
    <w:p w14:paraId="260849FE" w14:textId="77777777" w:rsidR="00753682" w:rsidRDefault="009D5287" w:rsidP="00AF1BF8">
      <w:pPr>
        <w:jc w:val="center"/>
        <w:rPr>
          <w:sz w:val="26"/>
          <w:szCs w:val="26"/>
        </w:rPr>
      </w:pPr>
      <w:r>
        <w:rPr>
          <w:sz w:val="26"/>
          <w:szCs w:val="26"/>
        </w:rPr>
        <w:t>BỘ CÔNG AN</w:t>
      </w:r>
    </w:p>
    <w:p w14:paraId="270B57F6" w14:textId="77777777" w:rsidR="00753682" w:rsidRDefault="009D5287" w:rsidP="00AF1BF8">
      <w:pPr>
        <w:jc w:val="center"/>
        <w:rPr>
          <w:sz w:val="22"/>
          <w:szCs w:val="22"/>
        </w:rPr>
      </w:pPr>
      <w:r>
        <w:rPr>
          <w:b/>
          <w:sz w:val="26"/>
          <w:szCs w:val="26"/>
        </w:rPr>
        <w:t>CỤC PHÁP CHẾ VÀ CẢI CÁCH            HÀNH CHÍNH, TƯ PHÁP</w:t>
      </w:r>
    </w:p>
    <w:p w14:paraId="793A452A" w14:textId="77777777"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6FAAFF08" wp14:editId="0E06C4BB">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A15AB4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14:paraId="4B7C636E" w14:textId="77777777" w:rsidR="00753682" w:rsidRDefault="00753682">
      <w:pPr>
        <w:spacing w:before="80"/>
        <w:jc w:val="center"/>
        <w:rPr>
          <w:sz w:val="24"/>
          <w:szCs w:val="24"/>
          <w:lang w:val="en-US"/>
        </w:rPr>
      </w:pPr>
    </w:p>
    <w:p w14:paraId="7DFF4082" w14:textId="77777777" w:rsidR="000E6A00" w:rsidRDefault="000E6A00">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14:paraId="0B4B5855" w14:textId="77777777" w:rsidTr="00423B92">
        <w:trPr>
          <w:trHeight w:val="1376"/>
        </w:trPr>
        <w:tc>
          <w:tcPr>
            <w:tcW w:w="4644" w:type="dxa"/>
          </w:tcPr>
          <w:p w14:paraId="445ABB5B" w14:textId="77777777"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14:paraId="67D25CE9" w14:textId="77777777" w:rsidR="00CA437F" w:rsidRDefault="00CA437F" w:rsidP="00D3684A">
            <w:pPr>
              <w:tabs>
                <w:tab w:val="left" w:pos="4392"/>
              </w:tabs>
              <w:ind w:right="-108"/>
              <w:jc w:val="center"/>
              <w:rPr>
                <w:rFonts w:asciiTheme="minorHAnsi" w:hAnsiTheme="minorHAnsi"/>
                <w:b/>
                <w:color w:val="000000"/>
                <w:spacing w:val="2"/>
                <w:sz w:val="27"/>
                <w:szCs w:val="27"/>
              </w:rPr>
            </w:pPr>
            <w:r w:rsidRPr="00CA437F">
              <w:rPr>
                <w:rFonts w:asciiTheme="minorHAnsi" w:hAnsiTheme="minorHAnsi"/>
                <w:b/>
                <w:color w:val="000000"/>
                <w:spacing w:val="2"/>
                <w:sz w:val="27"/>
                <w:szCs w:val="27"/>
              </w:rPr>
              <w:t xml:space="preserve">Điểm của Giấy phép lái </w:t>
            </w:r>
            <w:r>
              <w:rPr>
                <w:rFonts w:asciiTheme="minorHAnsi" w:hAnsiTheme="minorHAnsi"/>
                <w:b/>
                <w:color w:val="000000"/>
                <w:spacing w:val="2"/>
                <w:sz w:val="27"/>
                <w:szCs w:val="27"/>
              </w:rPr>
              <w:t xml:space="preserve">xe; </w:t>
            </w:r>
          </w:p>
          <w:p w14:paraId="0C434218" w14:textId="77777777" w:rsidR="00CA5D52" w:rsidRPr="00E44C87" w:rsidRDefault="00CA437F" w:rsidP="00D3684A">
            <w:pPr>
              <w:tabs>
                <w:tab w:val="left" w:pos="4392"/>
              </w:tabs>
              <w:ind w:right="-108"/>
              <w:jc w:val="center"/>
              <w:rPr>
                <w:rFonts w:ascii="Times New Roman Bold" w:hAnsi="Times New Roman Bold"/>
                <w:spacing w:val="-8"/>
                <w:sz w:val="26"/>
                <w:szCs w:val="26"/>
              </w:rPr>
            </w:pPr>
            <w:r>
              <w:rPr>
                <w:b/>
                <w:bCs/>
                <w:color w:val="000000"/>
                <w:sz w:val="27"/>
                <w:szCs w:val="27"/>
                <w:lang w:val="pt-BR"/>
              </w:rPr>
              <w:t>t</w:t>
            </w:r>
            <w:r w:rsidRPr="00CA437F">
              <w:rPr>
                <w:b/>
                <w:bCs/>
                <w:color w:val="000000"/>
                <w:sz w:val="27"/>
                <w:szCs w:val="27"/>
                <w:lang w:val="pt-BR"/>
              </w:rPr>
              <w:t>uổi, sức khỏe của người điều khiển phương tiện tham gia giao thông đường bộ</w:t>
            </w:r>
            <w:r>
              <w:rPr>
                <w:rFonts w:asciiTheme="minorHAnsi" w:hAnsiTheme="minorHAnsi"/>
                <w:b/>
                <w:color w:val="000000"/>
                <w:spacing w:val="2"/>
                <w:sz w:val="27"/>
                <w:szCs w:val="27"/>
              </w:rPr>
              <w:t xml:space="preserve"> </w:t>
            </w:r>
          </w:p>
        </w:tc>
      </w:tr>
    </w:tbl>
    <w:p w14:paraId="64885E8A" w14:textId="77777777" w:rsidR="00753682" w:rsidRPr="005B029B" w:rsidRDefault="00753682">
      <w:pPr>
        <w:spacing w:before="80"/>
        <w:ind w:firstLine="567"/>
        <w:jc w:val="both"/>
        <w:rPr>
          <w:sz w:val="24"/>
          <w:szCs w:val="24"/>
          <w:lang w:val="fi-FI"/>
        </w:rPr>
      </w:pPr>
    </w:p>
    <w:p w14:paraId="5E9FADAC"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2ED67BA6" w14:textId="77777777" w:rsidR="00753682" w:rsidRDefault="00753682">
      <w:pPr>
        <w:spacing w:before="80"/>
        <w:jc w:val="both"/>
        <w:rPr>
          <w:sz w:val="24"/>
          <w:szCs w:val="24"/>
        </w:rPr>
      </w:pPr>
    </w:p>
    <w:p w14:paraId="755252D0" w14:textId="77777777" w:rsidR="000E6A00" w:rsidRDefault="000E6A00">
      <w:pPr>
        <w:spacing w:before="80"/>
        <w:jc w:val="both"/>
        <w:rPr>
          <w:sz w:val="24"/>
          <w:szCs w:val="24"/>
        </w:rPr>
      </w:pPr>
    </w:p>
    <w:p w14:paraId="723FE8A6" w14:textId="77777777" w:rsidR="00753682" w:rsidRDefault="009D5287">
      <w:pPr>
        <w:spacing w:before="80"/>
        <w:jc w:val="center"/>
        <w:rPr>
          <w:sz w:val="24"/>
          <w:szCs w:val="24"/>
        </w:rPr>
      </w:pPr>
      <w:r>
        <w:rPr>
          <w:noProof/>
          <w:sz w:val="24"/>
          <w:szCs w:val="24"/>
          <w:lang w:val="en-US"/>
        </w:rPr>
        <w:drawing>
          <wp:inline distT="114300" distB="114300" distL="114300" distR="114300" wp14:anchorId="34B5F6DA" wp14:editId="43CBD685">
            <wp:extent cx="1996440" cy="2301240"/>
            <wp:effectExtent l="0" t="0" r="3810" b="381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999178" cy="2304396"/>
                    </a:xfrm>
                    <a:prstGeom prst="rect">
                      <a:avLst/>
                    </a:prstGeom>
                    <a:ln/>
                  </pic:spPr>
                </pic:pic>
              </a:graphicData>
            </a:graphic>
          </wp:inline>
        </w:drawing>
      </w:r>
    </w:p>
    <w:p w14:paraId="18CD2882" w14:textId="77777777" w:rsidR="00002B88" w:rsidRDefault="00002B88">
      <w:pPr>
        <w:spacing w:before="80"/>
        <w:jc w:val="center"/>
        <w:rPr>
          <w:b/>
          <w:sz w:val="24"/>
          <w:szCs w:val="24"/>
          <w:lang w:val="en-US"/>
        </w:rPr>
      </w:pPr>
    </w:p>
    <w:p w14:paraId="1197D4FA"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682"/>
    <w:rsid w:val="00002B88"/>
    <w:rsid w:val="00003956"/>
    <w:rsid w:val="00013067"/>
    <w:rsid w:val="00024AA8"/>
    <w:rsid w:val="000A2865"/>
    <w:rsid w:val="000E6A00"/>
    <w:rsid w:val="0010179B"/>
    <w:rsid w:val="0013396A"/>
    <w:rsid w:val="00174D56"/>
    <w:rsid w:val="00184148"/>
    <w:rsid w:val="001A18EB"/>
    <w:rsid w:val="001C06AC"/>
    <w:rsid w:val="001C10C3"/>
    <w:rsid w:val="00204DCF"/>
    <w:rsid w:val="00260D2B"/>
    <w:rsid w:val="002640F4"/>
    <w:rsid w:val="002827C0"/>
    <w:rsid w:val="002834B4"/>
    <w:rsid w:val="0029410B"/>
    <w:rsid w:val="002D2061"/>
    <w:rsid w:val="002D70EA"/>
    <w:rsid w:val="003115B1"/>
    <w:rsid w:val="0031418A"/>
    <w:rsid w:val="003225B8"/>
    <w:rsid w:val="003547B3"/>
    <w:rsid w:val="00376291"/>
    <w:rsid w:val="003770A1"/>
    <w:rsid w:val="00385487"/>
    <w:rsid w:val="00387B60"/>
    <w:rsid w:val="003A3F14"/>
    <w:rsid w:val="003D2962"/>
    <w:rsid w:val="003E1F07"/>
    <w:rsid w:val="003E20CA"/>
    <w:rsid w:val="00423B92"/>
    <w:rsid w:val="004554D4"/>
    <w:rsid w:val="00455F0B"/>
    <w:rsid w:val="00494D86"/>
    <w:rsid w:val="004B20EC"/>
    <w:rsid w:val="004C2E1A"/>
    <w:rsid w:val="004E3703"/>
    <w:rsid w:val="00501551"/>
    <w:rsid w:val="00595E19"/>
    <w:rsid w:val="005A0C86"/>
    <w:rsid w:val="005B029B"/>
    <w:rsid w:val="005D7106"/>
    <w:rsid w:val="0065666C"/>
    <w:rsid w:val="00676D92"/>
    <w:rsid w:val="00691EC4"/>
    <w:rsid w:val="006A7C83"/>
    <w:rsid w:val="006B650E"/>
    <w:rsid w:val="006E6383"/>
    <w:rsid w:val="00727718"/>
    <w:rsid w:val="007500F7"/>
    <w:rsid w:val="00753682"/>
    <w:rsid w:val="007C1F58"/>
    <w:rsid w:val="007C5224"/>
    <w:rsid w:val="007E783A"/>
    <w:rsid w:val="00826EB5"/>
    <w:rsid w:val="008779C9"/>
    <w:rsid w:val="00892496"/>
    <w:rsid w:val="008D2F77"/>
    <w:rsid w:val="008D4455"/>
    <w:rsid w:val="008E4F38"/>
    <w:rsid w:val="008F39F4"/>
    <w:rsid w:val="00936CFF"/>
    <w:rsid w:val="0096719B"/>
    <w:rsid w:val="00987BE2"/>
    <w:rsid w:val="009D5287"/>
    <w:rsid w:val="00A05820"/>
    <w:rsid w:val="00A512E1"/>
    <w:rsid w:val="00A75B75"/>
    <w:rsid w:val="00AB5BF8"/>
    <w:rsid w:val="00AF1BF8"/>
    <w:rsid w:val="00B007FD"/>
    <w:rsid w:val="00B5536B"/>
    <w:rsid w:val="00B82130"/>
    <w:rsid w:val="00BA4F01"/>
    <w:rsid w:val="00BB1933"/>
    <w:rsid w:val="00BC3052"/>
    <w:rsid w:val="00C11E60"/>
    <w:rsid w:val="00C44578"/>
    <w:rsid w:val="00C660FE"/>
    <w:rsid w:val="00C77EE0"/>
    <w:rsid w:val="00C90DCA"/>
    <w:rsid w:val="00CA437F"/>
    <w:rsid w:val="00CA5D52"/>
    <w:rsid w:val="00CB04A6"/>
    <w:rsid w:val="00CC55EC"/>
    <w:rsid w:val="00D02455"/>
    <w:rsid w:val="00D02ED7"/>
    <w:rsid w:val="00D3684A"/>
    <w:rsid w:val="00D37862"/>
    <w:rsid w:val="00D536DF"/>
    <w:rsid w:val="00D70069"/>
    <w:rsid w:val="00DA798B"/>
    <w:rsid w:val="00DE4C47"/>
    <w:rsid w:val="00E0417D"/>
    <w:rsid w:val="00E353AE"/>
    <w:rsid w:val="00E44C87"/>
    <w:rsid w:val="00E871BA"/>
    <w:rsid w:val="00EA1E88"/>
    <w:rsid w:val="00F23987"/>
    <w:rsid w:val="00F31E39"/>
    <w:rsid w:val="00F973E1"/>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6110"/>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7</cp:revision>
  <cp:lastPrinted>2024-12-13T10:51:00Z</cp:lastPrinted>
  <dcterms:created xsi:type="dcterms:W3CDTF">2024-11-29T02:03:00Z</dcterms:created>
  <dcterms:modified xsi:type="dcterms:W3CDTF">2024-12-13T10:51:00Z</dcterms:modified>
</cp:coreProperties>
</file>