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4E3703" w:rsidRDefault="00423B92" w:rsidP="004E3703">
      <w:pPr>
        <w:spacing w:before="60" w:after="60" w:line="360" w:lineRule="auto"/>
        <w:ind w:firstLine="561"/>
        <w:jc w:val="both"/>
        <w:rPr>
          <w:b/>
          <w:color w:val="000000"/>
          <w:sz w:val="26"/>
          <w:szCs w:val="26"/>
        </w:rPr>
      </w:pPr>
      <w:r w:rsidRPr="004E3703">
        <w:rPr>
          <w:b/>
          <w:color w:val="000000"/>
          <w:sz w:val="26"/>
          <w:szCs w:val="26"/>
        </w:rPr>
        <w:t xml:space="preserve">Câu hỏi: </w:t>
      </w:r>
      <w:r w:rsidRPr="00423B92">
        <w:rPr>
          <w:b/>
          <w:bCs/>
          <w:color w:val="000000"/>
          <w:sz w:val="26"/>
          <w:szCs w:val="26"/>
          <w:lang w:val="en-US"/>
        </w:rPr>
        <w:t>Cơ sở dữ liệu về trật tự, an toàn giao thông đường bộ</w:t>
      </w:r>
      <w:r>
        <w:rPr>
          <w:b/>
          <w:bCs/>
          <w:color w:val="000000"/>
          <w:sz w:val="26"/>
          <w:szCs w:val="26"/>
          <w:lang w:val="en-US"/>
        </w:rPr>
        <w:t xml:space="preserve"> gồm những cơ sở dữ liệu thành phần</w:t>
      </w:r>
      <w:r w:rsidR="004E3703" w:rsidRPr="004E3703">
        <w:rPr>
          <w:b/>
          <w:bCs/>
          <w:sz w:val="26"/>
          <w:szCs w:val="26"/>
          <w:lang w:val="en-US"/>
        </w:rPr>
        <w:t xml:space="preserve"> nào</w:t>
      </w:r>
      <w:r w:rsidRPr="004E3703">
        <w:rPr>
          <w:b/>
          <w:color w:val="000000"/>
          <w:sz w:val="26"/>
          <w:szCs w:val="26"/>
        </w:rPr>
        <w:t>?</w:t>
      </w:r>
    </w:p>
    <w:p w:rsidR="00423B92" w:rsidRPr="00423B92" w:rsidRDefault="00423B92" w:rsidP="00423B92">
      <w:pPr>
        <w:spacing w:before="60" w:after="60" w:line="360" w:lineRule="auto"/>
        <w:ind w:firstLine="561"/>
        <w:jc w:val="both"/>
        <w:rPr>
          <w:color w:val="000000"/>
          <w:sz w:val="26"/>
          <w:szCs w:val="26"/>
          <w:lang w:val="en-US"/>
        </w:rPr>
      </w:pPr>
      <w:r w:rsidRPr="004E3703">
        <w:rPr>
          <w:b/>
          <w:color w:val="000000"/>
          <w:sz w:val="26"/>
          <w:szCs w:val="26"/>
        </w:rPr>
        <w:t xml:space="preserve">Trả lời: </w:t>
      </w:r>
      <w:bookmarkStart w:id="0" w:name="dieu_7"/>
      <w:r>
        <w:rPr>
          <w:color w:val="000000"/>
          <w:sz w:val="26"/>
          <w:szCs w:val="26"/>
          <w:lang w:val="en-US"/>
        </w:rPr>
        <w:t xml:space="preserve">Theo </w:t>
      </w:r>
      <w:r w:rsidRPr="00423B92">
        <w:rPr>
          <w:bCs/>
          <w:color w:val="000000"/>
          <w:sz w:val="26"/>
          <w:szCs w:val="26"/>
          <w:lang w:val="en-US"/>
        </w:rPr>
        <w:t>Điều 7</w:t>
      </w:r>
      <w:r>
        <w:rPr>
          <w:bCs/>
          <w:color w:val="000000"/>
          <w:sz w:val="26"/>
          <w:szCs w:val="26"/>
          <w:lang w:val="en-US"/>
        </w:rPr>
        <w:t xml:space="preserve"> Luật Trật tự, an toàn giao thông đường bộ,</w:t>
      </w:r>
      <w:r w:rsidRPr="00423B92">
        <w:rPr>
          <w:bCs/>
          <w:color w:val="000000"/>
          <w:sz w:val="26"/>
          <w:szCs w:val="26"/>
          <w:lang w:val="en-US"/>
        </w:rPr>
        <w:t xml:space="preserve"> Cơ sở dữ liệu về trật tự, an toàn giao thông đường bộ</w:t>
      </w:r>
      <w:bookmarkEnd w:id="0"/>
      <w:r>
        <w:rPr>
          <w:bCs/>
          <w:color w:val="000000"/>
          <w:sz w:val="26"/>
          <w:szCs w:val="26"/>
          <w:lang w:val="en-US"/>
        </w:rPr>
        <w:t xml:space="preserve"> được quy định như sau:</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1. Cơ sở dữ liệu về trật tự, an toàn giao thông đường bộ bao gồm:</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 xml:space="preserve">a) Cơ sở dữ liệu về đăng ký, quản lý xe cơ giới, xe máy chuyên dùng; </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b) Cơ sở dữ liệu về đăng kiểm xe cơ giới, xe máy chuyên dùng;</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c) Cơ sở dữ liệu về đào tạo, sát hạch, cấp giấy phép lái xe, chứng chỉ bồi dưỡng kiến thức pháp luật về giao thông đường bộ;</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d) Cơ sở dữ liệu về người điều khiển xe cơ giới, xe máy chuyên dùng;</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đ) Cơ sở dữ liệu về bảo hiểm của chủ xe cơ giới, xe máy chuyên dùng;</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lastRenderedPageBreak/>
        <w:t>e) Cơ sở dữ liệu về xử lý vi phạm hành chính về trật tự, an toàn giao thông đường bộ;</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g) Cơ sở dữ liệu về tai nạn giao thông đường bộ;</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h) Cơ sở dữ liệu về hành trình của phương tiện giao thông đường bộ, hình ảnh người lái xe theo quy định của Luật này;</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i) Cơ sở dữ liệu về quản lý thời gian điều khiển phương tiện của người lái xe theo quy định của Luật này;</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k) Cơ sở dữ liệu khác liên quan đến công tác bảo đảm trật tự, an toàn giao thông đường bộ.</w:t>
      </w:r>
    </w:p>
    <w:p w:rsidR="00423B92" w:rsidRPr="00423B92" w:rsidRDefault="00423B92" w:rsidP="00423B92">
      <w:pPr>
        <w:spacing w:before="60" w:after="60" w:line="360" w:lineRule="auto"/>
        <w:ind w:firstLine="561"/>
        <w:jc w:val="both"/>
        <w:rPr>
          <w:color w:val="000000"/>
          <w:sz w:val="26"/>
          <w:szCs w:val="26"/>
          <w:lang w:val="en-US"/>
        </w:rPr>
      </w:pPr>
      <w:r w:rsidRPr="00423B92">
        <w:rPr>
          <w:color w:val="000000"/>
          <w:sz w:val="26"/>
          <w:szCs w:val="26"/>
          <w:lang w:val="en-US"/>
        </w:rP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rsidR="00423B92" w:rsidRPr="00423B92" w:rsidRDefault="00423B92" w:rsidP="00423B92">
      <w:pPr>
        <w:spacing w:before="60" w:after="60" w:line="360" w:lineRule="auto"/>
        <w:ind w:firstLine="561"/>
        <w:jc w:val="both"/>
        <w:rPr>
          <w:color w:val="000000"/>
          <w:sz w:val="26"/>
          <w:szCs w:val="26"/>
          <w:lang w:val="en-US"/>
        </w:rPr>
      </w:pPr>
      <w:bookmarkStart w:id="1" w:name="khoan_3_7"/>
      <w:r w:rsidRPr="00423B92">
        <w:rPr>
          <w:color w:val="000000"/>
          <w:sz w:val="26"/>
          <w:szCs w:val="26"/>
          <w:lang w:val="en-US"/>
        </w:rPr>
        <w:lastRenderedPageBreak/>
        <w:t>3. Chính phủ quy định chi tiết khoản 1 và khoản 2 Điều này; quy định việc thu thập, quản lý, khai thác thông tin trong Cơ sở dữ liệu về trật tự, an toàn giao thông đường bộ.</w:t>
      </w:r>
      <w:bookmarkEnd w:id="1"/>
    </w:p>
    <w:p w:rsidR="004E3703" w:rsidRPr="004E3703" w:rsidRDefault="00423B92" w:rsidP="00423B92">
      <w:pPr>
        <w:spacing w:before="60" w:after="60" w:line="360" w:lineRule="auto"/>
        <w:jc w:val="both"/>
        <w:rPr>
          <w:color w:val="000000"/>
          <w:sz w:val="26"/>
          <w:szCs w:val="26"/>
          <w:lang w:val="en-US"/>
        </w:rPr>
      </w:pPr>
      <w:r>
        <w:rPr>
          <w:noProof/>
          <w:color w:val="000000"/>
          <w:sz w:val="26"/>
          <w:szCs w:val="26"/>
          <w:lang w:val="en-US"/>
        </w:rPr>
        <w:drawing>
          <wp:inline distT="0" distB="0" distL="0" distR="0">
            <wp:extent cx="2860040" cy="203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n-toan-giao-thong-922023a1.jpeg"/>
                    <pic:cNvPicPr/>
                  </pic:nvPicPr>
                  <pic:blipFill>
                    <a:blip r:embed="rId5">
                      <a:extLst>
                        <a:ext uri="{28A0092B-C50C-407E-A947-70E740481C1C}">
                          <a14:useLocalDpi xmlns:a14="http://schemas.microsoft.com/office/drawing/2010/main" val="0"/>
                        </a:ext>
                      </a:extLst>
                    </a:blip>
                    <a:stretch>
                      <a:fillRect/>
                    </a:stretch>
                  </pic:blipFill>
                  <pic:spPr>
                    <a:xfrm>
                      <a:off x="0" y="0"/>
                      <a:ext cx="2860040" cy="2030095"/>
                    </a:xfrm>
                    <a:prstGeom prst="rect">
                      <a:avLst/>
                    </a:prstGeom>
                  </pic:spPr>
                </pic:pic>
              </a:graphicData>
            </a:graphic>
          </wp:inline>
        </w:drawing>
      </w:r>
    </w:p>
    <w:p w:rsidR="00753682" w:rsidRDefault="00423B92" w:rsidP="004E3703">
      <w:pPr>
        <w:spacing w:before="60" w:after="60" w:line="360" w:lineRule="auto"/>
        <w:ind w:firstLine="561"/>
        <w:jc w:val="both"/>
        <w:rPr>
          <w:sz w:val="26"/>
          <w:szCs w:val="26"/>
        </w:rPr>
      </w:pPr>
      <w:r>
        <w:rPr>
          <w:b/>
          <w:sz w:val="26"/>
          <w:szCs w:val="26"/>
        </w:rPr>
        <w:t xml:space="preserve">Câu hỏi: </w:t>
      </w:r>
      <w:r w:rsidRPr="00423B92">
        <w:rPr>
          <w:b/>
          <w:bCs/>
          <w:sz w:val="26"/>
          <w:szCs w:val="26"/>
          <w:lang w:val="en-US"/>
        </w:rPr>
        <w:t>Hợp tác quốc tế về trật tự, an toàn giao thông đường bộ</w:t>
      </w:r>
      <w:r w:rsidR="004E3703">
        <w:rPr>
          <w:b/>
          <w:bCs/>
          <w:sz w:val="26"/>
          <w:szCs w:val="26"/>
          <w:lang w:val="pt-BR"/>
        </w:rPr>
        <w:t xml:space="preserve"> được quy định </w:t>
      </w:r>
      <w:r w:rsidR="008779C9">
        <w:rPr>
          <w:b/>
          <w:bCs/>
          <w:sz w:val="26"/>
          <w:szCs w:val="26"/>
          <w:lang w:val="en-US"/>
        </w:rPr>
        <w:t>như thế nào</w:t>
      </w:r>
      <w:r>
        <w:rPr>
          <w:b/>
          <w:sz w:val="26"/>
          <w:szCs w:val="26"/>
        </w:rPr>
        <w:t>?</w:t>
      </w:r>
    </w:p>
    <w:p w:rsidR="00423B92" w:rsidRPr="00423B92" w:rsidRDefault="00423B92" w:rsidP="00423B92">
      <w:pPr>
        <w:spacing w:before="60" w:after="60" w:line="360" w:lineRule="auto"/>
        <w:ind w:firstLine="561"/>
        <w:jc w:val="both"/>
        <w:rPr>
          <w:bCs/>
          <w:sz w:val="26"/>
          <w:szCs w:val="26"/>
          <w:lang w:val="en-US"/>
        </w:rPr>
      </w:pPr>
      <w:r>
        <w:rPr>
          <w:b/>
          <w:sz w:val="26"/>
          <w:szCs w:val="26"/>
        </w:rPr>
        <w:t xml:space="preserve">Trả lời: </w:t>
      </w:r>
      <w:bookmarkStart w:id="2" w:name="dieu_8"/>
      <w:r w:rsidRPr="00423B92">
        <w:rPr>
          <w:bCs/>
          <w:sz w:val="26"/>
          <w:szCs w:val="26"/>
          <w:lang w:val="en-US"/>
        </w:rPr>
        <w:t>Hợp tác quốc tế về trật tự, an toàn giao thông đường bộ</w:t>
      </w:r>
      <w:bookmarkEnd w:id="2"/>
      <w:r>
        <w:rPr>
          <w:bCs/>
          <w:sz w:val="26"/>
          <w:szCs w:val="26"/>
          <w:lang w:val="en-US"/>
        </w:rPr>
        <w:t xml:space="preserve"> được quy định tại</w:t>
      </w:r>
      <w:r w:rsidRPr="00423B92">
        <w:rPr>
          <w:bCs/>
          <w:sz w:val="26"/>
          <w:szCs w:val="26"/>
          <w:lang w:val="en-US"/>
        </w:rPr>
        <w:t xml:space="preserve"> </w:t>
      </w:r>
      <w:r>
        <w:rPr>
          <w:bCs/>
          <w:sz w:val="26"/>
          <w:szCs w:val="26"/>
          <w:lang w:val="en-US"/>
        </w:rPr>
        <w:t>Điều 8 Luật Trật tự, an toàn giao thông đường bộ như sau:</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 xml:space="preserve">1. Thực hiện hợp tác quốc tế về trật tự, an toàn giao thông đường bộ trên cơ sở tuân thủ pháp luật Việt Nam và điều ước </w:t>
      </w:r>
      <w:r w:rsidRPr="00423B92">
        <w:rPr>
          <w:bCs/>
          <w:sz w:val="26"/>
          <w:szCs w:val="26"/>
          <w:lang w:val="en-US"/>
        </w:rPr>
        <w:lastRenderedPageBreak/>
        <w:t>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2. Nội dung hợp tác quốc tế về trật tự, an toàn giao thông đường bộ bao gồm:</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a) Ký kết điều ước quốc tế, thỏa thuận quốc tế có liên quan đến trật tự, an toàn giao thông đường bộ;</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b) Trao đổi thông tin, chuyển giao công nghệ có liên quan đến trật tự, an toàn giao thông đường bộ;</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c) Đào tạo, tập huấn, nâng cao năng lực cho lực lượng bảo đảm trật tự, an toàn giao thông đường bộ;</w:t>
      </w:r>
    </w:p>
    <w:p w:rsidR="00423B92" w:rsidRPr="00423B92" w:rsidRDefault="00423B92" w:rsidP="00423B92">
      <w:pPr>
        <w:spacing w:before="60" w:after="60" w:line="360" w:lineRule="auto"/>
        <w:ind w:firstLine="561"/>
        <w:jc w:val="both"/>
        <w:rPr>
          <w:bCs/>
          <w:spacing w:val="-6"/>
          <w:sz w:val="26"/>
          <w:szCs w:val="26"/>
          <w:lang w:val="en-US"/>
        </w:rPr>
      </w:pPr>
      <w:r w:rsidRPr="00423B92">
        <w:rPr>
          <w:bCs/>
          <w:spacing w:val="-6"/>
          <w:sz w:val="26"/>
          <w:szCs w:val="26"/>
          <w:lang w:val="en-US"/>
        </w:rPr>
        <w:t>d) Tăng cường điều kiện vật chất để bảo đảm trật tự, an toàn giao thông đường bộ;</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đ) Giải quyết tai nạn giao thông đường bộ;</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lastRenderedPageBreak/>
        <w:t>e) Thực hiện nội dung hợp tác quốc tế khác theo quy định của pháp luật Việt Nam và điều ước quốc tế có liên quan mà nước Cộng hòa xã hội chủ nghĩa Việt Nam là thành viên.</w:t>
      </w:r>
    </w:p>
    <w:p w:rsidR="00423B92" w:rsidRPr="00423B92" w:rsidRDefault="00423B92" w:rsidP="00423B92">
      <w:pPr>
        <w:spacing w:before="60" w:after="60" w:line="360" w:lineRule="auto"/>
        <w:ind w:firstLine="561"/>
        <w:jc w:val="both"/>
        <w:rPr>
          <w:bCs/>
          <w:sz w:val="26"/>
          <w:szCs w:val="26"/>
          <w:lang w:val="en-US"/>
        </w:rPr>
      </w:pPr>
      <w:r w:rsidRPr="00423B92">
        <w:rPr>
          <w:bCs/>
          <w:sz w:val="26"/>
          <w:szCs w:val="26"/>
          <w:lang w:val="en-US"/>
        </w:rP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rsidR="004E3703" w:rsidRDefault="00423B92" w:rsidP="00423B92">
      <w:pPr>
        <w:spacing w:before="60" w:after="60" w:line="360" w:lineRule="auto"/>
        <w:jc w:val="both"/>
        <w:rPr>
          <w:spacing w:val="-2"/>
          <w:sz w:val="26"/>
          <w:szCs w:val="26"/>
          <w:lang w:val="en-US"/>
        </w:rPr>
      </w:pPr>
      <w:r>
        <w:rPr>
          <w:noProof/>
          <w:spacing w:val="-2"/>
          <w:sz w:val="26"/>
          <w:szCs w:val="26"/>
          <w:lang w:val="en-US"/>
        </w:rPr>
        <w:drawing>
          <wp:inline distT="0" distB="0" distL="0" distR="0">
            <wp:extent cx="2860040" cy="2143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bien-luat-giao-thong-duong-bo-cho-nhan-d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0040" cy="2143760"/>
                    </a:xfrm>
                    <a:prstGeom prst="rect">
                      <a:avLst/>
                    </a:prstGeom>
                  </pic:spPr>
                </pic:pic>
              </a:graphicData>
            </a:graphic>
          </wp:inline>
        </w:drawing>
      </w:r>
    </w:p>
    <w:p w:rsidR="00753682" w:rsidRDefault="00423B92">
      <w:pPr>
        <w:spacing w:before="80"/>
        <w:jc w:val="center"/>
        <w:rPr>
          <w:sz w:val="26"/>
          <w:szCs w:val="26"/>
        </w:rPr>
      </w:pPr>
      <w:r>
        <w:rPr>
          <w:sz w:val="26"/>
          <w:szCs w:val="26"/>
        </w:rPr>
        <w:lastRenderedPageBreak/>
        <w:t>BỘ CÔNG AN</w:t>
      </w:r>
    </w:p>
    <w:p w:rsidR="00753682" w:rsidRDefault="00423B92">
      <w:pPr>
        <w:spacing w:before="80"/>
        <w:jc w:val="center"/>
        <w:rPr>
          <w:sz w:val="22"/>
          <w:szCs w:val="22"/>
        </w:rPr>
      </w:pPr>
      <w:r>
        <w:rPr>
          <w:b/>
          <w:sz w:val="26"/>
          <w:szCs w:val="26"/>
        </w:rPr>
        <w:t>CỤC PHÁP CHẾ VÀ CẢI CÁCH            HÀNH CHÍNH, TƯ PHÁP</w:t>
      </w:r>
      <w:r>
        <w:rPr>
          <w:b/>
          <w:sz w:val="22"/>
          <w:szCs w:val="22"/>
        </w:rPr>
        <w:t xml:space="preserve">                                                               </w:t>
      </w:r>
      <w:r>
        <w:rPr>
          <w:b/>
          <w:sz w:val="22"/>
          <w:szCs w:val="22"/>
        </w:rPr>
        <w:t xml:space="preserve"> </w:t>
      </w:r>
    </w:p>
    <w:p w:rsidR="00753682" w:rsidRDefault="00423B92">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423B92" w:rsidRDefault="00423B92" w:rsidP="00423B92">
            <w:pPr>
              <w:tabs>
                <w:tab w:val="left" w:pos="4392"/>
              </w:tabs>
              <w:ind w:right="-108"/>
              <w:jc w:val="center"/>
              <w:rPr>
                <w:b/>
                <w:sz w:val="26"/>
                <w:szCs w:val="26"/>
                <w:lang w:val="en-US"/>
              </w:rPr>
            </w:pPr>
            <w:r>
              <w:rPr>
                <w:b/>
                <w:sz w:val="26"/>
                <w:szCs w:val="26"/>
              </w:rPr>
              <w:t xml:space="preserve">QUY ĐỊNH </w:t>
            </w:r>
            <w:r>
              <w:rPr>
                <w:b/>
                <w:sz w:val="26"/>
                <w:szCs w:val="26"/>
              </w:rPr>
              <w:t xml:space="preserve">VỀ </w:t>
            </w:r>
            <w:r>
              <w:rPr>
                <w:b/>
                <w:sz w:val="26"/>
                <w:szCs w:val="26"/>
                <w:lang w:val="en-US"/>
              </w:rPr>
              <w:t xml:space="preserve">CƠ SỞ DỮ LIỆU, </w:t>
            </w:r>
          </w:p>
          <w:p w:rsidR="00753682" w:rsidRDefault="00423B92" w:rsidP="00423B92">
            <w:pPr>
              <w:tabs>
                <w:tab w:val="left" w:pos="4392"/>
              </w:tabs>
              <w:ind w:right="-108"/>
              <w:jc w:val="center"/>
              <w:rPr>
                <w:sz w:val="26"/>
                <w:szCs w:val="26"/>
              </w:rPr>
            </w:pPr>
            <w:bookmarkStart w:id="3" w:name="_GoBack"/>
            <w:bookmarkEnd w:id="3"/>
            <w:r>
              <w:rPr>
                <w:b/>
                <w:sz w:val="26"/>
                <w:szCs w:val="26"/>
                <w:lang w:val="en-US"/>
              </w:rPr>
              <w:t>HỢP TÁC QUỐC TẾ</w:t>
            </w:r>
            <w:r w:rsidR="008779C9">
              <w:rPr>
                <w:b/>
                <w:sz w:val="26"/>
                <w:szCs w:val="26"/>
                <w:lang w:val="en-US"/>
              </w:rPr>
              <w:t xml:space="preserve"> VỀ</w:t>
            </w:r>
            <w:r>
              <w:rPr>
                <w:b/>
                <w:sz w:val="26"/>
                <w:szCs w:val="26"/>
              </w:rPr>
              <w:t xml:space="preserve"> </w:t>
            </w:r>
            <w:r>
              <w:rPr>
                <w:b/>
                <w:sz w:val="26"/>
                <w:szCs w:val="26"/>
              </w:rPr>
              <w:t>TRẬT TỰ, AN TOÀN GIAO THÔNG ĐƯỜNG BỘ</w:t>
            </w:r>
          </w:p>
        </w:tc>
      </w:tr>
    </w:tbl>
    <w:p w:rsidR="00753682" w:rsidRDefault="00753682">
      <w:pPr>
        <w:spacing w:before="80"/>
        <w:ind w:firstLine="567"/>
        <w:jc w:val="both"/>
        <w:rPr>
          <w:sz w:val="24"/>
          <w:szCs w:val="24"/>
        </w:rPr>
      </w:pPr>
    </w:p>
    <w:p w:rsidR="00753682" w:rsidRDefault="00423B92" w:rsidP="003225B8">
      <w:pPr>
        <w:spacing w:before="80"/>
        <w:ind w:right="109" w:firstLine="142"/>
        <w:jc w:val="center"/>
        <w:rPr>
          <w:sz w:val="24"/>
          <w:szCs w:val="24"/>
        </w:rPr>
      </w:pPr>
      <w:r>
        <w:rPr>
          <w:i/>
          <w:sz w:val="24"/>
          <w:szCs w:val="24"/>
        </w:rPr>
        <w:t xml:space="preserve">Căn cứ Luật </w:t>
      </w:r>
      <w:r>
        <w:rPr>
          <w:i/>
          <w:sz w:val="24"/>
          <w:szCs w:val="24"/>
        </w:rPr>
        <w:t xml:space="preserve">Trật tự, an toàn giao thông đường bộ </w:t>
      </w:r>
      <w:r>
        <w:rPr>
          <w:i/>
          <w:sz w:val="24"/>
          <w:szCs w:val="24"/>
        </w:rPr>
        <w:t xml:space="preserve">được Quốc hội khóa XV, kỳ họp thứ </w:t>
      </w:r>
      <w:r>
        <w:rPr>
          <w:i/>
          <w:sz w:val="24"/>
          <w:szCs w:val="24"/>
        </w:rPr>
        <w:t>7</w:t>
      </w:r>
      <w:r>
        <w:rPr>
          <w:i/>
          <w:sz w:val="24"/>
          <w:szCs w:val="24"/>
        </w:rPr>
        <w:t xml:space="preserve"> thông qua ngày </w:t>
      </w:r>
      <w:r>
        <w:rPr>
          <w:i/>
          <w:sz w:val="24"/>
          <w:szCs w:val="24"/>
        </w:rPr>
        <w:t>27/6/2024</w:t>
      </w:r>
    </w:p>
    <w:p w:rsidR="00753682" w:rsidRDefault="00753682">
      <w:pPr>
        <w:spacing w:before="80"/>
        <w:jc w:val="center"/>
        <w:rPr>
          <w:sz w:val="24"/>
          <w:szCs w:val="24"/>
        </w:rPr>
      </w:pPr>
    </w:p>
    <w:p w:rsidR="00753682" w:rsidRDefault="00753682">
      <w:pPr>
        <w:spacing w:before="80"/>
        <w:jc w:val="both"/>
        <w:rPr>
          <w:sz w:val="24"/>
          <w:szCs w:val="24"/>
        </w:rPr>
      </w:pPr>
    </w:p>
    <w:p w:rsidR="00753682" w:rsidRDefault="00423B92">
      <w:pPr>
        <w:spacing w:before="80"/>
        <w:jc w:val="center"/>
        <w:rPr>
          <w:sz w:val="24"/>
          <w:szCs w:val="24"/>
        </w:rPr>
      </w:pPr>
      <w:r>
        <w:rPr>
          <w:noProof/>
          <w:sz w:val="24"/>
          <w:szCs w:val="24"/>
          <w:lang w:val="en-US"/>
        </w:rPr>
        <w:drawing>
          <wp:inline distT="114300" distB="114300" distL="114300" distR="114300">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866730"/>
                    </a:xfrm>
                    <a:prstGeom prst="rect">
                      <a:avLst/>
                    </a:prstGeom>
                    <a:ln/>
                  </pic:spPr>
                </pic:pic>
              </a:graphicData>
            </a:graphic>
          </wp:inline>
        </w:drawing>
      </w:r>
    </w:p>
    <w:p w:rsidR="00753682" w:rsidRDefault="00423B92">
      <w:pPr>
        <w:spacing w:before="80"/>
        <w:jc w:val="center"/>
        <w:rPr>
          <w:b/>
          <w:sz w:val="24"/>
          <w:szCs w:val="24"/>
        </w:rPr>
      </w:pPr>
      <w:r>
        <w:rPr>
          <w:b/>
          <w:sz w:val="24"/>
          <w:szCs w:val="24"/>
        </w:rPr>
        <w:t>Năm 202</w:t>
      </w:r>
      <w:r>
        <w:rPr>
          <w:b/>
          <w:sz w:val="24"/>
          <w:szCs w:val="24"/>
        </w:rPr>
        <w:t>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13067"/>
    <w:rsid w:val="00174D56"/>
    <w:rsid w:val="003225B8"/>
    <w:rsid w:val="00423B92"/>
    <w:rsid w:val="004E3703"/>
    <w:rsid w:val="005D7106"/>
    <w:rsid w:val="00753682"/>
    <w:rsid w:val="008779C9"/>
    <w:rsid w:val="0096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2024-11-24T14:41:00Z</dcterms:created>
  <dcterms:modified xsi:type="dcterms:W3CDTF">2024-11-24T14:56:00Z</dcterms:modified>
</cp:coreProperties>
</file>