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66DC9" w14:textId="77777777" w:rsidR="008F7755" w:rsidRPr="008F7755" w:rsidRDefault="008F7755" w:rsidP="008F7755">
      <w:pPr>
        <w:spacing w:before="120" w:after="120" w:line="360" w:lineRule="auto"/>
        <w:ind w:firstLine="561"/>
        <w:jc w:val="both"/>
        <w:rPr>
          <w:rFonts w:asciiTheme="minorHAnsi" w:hAnsiTheme="minorHAnsi"/>
          <w:b/>
          <w:bCs/>
          <w:color w:val="000000"/>
        </w:rPr>
      </w:pPr>
      <w:r w:rsidRPr="008F7755">
        <w:rPr>
          <w:rFonts w:asciiTheme="minorHAnsi" w:hAnsiTheme="minorHAnsi"/>
          <w:b/>
          <w:color w:val="000000"/>
          <w:lang w:val="en-US"/>
        </w:rPr>
        <w:t>CÂU HỎI</w:t>
      </w:r>
      <w:r w:rsidRPr="008F7755">
        <w:rPr>
          <w:rFonts w:asciiTheme="minorHAnsi" w:hAnsiTheme="minorHAnsi"/>
          <w:b/>
          <w:color w:val="000000"/>
        </w:rPr>
        <w:t xml:space="preserve">: </w:t>
      </w:r>
      <w:r w:rsidRPr="008F7755">
        <w:rPr>
          <w:rFonts w:asciiTheme="minorHAnsi" w:hAnsiTheme="minorHAnsi"/>
          <w:b/>
          <w:bCs/>
          <w:color w:val="000000"/>
          <w:lang w:val="en-US"/>
        </w:rPr>
        <w:t>Một số quy định liên quan đến trật tự, an toàn giao thông đường bộ được quy định chuyển tiếp như thế nào</w:t>
      </w:r>
      <w:r w:rsidRPr="008F7755">
        <w:rPr>
          <w:rFonts w:asciiTheme="minorHAnsi" w:hAnsiTheme="minorHAnsi"/>
          <w:b/>
          <w:color w:val="000000"/>
        </w:rPr>
        <w:t>?</w:t>
      </w:r>
    </w:p>
    <w:p w14:paraId="4C1E77DC" w14:textId="77777777" w:rsidR="008F7755" w:rsidRPr="008F7755" w:rsidRDefault="008F7755" w:rsidP="008F7755">
      <w:pPr>
        <w:spacing w:before="120" w:after="120" w:line="360" w:lineRule="auto"/>
        <w:ind w:firstLine="561"/>
        <w:jc w:val="both"/>
        <w:rPr>
          <w:rFonts w:asciiTheme="minorHAnsi" w:hAnsiTheme="minorHAnsi"/>
          <w:bCs/>
          <w:color w:val="000000"/>
          <w:lang w:val="en-US"/>
        </w:rPr>
      </w:pPr>
      <w:r w:rsidRPr="008F7755">
        <w:rPr>
          <w:rFonts w:asciiTheme="minorHAnsi" w:hAnsiTheme="minorHAnsi"/>
          <w:b/>
          <w:color w:val="000000"/>
        </w:rPr>
        <w:t xml:space="preserve">TRẢ LỜI: </w:t>
      </w:r>
      <w:bookmarkStart w:id="0" w:name="dieu_89"/>
      <w:r w:rsidRPr="008F7755">
        <w:rPr>
          <w:rFonts w:asciiTheme="minorHAnsi" w:hAnsiTheme="minorHAnsi"/>
          <w:bCs/>
          <w:color w:val="000000"/>
          <w:lang w:val="en-US"/>
        </w:rPr>
        <w:t>Điều 89 Luật Trật tự, an toàn giao thông đường bộ quy định chuyển tiếp</w:t>
      </w:r>
      <w:bookmarkEnd w:id="0"/>
      <w:r w:rsidRPr="008F7755">
        <w:rPr>
          <w:rFonts w:asciiTheme="minorHAnsi" w:hAnsiTheme="minorHAnsi"/>
          <w:bCs/>
          <w:color w:val="000000"/>
          <w:lang w:val="en-US"/>
        </w:rPr>
        <w:t xml:space="preserve"> như sau:</w:t>
      </w:r>
    </w:p>
    <w:p w14:paraId="47E90378" w14:textId="77777777" w:rsidR="008F7755" w:rsidRPr="008F7755" w:rsidRDefault="008F7755" w:rsidP="008F7755">
      <w:pPr>
        <w:spacing w:before="120" w:after="120" w:line="360" w:lineRule="auto"/>
        <w:ind w:firstLine="561"/>
        <w:jc w:val="both"/>
        <w:rPr>
          <w:bCs/>
          <w:color w:val="000000"/>
          <w:lang w:val="en-US"/>
        </w:rPr>
      </w:pPr>
      <w:r w:rsidRPr="008F7755">
        <w:rPr>
          <w:b/>
          <w:bCs/>
          <w:color w:val="000000"/>
          <w:lang w:val="en-US"/>
        </w:rPr>
        <w:t>1</w:t>
      </w:r>
      <w:r w:rsidRPr="008F7755">
        <w:rPr>
          <w:bCs/>
          <w:color w:val="000000"/>
          <w:lang w:val="en-US"/>
        </w:rPr>
        <w:t xml:space="preserve">. Giấy phép lái xe được cấp trước ngày Luật này có hiệu lực thi hành được tiếp tục sử dụng theo thời hạn ghi trên giấy phép lái xe. </w:t>
      </w:r>
    </w:p>
    <w:p w14:paraId="5136F68C" w14:textId="77777777" w:rsidR="008F7755" w:rsidRPr="008F7755" w:rsidRDefault="008F7755" w:rsidP="008F7755">
      <w:pPr>
        <w:spacing w:before="120" w:after="120" w:line="360" w:lineRule="auto"/>
        <w:ind w:firstLine="561"/>
        <w:jc w:val="both"/>
        <w:rPr>
          <w:bCs/>
          <w:color w:val="000000"/>
          <w:lang w:val="en-US"/>
        </w:rPr>
      </w:pPr>
      <w:r w:rsidRPr="008F7755">
        <w:rPr>
          <w:b/>
          <w:bCs/>
          <w:color w:val="000000"/>
          <w:lang w:val="en-US"/>
        </w:rPr>
        <w:t>2</w:t>
      </w:r>
      <w:r w:rsidRPr="008F7755">
        <w:rPr>
          <w:bCs/>
          <w:color w:val="000000"/>
          <w:lang w:val="en-US"/>
        </w:rPr>
        <w:t>. Giấy phép lái xe được cấp trước ngày Luật này có hiệu lực thi hành nếu chưa thực hiện đổi, cấp lại theo quy định của Luật này có hiệu lực sử dụng như sau:</w:t>
      </w:r>
    </w:p>
    <w:p w14:paraId="449D3E8A"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a) </w:t>
      </w:r>
      <w:r w:rsidRPr="00B957D1">
        <w:rPr>
          <w:b/>
          <w:color w:val="000000"/>
          <w:lang w:val="en-US"/>
        </w:rPr>
        <w:t>Giấy phép lái xe hạng A1</w:t>
      </w:r>
      <w:r w:rsidRPr="008F7755">
        <w:rPr>
          <w:bCs/>
          <w:color w:val="000000"/>
          <w:lang w:val="en-US"/>
        </w:rPr>
        <w:t xml:space="preserve"> được tiếp tục điều khiển xe mô tô hai bánh có dung tích xi-lanh từ 50 cm</w:t>
      </w:r>
      <w:r w:rsidRPr="008F7755">
        <w:rPr>
          <w:bCs/>
          <w:color w:val="000000"/>
          <w:vertAlign w:val="superscript"/>
          <w:lang w:val="en-US"/>
        </w:rPr>
        <w:t>3</w:t>
      </w:r>
      <w:r w:rsidRPr="008F7755">
        <w:rPr>
          <w:bCs/>
          <w:color w:val="000000"/>
          <w:lang w:val="en-US"/>
        </w:rPr>
        <w:t xml:space="preserve"> đến dưới </w:t>
      </w:r>
      <w:r w:rsidRPr="008F7755">
        <w:rPr>
          <w:bCs/>
          <w:color w:val="000000"/>
          <w:lang w:val="en-US"/>
        </w:rPr>
        <w:t>175 cm</w:t>
      </w:r>
      <w:r w:rsidRPr="008F7755">
        <w:rPr>
          <w:bCs/>
          <w:color w:val="000000"/>
          <w:vertAlign w:val="superscript"/>
          <w:lang w:val="en-US"/>
        </w:rPr>
        <w:t>3</w:t>
      </w:r>
      <w:r w:rsidRPr="008F7755">
        <w:rPr>
          <w:bCs/>
          <w:color w:val="000000"/>
          <w:lang w:val="en-US"/>
        </w:rPr>
        <w:t xml:space="preserve"> hoặc có công suất động cơ điện từ 04 kW đến dưới 14 kW;</w:t>
      </w:r>
    </w:p>
    <w:p w14:paraId="5F74FA44"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b) </w:t>
      </w:r>
      <w:r w:rsidRPr="00B957D1">
        <w:rPr>
          <w:b/>
          <w:color w:val="000000"/>
          <w:lang w:val="en-US"/>
        </w:rPr>
        <w:t>Giấy phép lái xe hạng A2</w:t>
      </w:r>
      <w:r w:rsidRPr="008F7755">
        <w:rPr>
          <w:bCs/>
          <w:color w:val="000000"/>
          <w:lang w:val="en-US"/>
        </w:rPr>
        <w:t xml:space="preserve"> được tiếp tục điều khiển xe mô tô hai bánh có dung tích xi-lanh từ 175 cm</w:t>
      </w:r>
      <w:r w:rsidRPr="008F7755">
        <w:rPr>
          <w:bCs/>
          <w:color w:val="000000"/>
          <w:vertAlign w:val="superscript"/>
          <w:lang w:val="en-US"/>
        </w:rPr>
        <w:t>3</w:t>
      </w:r>
      <w:r w:rsidRPr="008F7755">
        <w:rPr>
          <w:bCs/>
          <w:color w:val="000000"/>
          <w:lang w:val="en-US"/>
        </w:rPr>
        <w:t> trở lên hoặc có công suất động cơ điện từ 14 kW trở lên và các loại xe quy định cho giấy phép lái xe hạng A1 quy định tại điểm a khoản này;</w:t>
      </w:r>
    </w:p>
    <w:p w14:paraId="25B1DD25"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c) </w:t>
      </w:r>
      <w:r w:rsidRPr="00B957D1">
        <w:rPr>
          <w:b/>
          <w:color w:val="000000"/>
          <w:lang w:val="en-US"/>
        </w:rPr>
        <w:t>Giấy phép lái xe hạng A3</w:t>
      </w:r>
      <w:r w:rsidRPr="008F7755">
        <w:rPr>
          <w:bCs/>
          <w:color w:val="000000"/>
          <w:lang w:val="en-US"/>
        </w:rPr>
        <w:t xml:space="preserve"> được tiếp tục điều khiển xe mô tô ba bánh, các loại xe quy định cho giấy phép lái xe hạng A1 quy định tại điểm a khoản này và các xe tương tự;</w:t>
      </w:r>
    </w:p>
    <w:p w14:paraId="337D9122"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d) </w:t>
      </w:r>
      <w:r w:rsidRPr="00B957D1">
        <w:rPr>
          <w:b/>
          <w:color w:val="000000"/>
          <w:lang w:val="en-US"/>
        </w:rPr>
        <w:t>Giấy phép lái xe hạng A4</w:t>
      </w:r>
      <w:r w:rsidRPr="008F7755">
        <w:rPr>
          <w:bCs/>
          <w:color w:val="000000"/>
          <w:lang w:val="en-US"/>
        </w:rPr>
        <w:t xml:space="preserve"> được tiếp tục điều khiển máy kéo có trọng tải đến 1.000 kg;</w:t>
      </w:r>
    </w:p>
    <w:p w14:paraId="7335A422"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đ) </w:t>
      </w:r>
      <w:r w:rsidRPr="00B957D1">
        <w:rPr>
          <w:b/>
          <w:color w:val="000000"/>
          <w:lang w:val="en-US"/>
        </w:rPr>
        <w:t>Giấy phép lái xe hạng B1 số tự động</w:t>
      </w:r>
      <w:r w:rsidRPr="008F7755">
        <w:rPr>
          <w:bCs/>
          <w:color w:val="000000"/>
          <w:lang w:val="en-US"/>
        </w:rPr>
        <w:t xml:space="preserve"> cấp cho người không hành nghề lái xe được tiếp tục điều khiển xe </w:t>
      </w:r>
      <w:r w:rsidRPr="008F7755">
        <w:rPr>
          <w:bCs/>
          <w:color w:val="000000"/>
          <w:lang w:val="en-US"/>
        </w:rPr>
        <w:t>ô tô số tự động chở người đến 08 chỗ (không kể chỗ của người lái xe); xe ô tô tải, kể cả ô tô tải chuyên dùng số tự động có trọng tải dưới 3.500 kg;</w:t>
      </w:r>
    </w:p>
    <w:p w14:paraId="6BE6A3EF"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e) </w:t>
      </w:r>
      <w:r w:rsidRPr="00B957D1">
        <w:rPr>
          <w:b/>
          <w:color w:val="000000"/>
          <w:lang w:val="en-US"/>
        </w:rPr>
        <w:t>Giấy phép lái xe hạng B1</w:t>
      </w:r>
      <w:r w:rsidRPr="008F7755">
        <w:rPr>
          <w:bCs/>
          <w:color w:val="000000"/>
          <w:lang w:val="en-US"/>
        </w:rPr>
        <w:t xml:space="preserve"> cấp cho người không hành nghề lái xe được tiếp tục điều khiển xe ô tô chở người đến 08 chỗ (không kể chỗ của người lái xe); xe ô tô tải, máy kéo có trọng tải dưới 3.500 kg;</w:t>
      </w:r>
    </w:p>
    <w:p w14:paraId="0A2C0422"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g) </w:t>
      </w:r>
      <w:r w:rsidRPr="00B957D1">
        <w:rPr>
          <w:b/>
          <w:color w:val="000000"/>
          <w:lang w:val="en-US"/>
        </w:rPr>
        <w:t>Giấy phép lái xe hạng B2</w:t>
      </w:r>
      <w:r w:rsidRPr="008F7755">
        <w:rPr>
          <w:bCs/>
          <w:color w:val="000000"/>
          <w:lang w:val="en-US"/>
        </w:rPr>
        <w:t xml:space="preserve"> cấp cho người hành nghề lái xe được tiếp tục điều khiển xe ô tô chở người đến 08 chỗ (không kể chỗ của người lái xe); xe ô tô tải, máy kéo có trọng tải dưới 3.500 kg;</w:t>
      </w:r>
    </w:p>
    <w:p w14:paraId="55A74D04"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h) </w:t>
      </w:r>
      <w:r w:rsidRPr="00B957D1">
        <w:rPr>
          <w:b/>
          <w:color w:val="000000"/>
          <w:lang w:val="en-US"/>
        </w:rPr>
        <w:t>Giấy phép lái xe hạng C</w:t>
      </w:r>
      <w:r w:rsidRPr="008F7755">
        <w:rPr>
          <w:bCs/>
          <w:color w:val="000000"/>
          <w:lang w:val="en-US"/>
        </w:rPr>
        <w:t xml:space="preserve"> được tiếp tục điều khiển xe ô tô tải, máy kéo có trọng tải từ 3.500 kg trở lên và các loại xe quy định cho các giấy phép lái </w:t>
      </w:r>
      <w:r w:rsidRPr="008F7755">
        <w:rPr>
          <w:bCs/>
          <w:color w:val="000000"/>
          <w:lang w:val="en-US"/>
        </w:rPr>
        <w:lastRenderedPageBreak/>
        <w:t>xe hạng B1, B2 quy định tại các điểm đ, e và g khoản này;</w:t>
      </w:r>
    </w:p>
    <w:p w14:paraId="0E4262EE"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i) </w:t>
      </w:r>
      <w:r w:rsidRPr="00B957D1">
        <w:rPr>
          <w:b/>
          <w:color w:val="000000"/>
          <w:lang w:val="en-US"/>
        </w:rPr>
        <w:t>Giấy phép lái xe hạng D</w:t>
      </w:r>
      <w:r w:rsidRPr="008F7755">
        <w:rPr>
          <w:bCs/>
          <w:color w:val="000000"/>
          <w:lang w:val="en-US"/>
        </w:rPr>
        <w:t xml:space="preserve"> được tiếp tục điều khiển xe ô tô chở người từ 09 chỗ (không kể chỗ của người lái xe) đến 29 chỗ (không kể chỗ của người lái xe) và các loại xe quy định cho các giấy phép lái xe hạng B1, B2, C quy định tại các điểm đ, e, g và h khoản này;</w:t>
      </w:r>
    </w:p>
    <w:p w14:paraId="23D9FB16"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k) </w:t>
      </w:r>
      <w:r w:rsidRPr="00B957D1">
        <w:rPr>
          <w:b/>
          <w:color w:val="000000"/>
          <w:lang w:val="en-US"/>
        </w:rPr>
        <w:t>Giấy phép lái xe hạng E</w:t>
      </w:r>
      <w:r w:rsidRPr="008F7755">
        <w:rPr>
          <w:bCs/>
          <w:color w:val="000000"/>
          <w:lang w:val="en-US"/>
        </w:rPr>
        <w:t xml:space="preserve"> được tiếp tục điều khiển xe ô tô chở người trên 29 chỗ (không kể chỗ của người lái xe) và các loại xe quy định cho các giấy phép lái xe hạng B1, B2, C, D quy định tại các điểm đ, e, g, h và i khoản này;</w:t>
      </w:r>
    </w:p>
    <w:p w14:paraId="7C823E6D"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 xml:space="preserve">l) </w:t>
      </w:r>
      <w:r w:rsidRPr="00B957D1">
        <w:rPr>
          <w:b/>
          <w:color w:val="000000"/>
          <w:lang w:val="en-US"/>
        </w:rPr>
        <w:t>Giấy phép lái xe hạng FB2, FD</w:t>
      </w:r>
      <w:r w:rsidRPr="008F7755">
        <w:rPr>
          <w:bCs/>
          <w:color w:val="000000"/>
          <w:lang w:val="en-US"/>
        </w:rPr>
        <w:t xml:space="preserve"> được tiếp tục điều khiển các loại xe quy định cho giấy phép lái xe hạng B2, D quy định tại điểm g và điểm i khoản này khi kéo rơ moóc; giấy phép lái xe </w:t>
      </w:r>
      <w:r w:rsidRPr="008F7755">
        <w:rPr>
          <w:bCs/>
          <w:color w:val="000000"/>
          <w:lang w:val="en-US"/>
        </w:rPr>
        <w:t>hạng FC được tiếp tục điều khiển các loại xe quy định cho giấy phép lái xe hạng C quy định tại điểm h khoản này khi kéo rơ moóc, đầu kéo kéo sơ mi rơ moóc; giấy phép lái xe hạng FE được tiếp tục điều khiển các loại xe quy định cho giấy phép lái xe hạng E quy định tại điểm k khoản này khi kéo rơ moóc hoặc xe ô tô chở khách nối toa.</w:t>
      </w:r>
    </w:p>
    <w:p w14:paraId="2BA1C7B9" w14:textId="77777777" w:rsidR="008F7755" w:rsidRPr="008F7755" w:rsidRDefault="008F7755" w:rsidP="008F7755">
      <w:pPr>
        <w:spacing w:before="120" w:after="120" w:line="360" w:lineRule="auto"/>
        <w:ind w:firstLine="561"/>
        <w:jc w:val="both"/>
        <w:rPr>
          <w:bCs/>
          <w:color w:val="000000"/>
          <w:lang w:val="en-US"/>
        </w:rPr>
      </w:pPr>
      <w:r w:rsidRPr="008F7755">
        <w:rPr>
          <w:bCs/>
          <w:color w:val="000000"/>
          <w:lang w:val="en-US"/>
        </w:rPr>
        <w:t>…………………….</w:t>
      </w:r>
    </w:p>
    <w:p w14:paraId="7877BBE0" w14:textId="77777777" w:rsidR="00112734" w:rsidRPr="008F7755" w:rsidRDefault="008F7755" w:rsidP="008F7755">
      <w:pPr>
        <w:spacing w:before="120" w:after="120" w:line="360" w:lineRule="auto"/>
        <w:ind w:firstLine="561"/>
        <w:jc w:val="center"/>
        <w:rPr>
          <w:bCs/>
          <w:i/>
          <w:color w:val="000000"/>
          <w:lang w:val="en-US"/>
        </w:rPr>
      </w:pPr>
      <w:r w:rsidRPr="008F7755">
        <w:rPr>
          <w:bCs/>
          <w:i/>
          <w:color w:val="000000"/>
          <w:lang w:val="en-US"/>
        </w:rPr>
        <w:t>(Còn tiếp)</w:t>
      </w:r>
    </w:p>
    <w:p w14:paraId="246F7F01" w14:textId="77777777" w:rsidR="003C7F40" w:rsidRPr="00B36DBC" w:rsidRDefault="00112734" w:rsidP="00112734">
      <w:pPr>
        <w:spacing w:before="120" w:after="120" w:line="360" w:lineRule="auto"/>
        <w:jc w:val="both"/>
        <w:rPr>
          <w:bCs/>
          <w:color w:val="000000"/>
          <w:sz w:val="26"/>
          <w:szCs w:val="26"/>
          <w:lang w:val="en-US"/>
        </w:rPr>
      </w:pPr>
      <w:r>
        <w:rPr>
          <w:bCs/>
          <w:noProof/>
          <w:color w:val="000000"/>
          <w:sz w:val="26"/>
          <w:szCs w:val="26"/>
          <w:lang w:val="en-US"/>
        </w:rPr>
        <w:drawing>
          <wp:inline distT="0" distB="0" distL="0" distR="0" wp14:anchorId="78B976EB" wp14:editId="22FA1C66">
            <wp:extent cx="2860040" cy="1906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22_37_19_050.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0040" cy="1906905"/>
                    </a:xfrm>
                    <a:prstGeom prst="rect">
                      <a:avLst/>
                    </a:prstGeom>
                  </pic:spPr>
                </pic:pic>
              </a:graphicData>
            </a:graphic>
          </wp:inline>
        </w:drawing>
      </w:r>
    </w:p>
    <w:p w14:paraId="6468224D" w14:textId="77777777" w:rsidR="003C7F40" w:rsidRDefault="003C7F40" w:rsidP="00B36DBC">
      <w:pPr>
        <w:spacing w:before="40" w:after="40" w:line="288" w:lineRule="auto"/>
        <w:ind w:firstLine="561"/>
        <w:jc w:val="both"/>
        <w:rPr>
          <w:sz w:val="26"/>
          <w:szCs w:val="26"/>
          <w:lang w:val="en-US"/>
        </w:rPr>
      </w:pPr>
    </w:p>
    <w:p w14:paraId="09F8D51E" w14:textId="77777777" w:rsidR="008F7755" w:rsidRDefault="008F7755" w:rsidP="003C7F40">
      <w:pPr>
        <w:spacing w:before="40" w:after="40" w:line="288" w:lineRule="auto"/>
        <w:jc w:val="center"/>
        <w:rPr>
          <w:sz w:val="26"/>
          <w:szCs w:val="26"/>
          <w:lang w:val="en-US"/>
        </w:rPr>
      </w:pPr>
    </w:p>
    <w:p w14:paraId="2A149E04" w14:textId="77777777" w:rsidR="008F7755" w:rsidRDefault="008F7755" w:rsidP="003C7F40">
      <w:pPr>
        <w:spacing w:before="40" w:after="40" w:line="288" w:lineRule="auto"/>
        <w:jc w:val="center"/>
        <w:rPr>
          <w:sz w:val="26"/>
          <w:szCs w:val="26"/>
          <w:lang w:val="en-US"/>
        </w:rPr>
      </w:pPr>
    </w:p>
    <w:p w14:paraId="73FEC92E" w14:textId="77777777" w:rsidR="00776080" w:rsidRDefault="009D5287" w:rsidP="003C7F40">
      <w:pPr>
        <w:spacing w:before="40" w:after="40" w:line="288" w:lineRule="auto"/>
        <w:jc w:val="center"/>
        <w:rPr>
          <w:sz w:val="26"/>
          <w:szCs w:val="26"/>
        </w:rPr>
      </w:pPr>
      <w:r>
        <w:rPr>
          <w:sz w:val="26"/>
          <w:szCs w:val="26"/>
        </w:rPr>
        <w:t>BỘ CÔNG AN</w:t>
      </w:r>
    </w:p>
    <w:p w14:paraId="1078DFBA" w14:textId="77777777" w:rsidR="00753682" w:rsidRDefault="009D5287" w:rsidP="00776080">
      <w:pPr>
        <w:spacing w:line="276" w:lineRule="auto"/>
        <w:jc w:val="center"/>
        <w:rPr>
          <w:sz w:val="22"/>
          <w:szCs w:val="22"/>
        </w:rPr>
      </w:pPr>
      <w:r>
        <w:rPr>
          <w:b/>
          <w:sz w:val="26"/>
          <w:szCs w:val="26"/>
        </w:rPr>
        <w:t>CỤC PHÁP CHẾ VÀ CẢI CÁCH            HÀNH CHÍNH, TƯ PHÁP</w:t>
      </w:r>
    </w:p>
    <w:p w14:paraId="082B9959" w14:textId="77777777" w:rsidR="00753682" w:rsidRDefault="009D5287" w:rsidP="00776080">
      <w:pPr>
        <w:jc w:val="center"/>
        <w:rPr>
          <w:sz w:val="24"/>
          <w:szCs w:val="24"/>
        </w:rPr>
      </w:pPr>
      <w:r>
        <w:rPr>
          <w:noProof/>
          <w:lang w:val="en-US"/>
        </w:rPr>
        <mc:AlternateContent>
          <mc:Choice Requires="wps">
            <w:drawing>
              <wp:anchor distT="0" distB="0" distL="114300" distR="114300" simplePos="0" relativeHeight="251658240" behindDoc="0" locked="0" layoutInCell="1" hidden="0" allowOverlap="1" wp14:anchorId="604DBF99" wp14:editId="21BC39B5">
                <wp:simplePos x="0" y="0"/>
                <wp:positionH relativeFrom="column">
                  <wp:posOffset>965200</wp:posOffset>
                </wp:positionH>
                <wp:positionV relativeFrom="paragraph">
                  <wp:posOffset>25400</wp:posOffset>
                </wp:positionV>
                <wp:extent cx="914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888800" y="3780000"/>
                          <a:ext cx="914400" cy="0"/>
                        </a:xfrm>
                        <a:prstGeom prst="straightConnector1">
                          <a:avLst/>
                        </a:prstGeom>
                        <a:noFill/>
                        <a:ln w="9525" cap="flat" cmpd="sng">
                          <a:solidFill>
                            <a:srgbClr val="FF0000"/>
                          </a:solidFill>
                          <a:prstDash val="solid"/>
                          <a:miter lim="800000"/>
                          <a:headEnd type="none" w="med" len="med"/>
                          <a:tailEnd type="none" w="med" len="med"/>
                        </a:ln>
                      </wps:spPr>
                      <wps:bodyPr/>
                    </wps:wsp>
                  </a:graphicData>
                </a:graphic>
              </wp:anchor>
            </w:drawing>
          </mc:Choice>
          <mc:Fallback>
            <w:pict>
              <v:shapetype w14:anchorId="64EAB0B3" id="_x0000_t32" coordsize="21600,21600" o:spt="32" o:oned="t" path="m,l21600,21600e" filled="f">
                <v:path arrowok="t" fillok="f" o:connecttype="none"/>
                <o:lock v:ext="edit" shapetype="t"/>
              </v:shapetype>
              <v:shape id="Straight Arrow Connector 1" o:spid="_x0000_s1026" type="#_x0000_t32" style="position:absolute;margin-left:76pt;margin-top:2pt;width:1in;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" strokecolor="red">
                <v:stroke joinstyle="miter"/>
              </v:shape>
            </w:pict>
          </mc:Fallback>
        </mc:AlternateContent>
      </w:r>
    </w:p>
    <w:p w14:paraId="0BA69658" w14:textId="77777777" w:rsidR="00753682" w:rsidRDefault="00753682">
      <w:pPr>
        <w:spacing w:before="80"/>
        <w:jc w:val="center"/>
        <w:rPr>
          <w:sz w:val="24"/>
          <w:szCs w:val="24"/>
          <w:lang w:val="en-US"/>
        </w:rPr>
      </w:pPr>
    </w:p>
    <w:p w14:paraId="10E26B7D" w14:textId="77777777" w:rsidR="00112734" w:rsidRPr="00112734" w:rsidRDefault="00112734">
      <w:pPr>
        <w:spacing w:before="80"/>
        <w:jc w:val="center"/>
        <w:rPr>
          <w:sz w:val="24"/>
          <w:szCs w:val="24"/>
          <w:lang w:val="en-US"/>
        </w:rPr>
      </w:pPr>
    </w:p>
    <w:p w14:paraId="594252C1" w14:textId="77777777" w:rsidR="00EC4FB0" w:rsidRDefault="00EC4FB0">
      <w:pPr>
        <w:spacing w:before="80"/>
        <w:jc w:val="center"/>
        <w:rPr>
          <w:sz w:val="24"/>
          <w:szCs w:val="24"/>
        </w:rPr>
      </w:pPr>
    </w:p>
    <w:tbl>
      <w:tblPr>
        <w:tblStyle w:val="a"/>
        <w:tblW w:w="4644" w:type="dxa"/>
        <w:tblLayout w:type="fixed"/>
        <w:tblLook w:val="0000" w:firstRow="0" w:lastRow="0" w:firstColumn="0" w:lastColumn="0" w:noHBand="0" w:noVBand="0"/>
      </w:tblPr>
      <w:tblGrid>
        <w:gridCol w:w="4644"/>
      </w:tblGrid>
      <w:tr w:rsidR="00753682" w14:paraId="5182E902" w14:textId="77777777" w:rsidTr="00423B92">
        <w:trPr>
          <w:trHeight w:val="1376"/>
        </w:trPr>
        <w:tc>
          <w:tcPr>
            <w:tcW w:w="4644" w:type="dxa"/>
          </w:tcPr>
          <w:p w14:paraId="606DA6BB" w14:textId="77777777" w:rsidR="008E4F38" w:rsidRDefault="00C660FE" w:rsidP="008E4F38">
            <w:pPr>
              <w:tabs>
                <w:tab w:val="left" w:pos="4392"/>
              </w:tabs>
              <w:ind w:right="-108"/>
              <w:jc w:val="center"/>
              <w:rPr>
                <w:rFonts w:asciiTheme="minorHAnsi" w:hAnsiTheme="minorHAnsi"/>
                <w:b/>
                <w:spacing w:val="-6"/>
                <w:sz w:val="26"/>
                <w:szCs w:val="26"/>
              </w:rPr>
            </w:pPr>
            <w:r w:rsidRPr="008F233E">
              <w:rPr>
                <w:b/>
                <w:sz w:val="26"/>
                <w:szCs w:val="26"/>
              </w:rPr>
              <w:t>QUY ĐỊNH</w:t>
            </w:r>
          </w:p>
          <w:p w14:paraId="69A22DFF" w14:textId="77777777" w:rsidR="00CA5D52" w:rsidRDefault="008F7755" w:rsidP="004B33B7">
            <w:pPr>
              <w:tabs>
                <w:tab w:val="left" w:pos="4392"/>
              </w:tabs>
              <w:ind w:right="-108"/>
              <w:jc w:val="center"/>
              <w:rPr>
                <w:b/>
                <w:bCs/>
                <w:color w:val="000000"/>
                <w:sz w:val="26"/>
                <w:szCs w:val="26"/>
                <w:lang w:val="en-US"/>
              </w:rPr>
            </w:pPr>
            <w:r>
              <w:rPr>
                <w:b/>
                <w:bCs/>
                <w:color w:val="000000"/>
                <w:sz w:val="26"/>
                <w:szCs w:val="26"/>
                <w:lang w:val="en-US"/>
              </w:rPr>
              <w:t>VỀ ĐIỀU KHOẢN CHUYỂN TIẾP</w:t>
            </w:r>
          </w:p>
          <w:p w14:paraId="0DCB7638" w14:textId="77777777" w:rsidR="008F7755" w:rsidRPr="008F7755" w:rsidRDefault="008F7755" w:rsidP="004B33B7">
            <w:pPr>
              <w:tabs>
                <w:tab w:val="left" w:pos="4392"/>
              </w:tabs>
              <w:ind w:right="-108"/>
              <w:jc w:val="center"/>
              <w:rPr>
                <w:rFonts w:asciiTheme="minorHAnsi" w:hAnsiTheme="minorHAnsi"/>
                <w:i/>
                <w:spacing w:val="4"/>
                <w:sz w:val="26"/>
                <w:szCs w:val="26"/>
                <w:lang w:val="en-US"/>
              </w:rPr>
            </w:pPr>
            <w:r>
              <w:rPr>
                <w:bCs/>
                <w:i/>
                <w:color w:val="000000"/>
                <w:sz w:val="26"/>
                <w:szCs w:val="26"/>
                <w:lang w:val="en-US"/>
              </w:rPr>
              <w:t>(Phần 1)</w:t>
            </w:r>
          </w:p>
        </w:tc>
      </w:tr>
    </w:tbl>
    <w:p w14:paraId="2631C114" w14:textId="77777777" w:rsidR="00753682" w:rsidRPr="005B029B" w:rsidRDefault="00753682">
      <w:pPr>
        <w:spacing w:before="80"/>
        <w:ind w:firstLine="567"/>
        <w:jc w:val="both"/>
        <w:rPr>
          <w:sz w:val="24"/>
          <w:szCs w:val="24"/>
          <w:lang w:val="fi-FI"/>
        </w:rPr>
      </w:pPr>
    </w:p>
    <w:p w14:paraId="5DC8DD74" w14:textId="77777777" w:rsidR="00753682" w:rsidRDefault="009D5287" w:rsidP="003225B8">
      <w:pPr>
        <w:spacing w:before="80"/>
        <w:ind w:right="109" w:firstLine="142"/>
        <w:jc w:val="center"/>
        <w:rPr>
          <w:sz w:val="24"/>
          <w:szCs w:val="24"/>
        </w:rPr>
      </w:pPr>
      <w:r>
        <w:rPr>
          <w:i/>
          <w:sz w:val="24"/>
          <w:szCs w:val="24"/>
        </w:rPr>
        <w:t>Căn cứ Luật Trật tự, an toàn giao thông đường bộ được Quốc hội khóa XV, kỳ họp thứ 7 thông qua ngày 27/6/2024</w:t>
      </w:r>
    </w:p>
    <w:p w14:paraId="7DE48606" w14:textId="77777777" w:rsidR="00753682" w:rsidRDefault="00753682">
      <w:pPr>
        <w:spacing w:before="80"/>
        <w:jc w:val="both"/>
        <w:rPr>
          <w:sz w:val="24"/>
          <w:szCs w:val="24"/>
        </w:rPr>
      </w:pPr>
    </w:p>
    <w:p w14:paraId="42F6A10C" w14:textId="77777777" w:rsidR="000E6A00" w:rsidRDefault="000E6A00">
      <w:pPr>
        <w:spacing w:before="80"/>
        <w:jc w:val="both"/>
        <w:rPr>
          <w:sz w:val="24"/>
          <w:szCs w:val="24"/>
        </w:rPr>
      </w:pPr>
    </w:p>
    <w:p w14:paraId="0A8D0F6C" w14:textId="77777777" w:rsidR="00753682" w:rsidRDefault="009D5287">
      <w:pPr>
        <w:spacing w:before="80"/>
        <w:jc w:val="center"/>
        <w:rPr>
          <w:sz w:val="24"/>
          <w:szCs w:val="24"/>
        </w:rPr>
      </w:pPr>
      <w:r>
        <w:rPr>
          <w:noProof/>
          <w:sz w:val="24"/>
          <w:szCs w:val="24"/>
          <w:lang w:val="en-US"/>
        </w:rPr>
        <w:drawing>
          <wp:inline distT="114300" distB="114300" distL="114300" distR="114300" wp14:anchorId="4CFEA886" wp14:editId="6093F95D">
            <wp:extent cx="1546860" cy="1821180"/>
            <wp:effectExtent l="0" t="0" r="0" b="762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548992" cy="1823690"/>
                    </a:xfrm>
                    <a:prstGeom prst="rect">
                      <a:avLst/>
                    </a:prstGeom>
                    <a:ln/>
                  </pic:spPr>
                </pic:pic>
              </a:graphicData>
            </a:graphic>
          </wp:inline>
        </w:drawing>
      </w:r>
    </w:p>
    <w:p w14:paraId="60954F57" w14:textId="77777777" w:rsidR="00002B88" w:rsidRDefault="00002B88">
      <w:pPr>
        <w:spacing w:before="80"/>
        <w:jc w:val="center"/>
        <w:rPr>
          <w:b/>
          <w:sz w:val="24"/>
          <w:szCs w:val="24"/>
          <w:lang w:val="en-US"/>
        </w:rPr>
      </w:pPr>
    </w:p>
    <w:p w14:paraId="5B11A3C8" w14:textId="77777777" w:rsidR="00EC4FB0" w:rsidRDefault="00EC4FB0">
      <w:pPr>
        <w:spacing w:before="80"/>
        <w:jc w:val="center"/>
        <w:rPr>
          <w:b/>
          <w:sz w:val="24"/>
          <w:szCs w:val="24"/>
          <w:lang w:val="en-US"/>
        </w:rPr>
      </w:pPr>
    </w:p>
    <w:p w14:paraId="4EC50E11" w14:textId="77777777" w:rsidR="00753682" w:rsidRDefault="009D5287">
      <w:pPr>
        <w:spacing w:before="80"/>
        <w:jc w:val="center"/>
        <w:rPr>
          <w:b/>
          <w:sz w:val="24"/>
          <w:szCs w:val="24"/>
        </w:rPr>
      </w:pPr>
      <w:r>
        <w:rPr>
          <w:b/>
          <w:sz w:val="24"/>
          <w:szCs w:val="24"/>
        </w:rPr>
        <w:t>Năm 2024</w:t>
      </w:r>
    </w:p>
    <w:sectPr w:rsidR="00753682">
      <w:pgSz w:w="16840" w:h="11907" w:orient="landscape"/>
      <w:pgMar w:top="850" w:right="793" w:bottom="793" w:left="850" w:header="720" w:footer="720" w:gutter="0"/>
      <w:pgNumType w:start="1"/>
      <w:cols w:num="3" w:space="720" w:equalWidth="0">
        <w:col w:w="4504" w:space="840"/>
        <w:col w:w="4504" w:space="840"/>
        <w:col w:w="4504" w:space="0"/>
      </w:cols>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3682"/>
    <w:rsid w:val="00002B88"/>
    <w:rsid w:val="00003956"/>
    <w:rsid w:val="00013067"/>
    <w:rsid w:val="00024AA8"/>
    <w:rsid w:val="000A2865"/>
    <w:rsid w:val="000E6A00"/>
    <w:rsid w:val="0010179B"/>
    <w:rsid w:val="00112734"/>
    <w:rsid w:val="0013396A"/>
    <w:rsid w:val="00174D56"/>
    <w:rsid w:val="00184148"/>
    <w:rsid w:val="001A18EB"/>
    <w:rsid w:val="001C06AC"/>
    <w:rsid w:val="001C10C3"/>
    <w:rsid w:val="001D0E4B"/>
    <w:rsid w:val="001E19B4"/>
    <w:rsid w:val="00204DCF"/>
    <w:rsid w:val="002201D7"/>
    <w:rsid w:val="0025255B"/>
    <w:rsid w:val="00260D2B"/>
    <w:rsid w:val="002640F4"/>
    <w:rsid w:val="002827C0"/>
    <w:rsid w:val="002834B4"/>
    <w:rsid w:val="0029410B"/>
    <w:rsid w:val="00294C72"/>
    <w:rsid w:val="002D2061"/>
    <w:rsid w:val="002D70EA"/>
    <w:rsid w:val="003115B1"/>
    <w:rsid w:val="0031418A"/>
    <w:rsid w:val="003225B8"/>
    <w:rsid w:val="00327515"/>
    <w:rsid w:val="003547B3"/>
    <w:rsid w:val="0036769E"/>
    <w:rsid w:val="00376291"/>
    <w:rsid w:val="003770A1"/>
    <w:rsid w:val="00385487"/>
    <w:rsid w:val="00387B60"/>
    <w:rsid w:val="00395BEC"/>
    <w:rsid w:val="003A3F14"/>
    <w:rsid w:val="003C3D1F"/>
    <w:rsid w:val="003C7F40"/>
    <w:rsid w:val="003D2962"/>
    <w:rsid w:val="003E20CA"/>
    <w:rsid w:val="0041437E"/>
    <w:rsid w:val="00423B92"/>
    <w:rsid w:val="004554D4"/>
    <w:rsid w:val="00455F0B"/>
    <w:rsid w:val="0045752D"/>
    <w:rsid w:val="00475C1B"/>
    <w:rsid w:val="00494D86"/>
    <w:rsid w:val="004A3750"/>
    <w:rsid w:val="004B20EC"/>
    <w:rsid w:val="004B33B7"/>
    <w:rsid w:val="004B73A2"/>
    <w:rsid w:val="004C2E1A"/>
    <w:rsid w:val="004C5E4B"/>
    <w:rsid w:val="004D6405"/>
    <w:rsid w:val="004E3703"/>
    <w:rsid w:val="00501551"/>
    <w:rsid w:val="00533D06"/>
    <w:rsid w:val="00542C17"/>
    <w:rsid w:val="00595E19"/>
    <w:rsid w:val="005A0C86"/>
    <w:rsid w:val="005B029B"/>
    <w:rsid w:val="005C3FBF"/>
    <w:rsid w:val="005D7106"/>
    <w:rsid w:val="00613651"/>
    <w:rsid w:val="0065666C"/>
    <w:rsid w:val="00676D92"/>
    <w:rsid w:val="00691EC4"/>
    <w:rsid w:val="006924BC"/>
    <w:rsid w:val="006A7C83"/>
    <w:rsid w:val="006B650E"/>
    <w:rsid w:val="006C1B6F"/>
    <w:rsid w:val="006D3B93"/>
    <w:rsid w:val="006E6383"/>
    <w:rsid w:val="00727718"/>
    <w:rsid w:val="007500F7"/>
    <w:rsid w:val="00753682"/>
    <w:rsid w:val="00776080"/>
    <w:rsid w:val="007C1F58"/>
    <w:rsid w:val="007C5224"/>
    <w:rsid w:val="007E0498"/>
    <w:rsid w:val="007E783A"/>
    <w:rsid w:val="00826EB5"/>
    <w:rsid w:val="008779C9"/>
    <w:rsid w:val="00892496"/>
    <w:rsid w:val="008B73F5"/>
    <w:rsid w:val="008D2F77"/>
    <w:rsid w:val="008D4455"/>
    <w:rsid w:val="008E4F38"/>
    <w:rsid w:val="008F233E"/>
    <w:rsid w:val="008F39F4"/>
    <w:rsid w:val="008F5EDF"/>
    <w:rsid w:val="008F7755"/>
    <w:rsid w:val="00936CFF"/>
    <w:rsid w:val="0096719B"/>
    <w:rsid w:val="00987BE2"/>
    <w:rsid w:val="009D5287"/>
    <w:rsid w:val="00A05820"/>
    <w:rsid w:val="00A512E1"/>
    <w:rsid w:val="00A56BF8"/>
    <w:rsid w:val="00A75B75"/>
    <w:rsid w:val="00AB5BF8"/>
    <w:rsid w:val="00AF1BF8"/>
    <w:rsid w:val="00B007FD"/>
    <w:rsid w:val="00B13100"/>
    <w:rsid w:val="00B36DBC"/>
    <w:rsid w:val="00B37B7D"/>
    <w:rsid w:val="00B5536B"/>
    <w:rsid w:val="00B71481"/>
    <w:rsid w:val="00B82130"/>
    <w:rsid w:val="00B957D1"/>
    <w:rsid w:val="00BA4F01"/>
    <w:rsid w:val="00BB1933"/>
    <w:rsid w:val="00BC3052"/>
    <w:rsid w:val="00BC5D28"/>
    <w:rsid w:val="00C008D3"/>
    <w:rsid w:val="00C11E60"/>
    <w:rsid w:val="00C44578"/>
    <w:rsid w:val="00C56BE1"/>
    <w:rsid w:val="00C660FE"/>
    <w:rsid w:val="00C77EE0"/>
    <w:rsid w:val="00C86B00"/>
    <w:rsid w:val="00C90DCA"/>
    <w:rsid w:val="00CA437F"/>
    <w:rsid w:val="00CA5D52"/>
    <w:rsid w:val="00CB04A6"/>
    <w:rsid w:val="00CB73EE"/>
    <w:rsid w:val="00CC55EC"/>
    <w:rsid w:val="00CE5563"/>
    <w:rsid w:val="00D02455"/>
    <w:rsid w:val="00D02ED7"/>
    <w:rsid w:val="00D0726E"/>
    <w:rsid w:val="00D17169"/>
    <w:rsid w:val="00D3684A"/>
    <w:rsid w:val="00D37862"/>
    <w:rsid w:val="00D536DF"/>
    <w:rsid w:val="00D70069"/>
    <w:rsid w:val="00D87B72"/>
    <w:rsid w:val="00DA798B"/>
    <w:rsid w:val="00DC4371"/>
    <w:rsid w:val="00DE4C47"/>
    <w:rsid w:val="00E0417D"/>
    <w:rsid w:val="00E31C8F"/>
    <w:rsid w:val="00E353AE"/>
    <w:rsid w:val="00E44C87"/>
    <w:rsid w:val="00E515DC"/>
    <w:rsid w:val="00E871BA"/>
    <w:rsid w:val="00EA1E88"/>
    <w:rsid w:val="00EC4FB0"/>
    <w:rsid w:val="00F23987"/>
    <w:rsid w:val="00F31E39"/>
    <w:rsid w:val="00F82290"/>
    <w:rsid w:val="00F973E1"/>
    <w:rsid w:val="00FB2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DBE7"/>
  <w15:docId w15:val="{C5722D9D-DCB0-4BE3-9830-D42E585A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spacing w:before="120"/>
      <w:ind w:firstLine="720"/>
      <w:jc w:val="both"/>
      <w:outlineLvl w:val="3"/>
    </w:pPr>
    <w:rPr>
      <w:color w:val="000000"/>
      <w:sz w:val="25"/>
      <w:szCs w:val="25"/>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225B8"/>
    <w:rPr>
      <w:rFonts w:ascii="Tahoma" w:hAnsi="Tahoma" w:cs="Tahoma"/>
      <w:sz w:val="16"/>
      <w:szCs w:val="16"/>
    </w:rPr>
  </w:style>
  <w:style w:type="character" w:customStyle="1" w:styleId="BalloonTextChar">
    <w:name w:val="Balloon Text Char"/>
    <w:basedOn w:val="DefaultParagraphFont"/>
    <w:link w:val="BalloonText"/>
    <w:uiPriority w:val="99"/>
    <w:semiHidden/>
    <w:rsid w:val="003225B8"/>
    <w:rPr>
      <w:rFonts w:ascii="Tahoma" w:hAnsi="Tahoma" w:cs="Tahoma"/>
      <w:sz w:val="16"/>
      <w:szCs w:val="16"/>
    </w:rPr>
  </w:style>
  <w:style w:type="character" w:styleId="Hyperlink">
    <w:name w:val="Hyperlink"/>
    <w:basedOn w:val="DefaultParagraphFont"/>
    <w:uiPriority w:val="99"/>
    <w:unhideWhenUsed/>
    <w:rsid w:val="00260D2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494</Words>
  <Characters>2820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5</cp:revision>
  <dcterms:created xsi:type="dcterms:W3CDTF">2024-12-01T15:41:00Z</dcterms:created>
  <dcterms:modified xsi:type="dcterms:W3CDTF">2024-12-03T08:40:00Z</dcterms:modified>
</cp:coreProperties>
</file>