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A159" w14:textId="77777777" w:rsidR="00753682" w:rsidRPr="004E3703" w:rsidRDefault="002834B4" w:rsidP="002834B4">
      <w:pPr>
        <w:spacing w:line="300" w:lineRule="auto"/>
        <w:ind w:firstLine="561"/>
        <w:jc w:val="both"/>
        <w:rPr>
          <w:b/>
          <w:color w:val="000000"/>
          <w:sz w:val="26"/>
          <w:szCs w:val="26"/>
        </w:rPr>
      </w:pPr>
      <w:r w:rsidRPr="004E3703">
        <w:rPr>
          <w:b/>
          <w:color w:val="000000"/>
          <w:sz w:val="26"/>
          <w:szCs w:val="26"/>
        </w:rPr>
        <w:t xml:space="preserve">Câu hỏi: </w:t>
      </w:r>
      <w:r w:rsidR="00B007FD">
        <w:rPr>
          <w:b/>
          <w:bCs/>
          <w:color w:val="000000"/>
          <w:sz w:val="26"/>
          <w:szCs w:val="26"/>
          <w:lang w:val="en-US"/>
        </w:rPr>
        <w:t>Quy tắc chung của</w:t>
      </w:r>
      <w:r w:rsidR="00423B92" w:rsidRPr="00423B92">
        <w:rPr>
          <w:b/>
          <w:bCs/>
          <w:color w:val="000000"/>
          <w:sz w:val="26"/>
          <w:szCs w:val="26"/>
          <w:lang w:val="en-US"/>
        </w:rPr>
        <w:t xml:space="preserve"> giao thông đường bộ</w:t>
      </w:r>
      <w:r w:rsidR="00B007FD">
        <w:rPr>
          <w:b/>
          <w:bCs/>
          <w:color w:val="000000"/>
          <w:sz w:val="26"/>
          <w:szCs w:val="26"/>
          <w:lang w:val="en-US"/>
        </w:rPr>
        <w:t xml:space="preserve"> là gì</w:t>
      </w:r>
      <w:r w:rsidRPr="004E3703">
        <w:rPr>
          <w:b/>
          <w:color w:val="000000"/>
          <w:sz w:val="26"/>
          <w:szCs w:val="26"/>
        </w:rPr>
        <w:t>?</w:t>
      </w:r>
    </w:p>
    <w:p w14:paraId="51CE78A5" w14:textId="77777777" w:rsidR="00B007FD" w:rsidRPr="00B007FD" w:rsidRDefault="002834B4" w:rsidP="002834B4">
      <w:pPr>
        <w:spacing w:line="300" w:lineRule="auto"/>
        <w:ind w:firstLine="561"/>
        <w:jc w:val="both"/>
        <w:rPr>
          <w:color w:val="000000"/>
          <w:spacing w:val="-2"/>
          <w:sz w:val="26"/>
          <w:szCs w:val="26"/>
          <w:lang w:val="en-US"/>
        </w:rPr>
      </w:pPr>
      <w:r w:rsidRPr="00B007FD">
        <w:rPr>
          <w:b/>
          <w:color w:val="000000"/>
          <w:spacing w:val="-2"/>
          <w:sz w:val="26"/>
          <w:szCs w:val="26"/>
        </w:rPr>
        <w:t xml:space="preserve">Trả lời: </w:t>
      </w:r>
      <w:bookmarkStart w:id="0" w:name="dieu_10"/>
      <w:r w:rsidR="00B007FD" w:rsidRPr="00B007FD">
        <w:rPr>
          <w:bCs/>
          <w:color w:val="000000"/>
          <w:spacing w:val="-2"/>
          <w:sz w:val="26"/>
          <w:szCs w:val="26"/>
          <w:lang w:val="en-US"/>
        </w:rPr>
        <w:t>Điều 10 Luật Trật tự, an toàn giao thông đường bộ quy định về quy tắc chung</w:t>
      </w:r>
      <w:bookmarkEnd w:id="0"/>
      <w:r w:rsidR="00B007FD" w:rsidRPr="00B007FD">
        <w:rPr>
          <w:bCs/>
          <w:color w:val="000000"/>
          <w:spacing w:val="-2"/>
          <w:sz w:val="26"/>
          <w:szCs w:val="26"/>
          <w:lang w:val="en-US"/>
        </w:rPr>
        <w:t xml:space="preserve"> của giao thông đường bộ như sau:</w:t>
      </w:r>
    </w:p>
    <w:p w14:paraId="78F73D4F"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1</w:t>
      </w:r>
      <w:r w:rsidRPr="00B007FD">
        <w:rPr>
          <w:color w:val="000000"/>
          <w:sz w:val="26"/>
          <w:szCs w:val="26"/>
          <w:lang w:val="en-US"/>
        </w:rPr>
        <w:t>. Người tham gia giao thông đường bộ phải đi bên phải theo chiều đi của mình, đi đúng làn đường, phần đường quy định, chấp hành báo hiệu đường bộ và các quy tắc giao thông đường bộ khác.</w:t>
      </w:r>
    </w:p>
    <w:p w14:paraId="3FF80B11"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2</w:t>
      </w:r>
      <w:r w:rsidRPr="00B007FD">
        <w:rPr>
          <w:color w:val="000000"/>
          <w:sz w:val="26"/>
          <w:szCs w:val="26"/>
          <w:lang w:val="en-US"/>
        </w:rPr>
        <w:t>. Người lái xe và người được chở trên xe ô tô phải thắt dây đai an toàn tại những chỗ có trang bị dây đai an toàn khi tham gia giao thông đường bộ.</w:t>
      </w:r>
    </w:p>
    <w:p w14:paraId="29CD5F52" w14:textId="77777777" w:rsidR="00B007FD" w:rsidRPr="00B007FD" w:rsidRDefault="00B007FD" w:rsidP="002834B4">
      <w:pPr>
        <w:spacing w:line="300" w:lineRule="auto"/>
        <w:ind w:firstLine="561"/>
        <w:jc w:val="both"/>
        <w:rPr>
          <w:color w:val="000000"/>
          <w:sz w:val="26"/>
          <w:szCs w:val="26"/>
          <w:lang w:val="en-US"/>
        </w:rPr>
      </w:pPr>
      <w:bookmarkStart w:id="1" w:name="khoan_3_10"/>
      <w:r w:rsidRPr="002834B4">
        <w:rPr>
          <w:b/>
          <w:color w:val="000000"/>
          <w:sz w:val="26"/>
          <w:szCs w:val="26"/>
          <w:lang w:val="en-US"/>
        </w:rPr>
        <w:t>3</w:t>
      </w:r>
      <w:r w:rsidRPr="00B007FD">
        <w:rPr>
          <w:color w:val="000000"/>
          <w:sz w:val="26"/>
          <w:szCs w:val="26"/>
          <w:lang w:val="en-US"/>
        </w:rPr>
        <w:t>.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1"/>
    </w:p>
    <w:p w14:paraId="46CEA5F4" w14:textId="77777777" w:rsidR="00B007FD" w:rsidRDefault="00B007FD" w:rsidP="002834B4">
      <w:pPr>
        <w:spacing w:line="300" w:lineRule="auto"/>
        <w:ind w:firstLine="561"/>
        <w:jc w:val="both"/>
        <w:rPr>
          <w:b/>
          <w:bCs/>
          <w:color w:val="000000"/>
          <w:sz w:val="26"/>
          <w:szCs w:val="26"/>
          <w:lang w:val="en-US"/>
        </w:rPr>
      </w:pPr>
      <w:bookmarkStart w:id="2" w:name="dieu_11"/>
      <w:r>
        <w:rPr>
          <w:b/>
          <w:bCs/>
          <w:color w:val="000000"/>
          <w:sz w:val="26"/>
          <w:szCs w:val="26"/>
          <w:lang w:val="en-US"/>
        </w:rPr>
        <w:t>Câu hỏi: Việc chấp hành báo hiệu đường bộ được quy định thế nào?</w:t>
      </w:r>
    </w:p>
    <w:p w14:paraId="00C16154" w14:textId="77777777" w:rsidR="00B007FD" w:rsidRPr="002834B4" w:rsidRDefault="00B007FD" w:rsidP="002834B4">
      <w:pPr>
        <w:spacing w:line="300" w:lineRule="auto"/>
        <w:ind w:firstLine="561"/>
        <w:jc w:val="both"/>
        <w:rPr>
          <w:color w:val="000000"/>
          <w:spacing w:val="-6"/>
          <w:sz w:val="26"/>
          <w:szCs w:val="26"/>
          <w:lang w:val="en-US"/>
        </w:rPr>
      </w:pPr>
      <w:r w:rsidRPr="002834B4">
        <w:rPr>
          <w:b/>
          <w:bCs/>
          <w:color w:val="000000"/>
          <w:spacing w:val="-6"/>
          <w:sz w:val="26"/>
          <w:szCs w:val="26"/>
          <w:lang w:val="en-US"/>
        </w:rPr>
        <w:t xml:space="preserve">Trả lời: </w:t>
      </w:r>
      <w:r w:rsidR="002834B4" w:rsidRPr="002834B4">
        <w:rPr>
          <w:bCs/>
          <w:color w:val="000000"/>
          <w:spacing w:val="-6"/>
          <w:sz w:val="26"/>
          <w:szCs w:val="26"/>
          <w:lang w:val="en-US"/>
        </w:rPr>
        <w:t>Việc c</w:t>
      </w:r>
      <w:r w:rsidRPr="002834B4">
        <w:rPr>
          <w:bCs/>
          <w:color w:val="000000"/>
          <w:spacing w:val="-6"/>
          <w:sz w:val="26"/>
          <w:szCs w:val="26"/>
          <w:lang w:val="en-US"/>
        </w:rPr>
        <w:t>hấp hành báo hiệu đường bộ</w:t>
      </w:r>
      <w:bookmarkEnd w:id="2"/>
      <w:r w:rsidR="002834B4" w:rsidRPr="002834B4">
        <w:rPr>
          <w:bCs/>
          <w:color w:val="000000"/>
          <w:spacing w:val="-6"/>
          <w:sz w:val="26"/>
          <w:szCs w:val="26"/>
          <w:lang w:val="en-US"/>
        </w:rPr>
        <w:t xml:space="preserve"> được quy định tại Điều 11 như sau:</w:t>
      </w:r>
    </w:p>
    <w:p w14:paraId="15BF8545"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1</w:t>
      </w:r>
      <w:r w:rsidRPr="00B007FD">
        <w:rPr>
          <w:color w:val="000000"/>
          <w:sz w:val="26"/>
          <w:szCs w:val="26"/>
          <w:lang w:val="en-US"/>
        </w:rPr>
        <w:t xml:space="preserve">. Báo hiệu đường bộ bao gồm: hiệu lệnh của người điều khiển giao thông; đèn </w:t>
      </w:r>
      <w:r w:rsidRPr="00B007FD">
        <w:rPr>
          <w:color w:val="000000"/>
          <w:sz w:val="26"/>
          <w:szCs w:val="26"/>
          <w:lang w:val="en-US"/>
        </w:rPr>
        <w:t>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14:paraId="6F6872EB"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2</w:t>
      </w:r>
      <w:r w:rsidRPr="00B007FD">
        <w:rPr>
          <w:color w:val="000000"/>
          <w:sz w:val="26"/>
          <w:szCs w:val="26"/>
          <w:lang w:val="en-US"/>
        </w:rPr>
        <w:t xml:space="preserve">. Người tham gia giao thông đường bộ phải chấp hành báo hiệu đường bộ theo thứ tự ưu tiên từ trên xuống dưới như sau: </w:t>
      </w:r>
    </w:p>
    <w:p w14:paraId="150D9853"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a) Hiệu lệnh của người điều khiển giao thông;</w:t>
      </w:r>
    </w:p>
    <w:p w14:paraId="45995615"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b) Tín hiệu đèn giao thông;</w:t>
      </w:r>
    </w:p>
    <w:p w14:paraId="26884ABB"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c) Biển báo hiệu đường bộ;</w:t>
      </w:r>
    </w:p>
    <w:p w14:paraId="55A7BF60"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d) Vạch kẻ đường và các dấu hiệu khác trên mặt đường;</w:t>
      </w:r>
    </w:p>
    <w:p w14:paraId="1F659EBE"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đ) Cọc tiêu, tường bảo vệ, rào chắn, đinh phản quang, tiêu phản quang,</w:t>
      </w:r>
      <w:r w:rsidRPr="00B007FD">
        <w:rPr>
          <w:color w:val="000000"/>
          <w:sz w:val="26"/>
          <w:szCs w:val="26"/>
          <w:lang w:val="en-US"/>
        </w:rPr>
        <w:br/>
        <w:t>cột Km, cọc H;</w:t>
      </w:r>
    </w:p>
    <w:p w14:paraId="1887A2D6" w14:textId="77777777" w:rsidR="00B007FD" w:rsidRPr="002834B4" w:rsidRDefault="00B007FD" w:rsidP="002834B4">
      <w:pPr>
        <w:spacing w:line="300" w:lineRule="auto"/>
        <w:ind w:firstLine="561"/>
        <w:jc w:val="both"/>
        <w:rPr>
          <w:color w:val="000000"/>
          <w:spacing w:val="-8"/>
          <w:sz w:val="26"/>
          <w:szCs w:val="26"/>
          <w:lang w:val="en-US"/>
        </w:rPr>
      </w:pPr>
      <w:r w:rsidRPr="002834B4">
        <w:rPr>
          <w:color w:val="000000"/>
          <w:spacing w:val="-8"/>
          <w:sz w:val="26"/>
          <w:szCs w:val="26"/>
          <w:lang w:val="en-US"/>
        </w:rPr>
        <w:t>e) Thiết bị âm thanh báo hiệu đường bộ.</w:t>
      </w:r>
    </w:p>
    <w:p w14:paraId="267EADFB"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3</w:t>
      </w:r>
      <w:r w:rsidRPr="00B007FD">
        <w:rPr>
          <w:color w:val="000000"/>
          <w:sz w:val="26"/>
          <w:szCs w:val="26"/>
          <w:lang w:val="en-US"/>
        </w:rPr>
        <w:t>. Hiệu lệnh của người điều khiển giao thông được quy định như sau:</w:t>
      </w:r>
    </w:p>
    <w:p w14:paraId="64E53F89"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a) Tay bên phải giơ thẳng đứng để báo hiệu cho người tham gia giao thông đường bộ ở tất cả các hướng phải dừng lại;</w:t>
      </w:r>
    </w:p>
    <w:p w14:paraId="49C3644E"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 xml:space="preserve">b) Hai tay hoặc một tay dang ngang để báo hiệu cho người tham gia giao thông đường bộ ở phía trước và ở phía sau người </w:t>
      </w:r>
      <w:r w:rsidRPr="00B007FD">
        <w:rPr>
          <w:color w:val="000000"/>
          <w:sz w:val="26"/>
          <w:szCs w:val="26"/>
          <w:lang w:val="en-US"/>
        </w:rPr>
        <w:t>điều khiển giao thông phải dừng lại; người tham gia giao thông đường bộ ở phía bên phải và bên trái người điều khiển giao thông được đi;</w:t>
      </w:r>
    </w:p>
    <w:p w14:paraId="67EBCFA3"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điều khiển giao thông.</w:t>
      </w:r>
    </w:p>
    <w:p w14:paraId="5C898F1B"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4</w:t>
      </w:r>
      <w:r w:rsidRPr="00B007FD">
        <w:rPr>
          <w:color w:val="000000"/>
          <w:sz w:val="26"/>
          <w:szCs w:val="26"/>
          <w:lang w:val="en-US"/>
        </w:rPr>
        <w:t>. Tín hiệu đèn giao thông có 03 màu, gồm: màu xanh, màu vàng, màu đỏ; có hiển thị thời gian hoặc không hiển thị thời gian. Người tham gia giao thông đường bộ phải chấp hành như sau:</w:t>
      </w:r>
    </w:p>
    <w:p w14:paraId="2443F86B"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14:paraId="5E9DF324"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lastRenderedPageBreak/>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14:paraId="6C8596D9"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c) Tín hiệu đèn màu đỏ là cấm đi.</w:t>
      </w:r>
    </w:p>
    <w:p w14:paraId="5BF8FCD0"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5</w:t>
      </w:r>
      <w:r w:rsidRPr="00B007FD">
        <w:rPr>
          <w:color w:val="000000"/>
          <w:sz w:val="26"/>
          <w:szCs w:val="26"/>
          <w:lang w:val="en-US"/>
        </w:rPr>
        <w:t>. Báo hiệu của biển báo hiệu đường bộ được quy định như sau:</w:t>
      </w:r>
    </w:p>
    <w:p w14:paraId="7A07ACAC" w14:textId="77777777" w:rsidR="00B007FD" w:rsidRPr="002834B4" w:rsidRDefault="00B007FD" w:rsidP="002834B4">
      <w:pPr>
        <w:spacing w:line="300" w:lineRule="auto"/>
        <w:ind w:firstLine="561"/>
        <w:jc w:val="both"/>
        <w:rPr>
          <w:color w:val="000000"/>
          <w:spacing w:val="-12"/>
          <w:sz w:val="26"/>
          <w:szCs w:val="26"/>
          <w:lang w:val="en-US"/>
        </w:rPr>
      </w:pPr>
      <w:r w:rsidRPr="002834B4">
        <w:rPr>
          <w:color w:val="000000"/>
          <w:spacing w:val="-12"/>
          <w:sz w:val="26"/>
          <w:szCs w:val="26"/>
          <w:lang w:val="en-US"/>
        </w:rPr>
        <w:t xml:space="preserve">a) Biển báo cấm để biểu thị các điều cấm; </w:t>
      </w:r>
    </w:p>
    <w:p w14:paraId="13783F05"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 xml:space="preserve">b) Biển báo nguy hiểm để cảnh báo các tình huống nguy hiểm có thể xảy ra; </w:t>
      </w:r>
    </w:p>
    <w:p w14:paraId="0716521A"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 xml:space="preserve">c) Biển hiệu lệnh để báo hiệu lệnh phải thi hành; </w:t>
      </w:r>
    </w:p>
    <w:p w14:paraId="7E585428"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 xml:space="preserve">d) Biển chỉ dẫn để chỉ dẫn hướng đi hoặc các điều cần biết; </w:t>
      </w:r>
    </w:p>
    <w:p w14:paraId="1DA182E3" w14:textId="77777777" w:rsidR="00B007FD" w:rsidRPr="00B007FD" w:rsidRDefault="00B007FD" w:rsidP="002834B4">
      <w:pPr>
        <w:spacing w:line="300" w:lineRule="auto"/>
        <w:ind w:firstLine="561"/>
        <w:jc w:val="both"/>
        <w:rPr>
          <w:color w:val="000000"/>
          <w:sz w:val="26"/>
          <w:szCs w:val="26"/>
          <w:lang w:val="en-US"/>
        </w:rPr>
      </w:pPr>
      <w:r w:rsidRPr="00B007FD">
        <w:rPr>
          <w:color w:val="000000"/>
          <w:sz w:val="26"/>
          <w:szCs w:val="26"/>
          <w:lang w:val="en-US"/>
        </w:rPr>
        <w:t xml:space="preserve">đ) Biển phụ để thuyết minh bổ sung cho biển báo cấm, biển báo nguy hiểm, biển hiệu lệnh và biển chỉ dẫn. </w:t>
      </w:r>
    </w:p>
    <w:p w14:paraId="5826F7C9"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6.</w:t>
      </w:r>
      <w:r w:rsidRPr="00B007FD">
        <w:rPr>
          <w:color w:val="000000"/>
          <w:sz w:val="26"/>
          <w:szCs w:val="26"/>
          <w:lang w:val="en-US"/>
        </w:rPr>
        <w:t xml:space="preserve"> Vạch kẻ đường là vạch chỉ sự phân chia làn đường, vị trí hoặc hướng đi, vị trí dừng lại.</w:t>
      </w:r>
    </w:p>
    <w:p w14:paraId="69FCB222"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7</w:t>
      </w:r>
      <w:r w:rsidRPr="00B007FD">
        <w:rPr>
          <w:color w:val="000000"/>
          <w:sz w:val="26"/>
          <w:szCs w:val="26"/>
          <w:lang w:val="en-US"/>
        </w:rPr>
        <w:t>. Cọc tiêu, tường bảo vệ để hướng dẫn cho người tham gia giao thông đường bộ biết phạm vi an toàn của nền đường và hướng đi của đường.</w:t>
      </w:r>
    </w:p>
    <w:p w14:paraId="1E4AB392"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8</w:t>
      </w:r>
      <w:r w:rsidRPr="00B007FD">
        <w:rPr>
          <w:color w:val="000000"/>
          <w:sz w:val="26"/>
          <w:szCs w:val="26"/>
          <w:lang w:val="en-US"/>
        </w:rPr>
        <w:t>. Rào chắn để ngăn không cho người, phương tiện qua lại.</w:t>
      </w:r>
    </w:p>
    <w:p w14:paraId="32D7AD20" w14:textId="77777777" w:rsidR="00B007FD" w:rsidRPr="002834B4" w:rsidRDefault="00B007FD" w:rsidP="002834B4">
      <w:pPr>
        <w:spacing w:line="300" w:lineRule="auto"/>
        <w:ind w:firstLine="561"/>
        <w:jc w:val="both"/>
        <w:rPr>
          <w:color w:val="000000"/>
          <w:spacing w:val="-8"/>
          <w:sz w:val="26"/>
          <w:szCs w:val="26"/>
          <w:lang w:val="en-US"/>
        </w:rPr>
      </w:pPr>
      <w:r w:rsidRPr="002834B4">
        <w:rPr>
          <w:b/>
          <w:color w:val="000000"/>
          <w:spacing w:val="-8"/>
          <w:sz w:val="26"/>
          <w:szCs w:val="26"/>
          <w:lang w:val="en-US"/>
        </w:rPr>
        <w:t>9</w:t>
      </w:r>
      <w:r w:rsidRPr="002834B4">
        <w:rPr>
          <w:color w:val="000000"/>
          <w:spacing w:val="-8"/>
          <w:sz w:val="26"/>
          <w:szCs w:val="26"/>
          <w:lang w:val="en-US"/>
        </w:rPr>
        <w:t xml:space="preserve">. Đinh phản quang, tiêu phản quang để thông tin, cảnh báo về phần đường, làn đường. </w:t>
      </w:r>
    </w:p>
    <w:p w14:paraId="17196A3C"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10</w:t>
      </w:r>
      <w:r w:rsidRPr="00B007FD">
        <w:rPr>
          <w:color w:val="000000"/>
          <w:sz w:val="26"/>
          <w:szCs w:val="26"/>
          <w:lang w:val="en-US"/>
        </w:rPr>
        <w:t>. Cột Km, cọc H để báo hiệu cho người tham gia giao thông đường bộ về các thông tin của đường bộ.</w:t>
      </w:r>
    </w:p>
    <w:p w14:paraId="450D4FD2" w14:textId="77777777" w:rsidR="00B007FD" w:rsidRPr="00B007FD" w:rsidRDefault="00B007FD" w:rsidP="002834B4">
      <w:pPr>
        <w:spacing w:line="300" w:lineRule="auto"/>
        <w:ind w:firstLine="561"/>
        <w:jc w:val="both"/>
        <w:rPr>
          <w:color w:val="000000"/>
          <w:sz w:val="26"/>
          <w:szCs w:val="26"/>
          <w:lang w:val="en-US"/>
        </w:rPr>
      </w:pPr>
      <w:r w:rsidRPr="002834B4">
        <w:rPr>
          <w:b/>
          <w:color w:val="000000"/>
          <w:sz w:val="26"/>
          <w:szCs w:val="26"/>
          <w:lang w:val="en-US"/>
        </w:rPr>
        <w:t>11</w:t>
      </w:r>
      <w:r w:rsidRPr="00B007FD">
        <w:rPr>
          <w:color w:val="000000"/>
          <w:sz w:val="26"/>
          <w:szCs w:val="26"/>
          <w:lang w:val="en-US"/>
        </w:rPr>
        <w:t>. Thiết bị âm thanh báo hiệu đường bộ để hỗ trợ cảnh báo nguy hiểm cho người tham gia giao thông đường bộ.</w:t>
      </w:r>
    </w:p>
    <w:p w14:paraId="2ABC04D4" w14:textId="77777777" w:rsidR="00B007FD" w:rsidRPr="002834B4" w:rsidRDefault="00B007FD" w:rsidP="002834B4">
      <w:pPr>
        <w:spacing w:line="300" w:lineRule="auto"/>
        <w:ind w:firstLine="561"/>
        <w:jc w:val="both"/>
        <w:rPr>
          <w:color w:val="000000"/>
          <w:spacing w:val="-6"/>
          <w:sz w:val="26"/>
          <w:szCs w:val="26"/>
          <w:lang w:val="en-US"/>
        </w:rPr>
      </w:pPr>
      <w:r w:rsidRPr="002834B4">
        <w:rPr>
          <w:b/>
          <w:color w:val="000000"/>
          <w:spacing w:val="-6"/>
          <w:sz w:val="26"/>
          <w:szCs w:val="26"/>
          <w:lang w:val="en-US"/>
        </w:rPr>
        <w:t>12</w:t>
      </w:r>
      <w:r w:rsidRPr="002834B4">
        <w:rPr>
          <w:color w:val="000000"/>
          <w:spacing w:val="-6"/>
          <w:sz w:val="26"/>
          <w:szCs w:val="26"/>
          <w:lang w:val="en-US"/>
        </w:rPr>
        <w:t>.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14:paraId="0A12152E" w14:textId="77777777" w:rsidR="00B007FD" w:rsidRPr="00B007FD" w:rsidRDefault="00B007FD" w:rsidP="002834B4">
      <w:pPr>
        <w:spacing w:line="300" w:lineRule="auto"/>
        <w:ind w:firstLine="561"/>
        <w:jc w:val="both"/>
        <w:rPr>
          <w:color w:val="000000"/>
          <w:sz w:val="26"/>
          <w:szCs w:val="26"/>
          <w:lang w:val="en-US"/>
        </w:rPr>
      </w:pPr>
      <w:bookmarkStart w:id="3" w:name="khoan_13_11"/>
      <w:r w:rsidRPr="002834B4">
        <w:rPr>
          <w:b/>
          <w:color w:val="000000"/>
          <w:sz w:val="26"/>
          <w:szCs w:val="26"/>
          <w:lang w:val="en-US"/>
        </w:rPr>
        <w:t>13</w:t>
      </w:r>
      <w:r w:rsidRPr="00B007FD">
        <w:rPr>
          <w:color w:val="000000"/>
          <w:sz w:val="26"/>
          <w:szCs w:val="26"/>
          <w:lang w:val="en-US"/>
        </w:rPr>
        <w:t>. Bộ trưởng Bộ Giao thông vận tải ban hành quy chuẩn kỹ thuật quốc gia về báo hiệu đường bộ, trừ hiệu lệnh của người điều khiển giao thông.</w:t>
      </w:r>
      <w:bookmarkEnd w:id="3"/>
    </w:p>
    <w:p w14:paraId="72C34938" w14:textId="77777777" w:rsidR="00892496" w:rsidRDefault="00B007FD" w:rsidP="002834B4">
      <w:pPr>
        <w:spacing w:line="300" w:lineRule="auto"/>
        <w:ind w:firstLine="561"/>
        <w:jc w:val="both"/>
        <w:rPr>
          <w:color w:val="000000"/>
          <w:sz w:val="26"/>
          <w:szCs w:val="26"/>
          <w:lang w:val="en-US"/>
        </w:rPr>
      </w:pPr>
      <w:bookmarkStart w:id="4" w:name="khoan_14_11"/>
      <w:r w:rsidRPr="002834B4">
        <w:rPr>
          <w:b/>
          <w:color w:val="000000"/>
          <w:sz w:val="26"/>
          <w:szCs w:val="26"/>
          <w:lang w:val="en-US"/>
        </w:rPr>
        <w:t>14</w:t>
      </w:r>
      <w:r w:rsidRPr="00B007FD">
        <w:rPr>
          <w:color w:val="000000"/>
          <w:sz w:val="26"/>
          <w:szCs w:val="26"/>
          <w:lang w:val="en-US"/>
        </w:rPr>
        <w:t>. Bộ trưởng Bộ Công an quy định chi tiết khoản 3 Điều này.</w:t>
      </w:r>
      <w:bookmarkEnd w:id="4"/>
      <w:r w:rsidR="00CA5D52">
        <w:rPr>
          <w:color w:val="000000"/>
          <w:sz w:val="26"/>
          <w:szCs w:val="26"/>
          <w:lang w:val="en-US"/>
        </w:rPr>
        <w:t>/.</w:t>
      </w:r>
    </w:p>
    <w:p w14:paraId="48DCDC6F" w14:textId="77777777" w:rsidR="00CA5D52" w:rsidRDefault="00CA5D52" w:rsidP="00CA5D52">
      <w:pPr>
        <w:spacing w:before="120" w:after="120" w:line="360" w:lineRule="auto"/>
        <w:ind w:firstLine="561"/>
        <w:jc w:val="both"/>
        <w:rPr>
          <w:color w:val="000000"/>
          <w:sz w:val="26"/>
          <w:szCs w:val="26"/>
          <w:lang w:val="en-US"/>
        </w:rPr>
      </w:pPr>
    </w:p>
    <w:p w14:paraId="5C016829" w14:textId="77777777" w:rsidR="00753682" w:rsidRDefault="002834B4">
      <w:pPr>
        <w:spacing w:before="80"/>
        <w:jc w:val="center"/>
        <w:rPr>
          <w:sz w:val="26"/>
          <w:szCs w:val="26"/>
        </w:rPr>
      </w:pPr>
      <w:r>
        <w:rPr>
          <w:sz w:val="26"/>
          <w:szCs w:val="26"/>
        </w:rPr>
        <w:t>BỘ CÔNG AN</w:t>
      </w:r>
    </w:p>
    <w:p w14:paraId="3D05E4EE" w14:textId="77777777" w:rsidR="00753682" w:rsidRDefault="002834B4">
      <w:pPr>
        <w:spacing w:before="80"/>
        <w:jc w:val="center"/>
        <w:rPr>
          <w:sz w:val="22"/>
          <w:szCs w:val="22"/>
        </w:rPr>
      </w:pPr>
      <w:r>
        <w:rPr>
          <w:b/>
          <w:sz w:val="26"/>
          <w:szCs w:val="26"/>
        </w:rPr>
        <w:t>CỤC PHÁP CHẾ VÀ CẢI CÁCH            HÀNH CHÍNH, TƯ PHÁP</w:t>
      </w:r>
      <w:r>
        <w:rPr>
          <w:b/>
          <w:sz w:val="22"/>
          <w:szCs w:val="22"/>
        </w:rPr>
        <w:t xml:space="preserve">                                                                </w:t>
      </w:r>
    </w:p>
    <w:p w14:paraId="262C57DA" w14:textId="77777777" w:rsidR="00753682" w:rsidRDefault="002834B4">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A288362" wp14:editId="6F4515A6">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30FBFEB2"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0E33146C" w14:textId="77777777" w:rsidR="00753682" w:rsidRDefault="00753682">
      <w:pPr>
        <w:spacing w:before="80"/>
        <w:jc w:val="center"/>
        <w:rPr>
          <w:sz w:val="24"/>
          <w:szCs w:val="24"/>
          <w:lang w:val="en-US"/>
        </w:rPr>
      </w:pPr>
    </w:p>
    <w:p w14:paraId="58A33EFC" w14:textId="77777777" w:rsidR="002834B4" w:rsidRPr="002834B4" w:rsidRDefault="002834B4">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626A5458" w14:textId="77777777" w:rsidTr="00423B92">
        <w:trPr>
          <w:trHeight w:val="1376"/>
        </w:trPr>
        <w:tc>
          <w:tcPr>
            <w:tcW w:w="4644" w:type="dxa"/>
          </w:tcPr>
          <w:p w14:paraId="28484AA0" w14:textId="77777777" w:rsidR="00557D81" w:rsidRDefault="002834B4" w:rsidP="00B007FD">
            <w:pPr>
              <w:tabs>
                <w:tab w:val="left" w:pos="4392"/>
              </w:tabs>
              <w:ind w:right="-108"/>
              <w:jc w:val="center"/>
              <w:rPr>
                <w:b/>
                <w:sz w:val="26"/>
                <w:szCs w:val="26"/>
              </w:rPr>
            </w:pPr>
            <w:r>
              <w:rPr>
                <w:b/>
                <w:sz w:val="26"/>
                <w:szCs w:val="26"/>
              </w:rPr>
              <w:t xml:space="preserve">QUY ĐỊNH VỀ </w:t>
            </w:r>
          </w:p>
          <w:p w14:paraId="09B43BE4" w14:textId="5B3F590E" w:rsidR="00CA5D52" w:rsidRPr="00CA5D52" w:rsidRDefault="00B007FD" w:rsidP="00B007FD">
            <w:pPr>
              <w:tabs>
                <w:tab w:val="left" w:pos="4392"/>
              </w:tabs>
              <w:ind w:right="-108"/>
              <w:jc w:val="center"/>
              <w:rPr>
                <w:sz w:val="26"/>
                <w:szCs w:val="26"/>
                <w:lang w:val="en-US"/>
              </w:rPr>
            </w:pPr>
            <w:r>
              <w:rPr>
                <w:b/>
                <w:sz w:val="26"/>
                <w:szCs w:val="26"/>
                <w:lang w:val="en-US"/>
              </w:rPr>
              <w:t>QUY TẮC CHUNG VÀ CHẤP HÀNH BÁO HIỆU ĐƯỜNG BỘ</w:t>
            </w:r>
          </w:p>
        </w:tc>
      </w:tr>
    </w:tbl>
    <w:p w14:paraId="2432AEDA" w14:textId="77777777" w:rsidR="00753682" w:rsidRDefault="00753682">
      <w:pPr>
        <w:spacing w:before="80"/>
        <w:ind w:firstLine="567"/>
        <w:jc w:val="both"/>
        <w:rPr>
          <w:sz w:val="24"/>
          <w:szCs w:val="24"/>
        </w:rPr>
      </w:pPr>
    </w:p>
    <w:p w14:paraId="476AB6D7" w14:textId="77777777" w:rsidR="00753682" w:rsidRDefault="002834B4"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63F5212F" w14:textId="77777777" w:rsidR="00753682" w:rsidRDefault="00753682">
      <w:pPr>
        <w:spacing w:before="80"/>
        <w:jc w:val="both"/>
        <w:rPr>
          <w:sz w:val="24"/>
          <w:szCs w:val="24"/>
        </w:rPr>
      </w:pPr>
    </w:p>
    <w:p w14:paraId="4E06E210" w14:textId="77777777" w:rsidR="00753682" w:rsidRDefault="002834B4">
      <w:pPr>
        <w:spacing w:before="80"/>
        <w:jc w:val="center"/>
        <w:rPr>
          <w:sz w:val="24"/>
          <w:szCs w:val="24"/>
        </w:rPr>
      </w:pPr>
      <w:r>
        <w:rPr>
          <w:noProof/>
          <w:sz w:val="24"/>
          <w:szCs w:val="24"/>
          <w:lang w:val="en-US"/>
        </w:rPr>
        <w:drawing>
          <wp:inline distT="114300" distB="114300" distL="114300" distR="114300" wp14:anchorId="485C7358" wp14:editId="1DC1E27E">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136525" cy="2866730"/>
                    </a:xfrm>
                    <a:prstGeom prst="rect">
                      <a:avLst/>
                    </a:prstGeom>
                    <a:ln/>
                  </pic:spPr>
                </pic:pic>
              </a:graphicData>
            </a:graphic>
          </wp:inline>
        </w:drawing>
      </w:r>
    </w:p>
    <w:p w14:paraId="791B5F6B" w14:textId="77777777" w:rsidR="00753682" w:rsidRDefault="002834B4">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13067"/>
    <w:rsid w:val="00174D56"/>
    <w:rsid w:val="002834B4"/>
    <w:rsid w:val="0029410B"/>
    <w:rsid w:val="003225B8"/>
    <w:rsid w:val="00423B92"/>
    <w:rsid w:val="004E3703"/>
    <w:rsid w:val="00557D81"/>
    <w:rsid w:val="005D7106"/>
    <w:rsid w:val="00676D92"/>
    <w:rsid w:val="00753682"/>
    <w:rsid w:val="008779C9"/>
    <w:rsid w:val="00892496"/>
    <w:rsid w:val="0096719B"/>
    <w:rsid w:val="00A05820"/>
    <w:rsid w:val="00AB5BF8"/>
    <w:rsid w:val="00B007FD"/>
    <w:rsid w:val="00CA5D52"/>
    <w:rsid w:val="00D5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F77F"/>
  <w15:docId w15:val="{200966B4-562B-4463-95D8-4AFDCF9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2024-11-24T15:29:00Z</dcterms:created>
  <dcterms:modified xsi:type="dcterms:W3CDTF">2024-12-03T08:13:00Z</dcterms:modified>
</cp:coreProperties>
</file>