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6DE1" w14:textId="77777777" w:rsidR="00753682" w:rsidRPr="00C660FE" w:rsidRDefault="009D5287" w:rsidP="00C660FE">
      <w:pPr>
        <w:spacing w:before="60" w:after="60" w:line="360" w:lineRule="auto"/>
        <w:ind w:firstLine="561"/>
        <w:jc w:val="both"/>
        <w:rPr>
          <w:rFonts w:ascii="Times New Roman Bold" w:hAnsi="Times New Roman Bold"/>
          <w:bCs/>
          <w:color w:val="000000"/>
          <w:sz w:val="26"/>
          <w:szCs w:val="26"/>
          <w:lang w:val="en-US"/>
        </w:rPr>
      </w:pPr>
      <w:r w:rsidRPr="00C660FE">
        <w:rPr>
          <w:rFonts w:ascii="Times New Roman Bold" w:hAnsi="Times New Roman Bold"/>
          <w:b/>
          <w:color w:val="000000"/>
          <w:sz w:val="26"/>
          <w:szCs w:val="26"/>
        </w:rPr>
        <w:t xml:space="preserve">Câu hỏi: </w:t>
      </w:r>
      <w:r w:rsidR="00826EB5" w:rsidRPr="00C660FE">
        <w:rPr>
          <w:rFonts w:ascii="Times New Roman Bold" w:hAnsi="Times New Roman Bold"/>
          <w:b/>
          <w:bCs/>
          <w:color w:val="000000"/>
          <w:sz w:val="26"/>
          <w:szCs w:val="26"/>
          <w:lang w:val="en-US"/>
        </w:rPr>
        <w:t xml:space="preserve">Việc </w:t>
      </w:r>
      <w:r w:rsidR="00C660FE" w:rsidRPr="00C660FE">
        <w:rPr>
          <w:rFonts w:ascii="Times New Roman Bold" w:hAnsi="Times New Roman Bold"/>
          <w:b/>
          <w:bCs/>
          <w:color w:val="000000"/>
          <w:sz w:val="26"/>
          <w:szCs w:val="26"/>
          <w:lang w:val="en-US"/>
        </w:rPr>
        <w:t xml:space="preserve">vượt xe và nhường đường cho xe xin vượt </w:t>
      </w:r>
      <w:r w:rsidR="00826EB5" w:rsidRPr="00C660FE">
        <w:rPr>
          <w:rFonts w:ascii="Times New Roman Bold" w:hAnsi="Times New Roman Bold"/>
          <w:b/>
          <w:bCs/>
          <w:color w:val="000000"/>
          <w:sz w:val="26"/>
          <w:szCs w:val="26"/>
          <w:lang w:val="en-US"/>
        </w:rPr>
        <w:t>được quy định thế nào</w:t>
      </w:r>
      <w:r w:rsidRPr="00C660FE">
        <w:rPr>
          <w:rFonts w:ascii="Times New Roman Bold" w:hAnsi="Times New Roman Bold"/>
          <w:b/>
          <w:color w:val="000000"/>
          <w:sz w:val="26"/>
          <w:szCs w:val="26"/>
        </w:rPr>
        <w:t>?</w:t>
      </w:r>
    </w:p>
    <w:p w14:paraId="24034E3F" w14:textId="77777777" w:rsidR="00C660FE" w:rsidRPr="00C660FE" w:rsidRDefault="009D5287" w:rsidP="00C660FE">
      <w:pPr>
        <w:spacing w:before="60" w:after="60" w:line="360" w:lineRule="auto"/>
        <w:ind w:firstLine="561"/>
        <w:jc w:val="both"/>
        <w:rPr>
          <w:bCs/>
          <w:color w:val="000000"/>
          <w:spacing w:val="-2"/>
          <w:sz w:val="26"/>
          <w:szCs w:val="26"/>
          <w:lang w:val="en-US"/>
        </w:rPr>
      </w:pPr>
      <w:r w:rsidRPr="00B007FD">
        <w:rPr>
          <w:b/>
          <w:color w:val="000000"/>
          <w:spacing w:val="-2"/>
          <w:sz w:val="26"/>
          <w:szCs w:val="26"/>
        </w:rPr>
        <w:t xml:space="preserve">Trả lời: </w:t>
      </w:r>
      <w:bookmarkStart w:id="0" w:name="dieu_14"/>
      <w:r w:rsidR="00C660FE">
        <w:rPr>
          <w:bCs/>
          <w:color w:val="000000"/>
          <w:spacing w:val="-2"/>
          <w:sz w:val="26"/>
          <w:szCs w:val="26"/>
          <w:lang w:val="en-US"/>
        </w:rPr>
        <w:t>Điều 14 Luật Trật tự, an toàn giao thông đường bộ quy định về v</w:t>
      </w:r>
      <w:r w:rsidR="00C660FE" w:rsidRPr="00C660FE">
        <w:rPr>
          <w:bCs/>
          <w:color w:val="000000"/>
          <w:spacing w:val="-2"/>
          <w:sz w:val="26"/>
          <w:szCs w:val="26"/>
          <w:lang w:val="en-US"/>
        </w:rPr>
        <w:t>ượt xe và nhường đường cho xe xin vượt</w:t>
      </w:r>
      <w:bookmarkEnd w:id="0"/>
      <w:r w:rsidR="00C660FE" w:rsidRPr="00C660FE">
        <w:rPr>
          <w:bCs/>
          <w:color w:val="000000"/>
          <w:spacing w:val="-2"/>
          <w:sz w:val="26"/>
          <w:szCs w:val="26"/>
          <w:lang w:val="en-US"/>
        </w:rPr>
        <w:t xml:space="preserve"> như sau:</w:t>
      </w:r>
    </w:p>
    <w:p w14:paraId="2DDD83F4" w14:textId="77777777" w:rsidR="00C660FE" w:rsidRPr="00C660FE" w:rsidRDefault="00C660FE" w:rsidP="00C660FE">
      <w:pPr>
        <w:spacing w:before="60" w:after="60" w:line="360" w:lineRule="auto"/>
        <w:ind w:firstLine="561"/>
        <w:jc w:val="both"/>
        <w:rPr>
          <w:bCs/>
          <w:color w:val="000000"/>
          <w:spacing w:val="-2"/>
          <w:sz w:val="26"/>
          <w:szCs w:val="26"/>
          <w:lang w:val="en-US"/>
        </w:rPr>
      </w:pPr>
      <w:r w:rsidRPr="009D5287">
        <w:rPr>
          <w:b/>
          <w:bCs/>
          <w:color w:val="000000"/>
          <w:spacing w:val="-2"/>
          <w:sz w:val="26"/>
          <w:szCs w:val="26"/>
          <w:lang w:val="en-US"/>
        </w:rPr>
        <w:t>1</w:t>
      </w:r>
      <w:r w:rsidRPr="00C660FE">
        <w:rPr>
          <w:bCs/>
          <w:color w:val="000000"/>
          <w:spacing w:val="-2"/>
          <w:sz w:val="26"/>
          <w:szCs w:val="26"/>
          <w:lang w:val="en-US"/>
        </w:rPr>
        <w:t xml:space="preserve">. Vượt xe là tình huống giao thông trên đường mà mỗi chiều đường xe chạy chỉ có một làn đường dành cho xe cơ giới, xe đi phía sau di chuyển sang bên trái để di chuyển lên trước xe phía trước. </w:t>
      </w:r>
    </w:p>
    <w:p w14:paraId="261C02E8" w14:textId="77777777" w:rsidR="00C660FE" w:rsidRPr="00C660FE" w:rsidRDefault="00C660FE" w:rsidP="00C660FE">
      <w:pPr>
        <w:spacing w:before="60" w:after="60" w:line="360" w:lineRule="auto"/>
        <w:ind w:firstLine="561"/>
        <w:jc w:val="both"/>
        <w:rPr>
          <w:bCs/>
          <w:color w:val="000000"/>
          <w:spacing w:val="-2"/>
          <w:sz w:val="26"/>
          <w:szCs w:val="26"/>
          <w:lang w:val="en-US"/>
        </w:rPr>
      </w:pPr>
      <w:r w:rsidRPr="00C660FE">
        <w:rPr>
          <w:bCs/>
          <w:color w:val="000000"/>
          <w:spacing w:val="-2"/>
          <w:sz w:val="26"/>
          <w:szCs w:val="26"/>
          <w:lang w:val="en-US"/>
        </w:rPr>
        <w:t xml:space="preserve">Trên đường có từ hai làn đường dành cho xe cơ giới cùng chiều trở lên được phân biệt bằng vạch kẻ đường, xe đi phía sau di chuyển lên trước xe phía trước thì áp dụng quy tắc sử dụng làn đường quy định tại </w:t>
      </w:r>
      <w:bookmarkStart w:id="1" w:name="tc_1"/>
      <w:r w:rsidRPr="00C660FE">
        <w:rPr>
          <w:bCs/>
          <w:color w:val="000000"/>
          <w:spacing w:val="-2"/>
          <w:sz w:val="26"/>
          <w:szCs w:val="26"/>
          <w:lang w:val="en-US"/>
        </w:rPr>
        <w:t>Điều 13 của Luật này</w:t>
      </w:r>
      <w:bookmarkEnd w:id="1"/>
      <w:r w:rsidRPr="00C660FE">
        <w:rPr>
          <w:bCs/>
          <w:color w:val="000000"/>
          <w:spacing w:val="-2"/>
          <w:sz w:val="26"/>
          <w:szCs w:val="26"/>
          <w:lang w:val="en-US"/>
        </w:rPr>
        <w:t xml:space="preserve">.  </w:t>
      </w:r>
    </w:p>
    <w:p w14:paraId="1BA83AE7" w14:textId="77777777" w:rsidR="00C660FE" w:rsidRPr="00C660FE" w:rsidRDefault="00C660FE" w:rsidP="00C660FE">
      <w:pPr>
        <w:spacing w:before="60" w:after="60" w:line="360" w:lineRule="auto"/>
        <w:ind w:firstLine="561"/>
        <w:jc w:val="both"/>
        <w:rPr>
          <w:bCs/>
          <w:color w:val="000000"/>
          <w:spacing w:val="-2"/>
          <w:sz w:val="26"/>
          <w:szCs w:val="26"/>
          <w:lang w:val="en-US"/>
        </w:rPr>
      </w:pPr>
      <w:r w:rsidRPr="009D5287">
        <w:rPr>
          <w:b/>
          <w:bCs/>
          <w:color w:val="000000"/>
          <w:spacing w:val="-2"/>
          <w:sz w:val="26"/>
          <w:szCs w:val="26"/>
          <w:lang w:val="en-US"/>
        </w:rPr>
        <w:t>2</w:t>
      </w:r>
      <w:r w:rsidRPr="00C660FE">
        <w:rPr>
          <w:bCs/>
          <w:color w:val="000000"/>
          <w:spacing w:val="-2"/>
          <w:sz w:val="26"/>
          <w:szCs w:val="26"/>
          <w:lang w:val="en-US"/>
        </w:rPr>
        <w:t>. Khi vượt các xe phải vượt bên trái; trường hợp khi xe phía trước có tín hiệu rẽ trái hoặc đang rẽ trái hoặc khi xe chuyên dùng đang làm việc trên đường mà không thể vượt bên trái thì được vượt về bên phải.</w:t>
      </w:r>
    </w:p>
    <w:p w14:paraId="1FE8615F"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9D5287">
        <w:rPr>
          <w:b/>
          <w:bCs/>
          <w:color w:val="000000"/>
          <w:spacing w:val="-2"/>
          <w:sz w:val="26"/>
          <w:szCs w:val="26"/>
          <w:lang w:val="en-US"/>
        </w:rPr>
        <w:t>3</w:t>
      </w:r>
      <w:r w:rsidRPr="00C660FE">
        <w:rPr>
          <w:bCs/>
          <w:color w:val="000000"/>
          <w:spacing w:val="-2"/>
          <w:sz w:val="26"/>
          <w:szCs w:val="26"/>
          <w:lang w:val="en-US"/>
        </w:rPr>
        <w:t>.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14:paraId="30EC4EDB" w14:textId="77777777" w:rsidR="00C660FE" w:rsidRPr="009D5287" w:rsidRDefault="00C660FE" w:rsidP="009D5287">
      <w:pPr>
        <w:spacing w:before="60" w:after="60" w:line="348" w:lineRule="auto"/>
        <w:ind w:firstLine="561"/>
        <w:jc w:val="both"/>
        <w:rPr>
          <w:bCs/>
          <w:color w:val="000000"/>
          <w:spacing w:val="-4"/>
          <w:sz w:val="26"/>
          <w:szCs w:val="26"/>
          <w:lang w:val="en-US"/>
        </w:rPr>
      </w:pPr>
      <w:r w:rsidRPr="009D5287">
        <w:rPr>
          <w:b/>
          <w:bCs/>
          <w:color w:val="000000"/>
          <w:spacing w:val="-4"/>
          <w:sz w:val="26"/>
          <w:szCs w:val="26"/>
          <w:lang w:val="en-US"/>
        </w:rPr>
        <w:t>4</w:t>
      </w:r>
      <w:r w:rsidRPr="009D5287">
        <w:rPr>
          <w:bCs/>
          <w:color w:val="000000"/>
          <w:spacing w:val="-4"/>
          <w:sz w:val="26"/>
          <w:szCs w:val="26"/>
          <w:lang w:val="en-US"/>
        </w:rPr>
        <w:t xml:space="preserve">. Khi có xe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bộ phía sau biết được vượt và đi sát về bên phải của phần đường xe chạy cho đến khi xe sau đã vượt qua, không được cản trở đối với xe xin vượt. </w:t>
      </w:r>
    </w:p>
    <w:p w14:paraId="7499FD20"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C660FE">
        <w:rPr>
          <w:bCs/>
          <w:color w:val="000000"/>
          <w:spacing w:val="-2"/>
          <w:sz w:val="26"/>
          <w:szCs w:val="26"/>
          <w:lang w:val="en-US"/>
        </w:rPr>
        <w:t>Trường hợp có chướng ngại vật hoặc không đủ điều kiện an toàn thì người điều khiển phương tiện tham gia giao thông đường bộ phía trước có tín hiệu rẽ trái để báo hiệu cho người điều khiển phương tiện tham gia giao thông đường bộ phía sau biết là chưa được vượt.</w:t>
      </w:r>
    </w:p>
    <w:p w14:paraId="52909F19"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9D5287">
        <w:rPr>
          <w:b/>
          <w:bCs/>
          <w:color w:val="000000"/>
          <w:spacing w:val="-2"/>
          <w:sz w:val="26"/>
          <w:szCs w:val="26"/>
          <w:lang w:val="en-US"/>
        </w:rPr>
        <w:t>5</w:t>
      </w:r>
      <w:r w:rsidRPr="00C660FE">
        <w:rPr>
          <w:bCs/>
          <w:color w:val="000000"/>
          <w:spacing w:val="-2"/>
          <w:sz w:val="26"/>
          <w:szCs w:val="26"/>
          <w:lang w:val="en-US"/>
        </w:rPr>
        <w:t xml:space="preserve">. Xe xin vượt phải có báo hiệu nhấp nháy bằng đèn chiếu sáng phía trước hoặc còi, trừ loại xe thô sơ không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22 giờ ngày hôm trước đến 05 giờ ngày hôm sau chỉ được báo hiệu xin vượt bằng đèn. </w:t>
      </w:r>
    </w:p>
    <w:p w14:paraId="11346045"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9D5287">
        <w:rPr>
          <w:b/>
          <w:bCs/>
          <w:color w:val="000000"/>
          <w:spacing w:val="-2"/>
          <w:sz w:val="26"/>
          <w:szCs w:val="26"/>
          <w:lang w:val="en-US"/>
        </w:rPr>
        <w:t>6</w:t>
      </w:r>
      <w:r w:rsidRPr="00C660FE">
        <w:rPr>
          <w:bCs/>
          <w:color w:val="000000"/>
          <w:spacing w:val="-2"/>
          <w:sz w:val="26"/>
          <w:szCs w:val="26"/>
          <w:lang w:val="en-US"/>
        </w:rPr>
        <w:t xml:space="preserve">. Không được vượt xe trong trường hợp sau đây: </w:t>
      </w:r>
    </w:p>
    <w:p w14:paraId="215DF6E8"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C660FE">
        <w:rPr>
          <w:bCs/>
          <w:color w:val="000000"/>
          <w:spacing w:val="-2"/>
          <w:sz w:val="26"/>
          <w:szCs w:val="26"/>
          <w:lang w:val="en-US"/>
        </w:rPr>
        <w:t xml:space="preserve">a) Khi không bảo đảm các điều kiện quy định tại khoản 3 Điều này; </w:t>
      </w:r>
    </w:p>
    <w:p w14:paraId="2CD5F2D5"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C660FE">
        <w:rPr>
          <w:bCs/>
          <w:color w:val="000000"/>
          <w:spacing w:val="-2"/>
          <w:sz w:val="26"/>
          <w:szCs w:val="26"/>
          <w:lang w:val="en-US"/>
        </w:rPr>
        <w:t xml:space="preserve">b) Trên cầu hẹp có một làn đường; </w:t>
      </w:r>
    </w:p>
    <w:p w14:paraId="26D192F9" w14:textId="77777777" w:rsidR="00C660FE" w:rsidRPr="009D5287" w:rsidRDefault="00C660FE" w:rsidP="009D5287">
      <w:pPr>
        <w:spacing w:before="60" w:after="60" w:line="348" w:lineRule="auto"/>
        <w:ind w:firstLine="561"/>
        <w:jc w:val="both"/>
        <w:rPr>
          <w:bCs/>
          <w:color w:val="000000"/>
          <w:spacing w:val="-6"/>
          <w:sz w:val="26"/>
          <w:szCs w:val="26"/>
          <w:lang w:val="en-US"/>
        </w:rPr>
      </w:pPr>
      <w:r w:rsidRPr="009D5287">
        <w:rPr>
          <w:bCs/>
          <w:color w:val="000000"/>
          <w:spacing w:val="-6"/>
          <w:sz w:val="26"/>
          <w:szCs w:val="26"/>
          <w:lang w:val="en-US"/>
        </w:rPr>
        <w:t>c) Đường cong có tầm nhìn bị hạn chế;</w:t>
      </w:r>
    </w:p>
    <w:p w14:paraId="510019C5"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C660FE">
        <w:rPr>
          <w:bCs/>
          <w:color w:val="000000"/>
          <w:spacing w:val="-2"/>
          <w:sz w:val="26"/>
          <w:szCs w:val="26"/>
          <w:lang w:val="en-US"/>
        </w:rPr>
        <w:t xml:space="preserve">d) Trên đường hai chiều tại khu vực đỉnh dốc có tầm nhìn bị hạn chế; </w:t>
      </w:r>
    </w:p>
    <w:p w14:paraId="0BE98711"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C660FE">
        <w:rPr>
          <w:bCs/>
          <w:color w:val="000000"/>
          <w:spacing w:val="-2"/>
          <w:sz w:val="26"/>
          <w:szCs w:val="26"/>
          <w:lang w:val="en-US"/>
        </w:rPr>
        <w:t xml:space="preserve">đ) Nơi đường giao nhau, đường bộ giao nhau cùng mức với đường sắt; </w:t>
      </w:r>
    </w:p>
    <w:p w14:paraId="18EF4B41"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C660FE">
        <w:rPr>
          <w:bCs/>
          <w:color w:val="000000"/>
          <w:spacing w:val="-2"/>
          <w:sz w:val="26"/>
          <w:szCs w:val="26"/>
          <w:lang w:val="en-US"/>
        </w:rPr>
        <w:t xml:space="preserve">e) Khi điều kiện thời tiết hoặc đường không bảo đảm an toàn cho việc vượt; </w:t>
      </w:r>
    </w:p>
    <w:p w14:paraId="2F26B94E"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C660FE">
        <w:rPr>
          <w:bCs/>
          <w:color w:val="000000"/>
          <w:spacing w:val="-2"/>
          <w:sz w:val="26"/>
          <w:szCs w:val="26"/>
          <w:lang w:val="en-US"/>
        </w:rPr>
        <w:lastRenderedPageBreak/>
        <w:t xml:space="preserve">g) Khi gặp xe ưu tiên; </w:t>
      </w:r>
    </w:p>
    <w:p w14:paraId="7B9FC41E"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C660FE">
        <w:rPr>
          <w:bCs/>
          <w:color w:val="000000"/>
          <w:spacing w:val="-2"/>
          <w:sz w:val="26"/>
          <w:szCs w:val="26"/>
          <w:lang w:val="en-US"/>
        </w:rPr>
        <w:t xml:space="preserve">h) Ở phần đường dành cho người đi bộ qua đường; </w:t>
      </w:r>
    </w:p>
    <w:p w14:paraId="3B33AA7C"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C660FE">
        <w:rPr>
          <w:bCs/>
          <w:color w:val="000000"/>
          <w:spacing w:val="-2"/>
          <w:sz w:val="26"/>
          <w:szCs w:val="26"/>
          <w:lang w:val="en-US"/>
        </w:rPr>
        <w:t>i)</w:t>
      </w:r>
      <w:r w:rsidRPr="00C660FE">
        <w:rPr>
          <w:bCs/>
          <w:i/>
          <w:iCs/>
          <w:color w:val="000000"/>
          <w:spacing w:val="-2"/>
          <w:sz w:val="26"/>
          <w:szCs w:val="26"/>
          <w:lang w:val="en-US"/>
        </w:rPr>
        <w:t xml:space="preserve"> </w:t>
      </w:r>
      <w:r w:rsidRPr="00C660FE">
        <w:rPr>
          <w:bCs/>
          <w:color w:val="000000"/>
          <w:spacing w:val="-2"/>
          <w:sz w:val="26"/>
          <w:szCs w:val="26"/>
          <w:lang w:val="en-US"/>
        </w:rPr>
        <w:t xml:space="preserve">Khi có người đi bộ, xe lăn của người khuyết tật qua đường; </w:t>
      </w:r>
    </w:p>
    <w:p w14:paraId="48202CFD" w14:textId="77777777" w:rsidR="00C660FE" w:rsidRPr="00C660FE" w:rsidRDefault="00C660FE" w:rsidP="009D5287">
      <w:pPr>
        <w:spacing w:before="60" w:after="60" w:line="348" w:lineRule="auto"/>
        <w:ind w:firstLine="561"/>
        <w:jc w:val="both"/>
        <w:rPr>
          <w:bCs/>
          <w:color w:val="000000"/>
          <w:spacing w:val="-2"/>
          <w:sz w:val="26"/>
          <w:szCs w:val="26"/>
          <w:lang w:val="en-US"/>
        </w:rPr>
      </w:pPr>
      <w:r w:rsidRPr="00C660FE">
        <w:rPr>
          <w:bCs/>
          <w:color w:val="000000"/>
          <w:spacing w:val="-2"/>
          <w:sz w:val="26"/>
          <w:szCs w:val="26"/>
          <w:lang w:val="en-US"/>
        </w:rPr>
        <w:t>k) Trong hầm đường bộ.</w:t>
      </w:r>
    </w:p>
    <w:p w14:paraId="156ACCDD" w14:textId="77777777" w:rsidR="00C660FE" w:rsidRDefault="00C660FE" w:rsidP="009D5287">
      <w:pPr>
        <w:spacing w:before="60" w:after="60" w:line="360" w:lineRule="auto"/>
        <w:ind w:firstLine="561"/>
        <w:jc w:val="both"/>
        <w:rPr>
          <w:b/>
          <w:bCs/>
          <w:color w:val="000000"/>
          <w:spacing w:val="-2"/>
          <w:sz w:val="26"/>
          <w:szCs w:val="26"/>
          <w:lang w:val="en-US"/>
        </w:rPr>
      </w:pPr>
      <w:bookmarkStart w:id="2" w:name="dieu_15"/>
      <w:r>
        <w:rPr>
          <w:b/>
          <w:bCs/>
          <w:color w:val="000000"/>
          <w:spacing w:val="-2"/>
          <w:sz w:val="26"/>
          <w:szCs w:val="26"/>
          <w:lang w:val="en-US"/>
        </w:rPr>
        <w:t>Câu hỏi: Việc chuyển hướng xe được quy định như thế nào?</w:t>
      </w:r>
    </w:p>
    <w:p w14:paraId="3D4203CA" w14:textId="77777777" w:rsidR="00C660FE" w:rsidRPr="00C660FE" w:rsidRDefault="00C660FE" w:rsidP="009D5287">
      <w:pPr>
        <w:spacing w:before="60" w:after="60" w:line="360" w:lineRule="auto"/>
        <w:ind w:firstLine="561"/>
        <w:jc w:val="both"/>
        <w:rPr>
          <w:bCs/>
          <w:color w:val="000000"/>
          <w:spacing w:val="-2"/>
          <w:sz w:val="26"/>
          <w:szCs w:val="26"/>
          <w:lang w:val="en-US"/>
        </w:rPr>
      </w:pPr>
      <w:r>
        <w:rPr>
          <w:b/>
          <w:bCs/>
          <w:color w:val="000000"/>
          <w:spacing w:val="-2"/>
          <w:sz w:val="26"/>
          <w:szCs w:val="26"/>
          <w:lang w:val="en-US"/>
        </w:rPr>
        <w:t xml:space="preserve">Trả lời: </w:t>
      </w:r>
      <w:r w:rsidRPr="00C660FE">
        <w:rPr>
          <w:bCs/>
          <w:color w:val="000000"/>
          <w:spacing w:val="-2"/>
          <w:sz w:val="26"/>
          <w:szCs w:val="26"/>
          <w:lang w:val="en-US"/>
        </w:rPr>
        <w:t>Điều 15</w:t>
      </w:r>
      <w:r>
        <w:rPr>
          <w:bCs/>
          <w:color w:val="000000"/>
          <w:spacing w:val="-2"/>
          <w:sz w:val="26"/>
          <w:szCs w:val="26"/>
          <w:lang w:val="en-US"/>
        </w:rPr>
        <w:t xml:space="preserve"> Luật Trật tự, an toàn giao thông đường bộ quy định</w:t>
      </w:r>
      <w:r w:rsidR="009D5287">
        <w:rPr>
          <w:bCs/>
          <w:color w:val="000000"/>
          <w:spacing w:val="-2"/>
          <w:sz w:val="26"/>
          <w:szCs w:val="26"/>
          <w:lang w:val="en-US"/>
        </w:rPr>
        <w:t xml:space="preserve"> về c</w:t>
      </w:r>
      <w:r w:rsidRPr="00C660FE">
        <w:rPr>
          <w:bCs/>
          <w:color w:val="000000"/>
          <w:spacing w:val="-2"/>
          <w:sz w:val="26"/>
          <w:szCs w:val="26"/>
          <w:lang w:val="en-US"/>
        </w:rPr>
        <w:t>huyển hướng xe</w:t>
      </w:r>
      <w:bookmarkEnd w:id="2"/>
      <w:r w:rsidR="009D5287">
        <w:rPr>
          <w:bCs/>
          <w:color w:val="000000"/>
          <w:spacing w:val="-2"/>
          <w:sz w:val="26"/>
          <w:szCs w:val="26"/>
          <w:lang w:val="en-US"/>
        </w:rPr>
        <w:t xml:space="preserve"> như sau:</w:t>
      </w:r>
    </w:p>
    <w:p w14:paraId="28983D7E" w14:textId="77777777" w:rsidR="00C660FE" w:rsidRPr="00C660FE" w:rsidRDefault="00C660FE" w:rsidP="009D5287">
      <w:pPr>
        <w:spacing w:before="60" w:after="60" w:line="360" w:lineRule="auto"/>
        <w:ind w:firstLine="561"/>
        <w:jc w:val="both"/>
        <w:rPr>
          <w:bCs/>
          <w:color w:val="000000"/>
          <w:spacing w:val="-2"/>
          <w:sz w:val="26"/>
          <w:szCs w:val="26"/>
          <w:lang w:val="en-US"/>
        </w:rPr>
      </w:pPr>
      <w:r w:rsidRPr="009D5287">
        <w:rPr>
          <w:b/>
          <w:bCs/>
          <w:color w:val="000000"/>
          <w:spacing w:val="-2"/>
          <w:sz w:val="26"/>
          <w:szCs w:val="26"/>
          <w:lang w:val="en-US"/>
        </w:rPr>
        <w:t>1</w:t>
      </w:r>
      <w:r w:rsidRPr="00C660FE">
        <w:rPr>
          <w:bCs/>
          <w:color w:val="000000"/>
          <w:spacing w:val="-2"/>
          <w:sz w:val="26"/>
          <w:szCs w:val="26"/>
          <w:lang w:val="en-US"/>
        </w:rPr>
        <w:t>. Chuyển hướng xe là tình huống giao thông mà xe rẽ trái hoặc rẽ phải hoặc quay đầu xe.</w:t>
      </w:r>
    </w:p>
    <w:p w14:paraId="737BCDD5" w14:textId="77777777" w:rsidR="00C660FE" w:rsidRPr="00C660FE" w:rsidRDefault="00C660FE" w:rsidP="009D5287">
      <w:pPr>
        <w:spacing w:before="60" w:after="60" w:line="360" w:lineRule="auto"/>
        <w:ind w:firstLine="561"/>
        <w:jc w:val="both"/>
        <w:rPr>
          <w:bCs/>
          <w:color w:val="000000"/>
          <w:spacing w:val="-2"/>
          <w:sz w:val="26"/>
          <w:szCs w:val="26"/>
          <w:lang w:val="en-US"/>
        </w:rPr>
      </w:pPr>
      <w:r w:rsidRPr="009D5287">
        <w:rPr>
          <w:b/>
          <w:bCs/>
          <w:color w:val="000000"/>
          <w:spacing w:val="-2"/>
          <w:sz w:val="26"/>
          <w:szCs w:val="26"/>
          <w:lang w:val="en-US"/>
        </w:rPr>
        <w:t>2</w:t>
      </w:r>
      <w:r w:rsidRPr="00C660FE">
        <w:rPr>
          <w:bCs/>
          <w:color w:val="000000"/>
          <w:spacing w:val="-2"/>
          <w:sz w:val="26"/>
          <w:szCs w:val="26"/>
          <w:lang w:val="en-US"/>
        </w:rPr>
        <w:t xml:space="preserve">. Trước 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 rẽ, chuyển dần sang làn gần nhất với hướng rẽ. Tín hiệu </w:t>
      </w:r>
      <w:r w:rsidRPr="00C660FE">
        <w:rPr>
          <w:bCs/>
          <w:color w:val="000000"/>
          <w:spacing w:val="-2"/>
          <w:sz w:val="26"/>
          <w:szCs w:val="26"/>
          <w:lang w:val="en-US"/>
        </w:rPr>
        <w:t>báo hướng rẽ hoặc tín hiệu bằng tay phải sử dụng liên tục trong quá trình chuyển hướng. Khi bảo đảm an toàn, không gây trở ngại cho người và phương tiện khác mới được chuyển hướng.</w:t>
      </w:r>
    </w:p>
    <w:p w14:paraId="6F945405" w14:textId="77777777" w:rsidR="00C660FE" w:rsidRPr="00C660FE" w:rsidRDefault="00C660FE" w:rsidP="009D5287">
      <w:pPr>
        <w:spacing w:before="60" w:after="60" w:line="360" w:lineRule="auto"/>
        <w:ind w:firstLine="561"/>
        <w:jc w:val="both"/>
        <w:rPr>
          <w:bCs/>
          <w:color w:val="000000"/>
          <w:spacing w:val="-2"/>
          <w:sz w:val="26"/>
          <w:szCs w:val="26"/>
          <w:lang w:val="en-US"/>
        </w:rPr>
      </w:pPr>
      <w:r w:rsidRPr="009D5287">
        <w:rPr>
          <w:b/>
          <w:bCs/>
          <w:color w:val="000000"/>
          <w:spacing w:val="-2"/>
          <w:sz w:val="26"/>
          <w:szCs w:val="26"/>
          <w:lang w:val="en-US"/>
        </w:rPr>
        <w:t>3</w:t>
      </w:r>
      <w:r w:rsidRPr="00C660FE">
        <w:rPr>
          <w:bCs/>
          <w:color w:val="000000"/>
          <w:spacing w:val="-2"/>
          <w:sz w:val="26"/>
          <w:szCs w:val="26"/>
          <w:lang w:val="en-US"/>
        </w:rPr>
        <w:t>. Khi chuyển hướng, người lái xe, người điều khiển xe máy chuyên dùng phải nhường đường cho người đi bộ, xe thô sơ, xe đi ngược chiều và chỉ chuyển hướng khi không gây trở ngại hoặc nguy hiểm cho người, phương tiện khác.</w:t>
      </w:r>
    </w:p>
    <w:p w14:paraId="28683689" w14:textId="77777777" w:rsidR="00C660FE" w:rsidRPr="00C660FE" w:rsidRDefault="00C660FE" w:rsidP="009D5287">
      <w:pPr>
        <w:spacing w:before="60" w:after="60" w:line="360" w:lineRule="auto"/>
        <w:ind w:firstLine="561"/>
        <w:jc w:val="both"/>
        <w:rPr>
          <w:bCs/>
          <w:color w:val="000000"/>
          <w:spacing w:val="-2"/>
          <w:sz w:val="26"/>
          <w:szCs w:val="26"/>
          <w:lang w:val="en-US"/>
        </w:rPr>
      </w:pPr>
      <w:r w:rsidRPr="009D5287">
        <w:rPr>
          <w:b/>
          <w:bCs/>
          <w:color w:val="000000"/>
          <w:spacing w:val="-2"/>
          <w:sz w:val="26"/>
          <w:szCs w:val="26"/>
          <w:lang w:val="en-US"/>
        </w:rPr>
        <w:t>4</w:t>
      </w:r>
      <w:r w:rsidRPr="00C660FE">
        <w:rPr>
          <w:bCs/>
          <w:color w:val="000000"/>
          <w:spacing w:val="-2"/>
          <w:sz w:val="26"/>
          <w:szCs w:val="26"/>
          <w:lang w:val="en-US"/>
        </w:rPr>
        <w:t>. Không được quay đầu xe ở phần đường dành cho người đi bộ qua đường, trên cầu, đầu cầu, gầm cầu vượt, ngầm, tại nơi đường bộ giao nhau cùng mức với đường sắt,</w:t>
      </w:r>
      <w:r w:rsidRPr="00C660FE">
        <w:rPr>
          <w:b/>
          <w:bCs/>
          <w:color w:val="000000"/>
          <w:spacing w:val="-2"/>
          <w:sz w:val="26"/>
          <w:szCs w:val="26"/>
          <w:lang w:val="en-US"/>
        </w:rPr>
        <w:t xml:space="preserve"> </w:t>
      </w:r>
      <w:r w:rsidRPr="00C660FE">
        <w:rPr>
          <w:bCs/>
          <w:color w:val="000000"/>
          <w:spacing w:val="-2"/>
          <w:sz w:val="26"/>
          <w:szCs w:val="26"/>
          <w:lang w:val="en-US"/>
        </w:rPr>
        <w:t>đường hẹp, đường dốc, đoạn đường cong tầm nhìn bị che khuất, trên đường cao tốc, trong hầm đường bộ, trên đường một chiều, trừ khi có hiệu lệnh của người điều khiển giao thông hoặc chỉ dẫn của biển báo hiệu tạm thời.</w:t>
      </w:r>
      <w:r w:rsidR="009D5287">
        <w:rPr>
          <w:bCs/>
          <w:color w:val="000000"/>
          <w:spacing w:val="-2"/>
          <w:sz w:val="26"/>
          <w:szCs w:val="26"/>
          <w:lang w:val="en-US"/>
        </w:rPr>
        <w:t>/.</w:t>
      </w:r>
    </w:p>
    <w:p w14:paraId="4100DCD8" w14:textId="77777777" w:rsidR="009D5287" w:rsidRDefault="009D5287">
      <w:pPr>
        <w:spacing w:before="80"/>
        <w:jc w:val="center"/>
        <w:rPr>
          <w:sz w:val="26"/>
          <w:szCs w:val="26"/>
          <w:lang w:val="en-US"/>
        </w:rPr>
      </w:pPr>
    </w:p>
    <w:p w14:paraId="5925115A" w14:textId="77777777" w:rsidR="00753682" w:rsidRDefault="009D5287">
      <w:pPr>
        <w:spacing w:before="80"/>
        <w:jc w:val="center"/>
        <w:rPr>
          <w:sz w:val="26"/>
          <w:szCs w:val="26"/>
        </w:rPr>
      </w:pPr>
      <w:r>
        <w:rPr>
          <w:sz w:val="26"/>
          <w:szCs w:val="26"/>
        </w:rPr>
        <w:t>BỘ CÔNG AN</w:t>
      </w:r>
    </w:p>
    <w:p w14:paraId="7E177D16" w14:textId="77777777" w:rsidR="00753682" w:rsidRDefault="009D5287">
      <w:pPr>
        <w:spacing w:before="80"/>
        <w:jc w:val="center"/>
        <w:rPr>
          <w:sz w:val="22"/>
          <w:szCs w:val="22"/>
        </w:rPr>
      </w:pPr>
      <w:r>
        <w:rPr>
          <w:b/>
          <w:sz w:val="26"/>
          <w:szCs w:val="26"/>
        </w:rPr>
        <w:t>CỤC PHÁP CHẾ VÀ CẢI CÁCH            HÀNH CHÍNH, TƯ PHÁP</w:t>
      </w:r>
      <w:r>
        <w:rPr>
          <w:b/>
          <w:sz w:val="22"/>
          <w:szCs w:val="22"/>
        </w:rPr>
        <w:t xml:space="preserve">                                                                </w:t>
      </w:r>
    </w:p>
    <w:p w14:paraId="6626BB90" w14:textId="77777777" w:rsidR="00753682" w:rsidRDefault="009D5287">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5CA4639A" wp14:editId="298DF558">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563CE5CF"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76F665D7" w14:textId="77777777" w:rsidR="00753682" w:rsidRDefault="00753682">
      <w:pPr>
        <w:spacing w:before="80"/>
        <w:jc w:val="center"/>
        <w:rPr>
          <w:sz w:val="24"/>
          <w:szCs w:val="24"/>
          <w:lang w:val="en-US"/>
        </w:rPr>
      </w:pPr>
    </w:p>
    <w:p w14:paraId="65ADE3D6" w14:textId="77777777" w:rsidR="002834B4" w:rsidRPr="002834B4" w:rsidRDefault="002834B4">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3B829CA0" w14:textId="77777777" w:rsidTr="00423B92">
        <w:trPr>
          <w:trHeight w:val="1376"/>
        </w:trPr>
        <w:tc>
          <w:tcPr>
            <w:tcW w:w="4644" w:type="dxa"/>
          </w:tcPr>
          <w:p w14:paraId="75ACC2A2" w14:textId="77777777" w:rsidR="00EC7776" w:rsidRDefault="00C660FE" w:rsidP="00A75B75">
            <w:pPr>
              <w:tabs>
                <w:tab w:val="left" w:pos="4392"/>
              </w:tabs>
              <w:ind w:right="-108"/>
              <w:jc w:val="center"/>
              <w:rPr>
                <w:b/>
                <w:sz w:val="26"/>
                <w:szCs w:val="26"/>
                <w:lang w:val="en-US"/>
              </w:rPr>
            </w:pPr>
            <w:r>
              <w:rPr>
                <w:b/>
                <w:sz w:val="26"/>
                <w:szCs w:val="26"/>
                <w:lang w:val="en-US"/>
              </w:rPr>
              <w:t xml:space="preserve">QUY ĐỊNH VỀ </w:t>
            </w:r>
          </w:p>
          <w:p w14:paraId="5B0A76F6" w14:textId="5960E7E3" w:rsidR="00CA5D52" w:rsidRPr="00CA5D52" w:rsidRDefault="00C660FE" w:rsidP="00A75B75">
            <w:pPr>
              <w:tabs>
                <w:tab w:val="left" w:pos="4392"/>
              </w:tabs>
              <w:ind w:right="-108"/>
              <w:jc w:val="center"/>
              <w:rPr>
                <w:sz w:val="26"/>
                <w:szCs w:val="26"/>
                <w:lang w:val="en-US"/>
              </w:rPr>
            </w:pPr>
            <w:r>
              <w:rPr>
                <w:b/>
                <w:sz w:val="26"/>
                <w:szCs w:val="26"/>
                <w:lang w:val="en-US"/>
              </w:rPr>
              <w:t>VIỆC VƯỢT XE VÀ NHƯỜNG ĐƯỜNG CHO XE XIN VƯỢT; CHUYỂN HƯỚNG XE</w:t>
            </w:r>
          </w:p>
        </w:tc>
      </w:tr>
    </w:tbl>
    <w:p w14:paraId="1CBF7720" w14:textId="77777777" w:rsidR="00753682" w:rsidRPr="00A75B75" w:rsidRDefault="00753682">
      <w:pPr>
        <w:spacing w:before="80"/>
        <w:ind w:firstLine="567"/>
        <w:jc w:val="both"/>
        <w:rPr>
          <w:sz w:val="24"/>
          <w:szCs w:val="24"/>
          <w:lang w:val="en-US"/>
        </w:rPr>
      </w:pPr>
    </w:p>
    <w:p w14:paraId="7849C7A9"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417D91B6" w14:textId="77777777" w:rsidR="00753682" w:rsidRDefault="00753682">
      <w:pPr>
        <w:spacing w:before="80"/>
        <w:jc w:val="both"/>
        <w:rPr>
          <w:sz w:val="24"/>
          <w:szCs w:val="24"/>
        </w:rPr>
      </w:pPr>
    </w:p>
    <w:p w14:paraId="094BBB94" w14:textId="77777777" w:rsidR="00753682" w:rsidRDefault="009D5287">
      <w:pPr>
        <w:spacing w:before="80"/>
        <w:jc w:val="center"/>
        <w:rPr>
          <w:sz w:val="24"/>
          <w:szCs w:val="24"/>
        </w:rPr>
      </w:pPr>
      <w:r>
        <w:rPr>
          <w:noProof/>
          <w:sz w:val="24"/>
          <w:szCs w:val="24"/>
          <w:lang w:val="en-US"/>
        </w:rPr>
        <w:drawing>
          <wp:inline distT="114300" distB="114300" distL="114300" distR="114300" wp14:anchorId="460A081C" wp14:editId="09E5FD88">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136525" cy="2866730"/>
                    </a:xfrm>
                    <a:prstGeom prst="rect">
                      <a:avLst/>
                    </a:prstGeom>
                    <a:ln/>
                  </pic:spPr>
                </pic:pic>
              </a:graphicData>
            </a:graphic>
          </wp:inline>
        </w:drawing>
      </w:r>
    </w:p>
    <w:p w14:paraId="3967C2AE"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3682"/>
    <w:rsid w:val="00013067"/>
    <w:rsid w:val="00174D56"/>
    <w:rsid w:val="002834B4"/>
    <w:rsid w:val="0029410B"/>
    <w:rsid w:val="003225B8"/>
    <w:rsid w:val="00423B92"/>
    <w:rsid w:val="004E3703"/>
    <w:rsid w:val="005D7106"/>
    <w:rsid w:val="00676D92"/>
    <w:rsid w:val="00753682"/>
    <w:rsid w:val="00826EB5"/>
    <w:rsid w:val="008779C9"/>
    <w:rsid w:val="00892496"/>
    <w:rsid w:val="008F39F4"/>
    <w:rsid w:val="0096719B"/>
    <w:rsid w:val="009D5287"/>
    <w:rsid w:val="00A05820"/>
    <w:rsid w:val="00A75B75"/>
    <w:rsid w:val="00AB5BF8"/>
    <w:rsid w:val="00B007FD"/>
    <w:rsid w:val="00C660FE"/>
    <w:rsid w:val="00CA5D52"/>
    <w:rsid w:val="00D536DF"/>
    <w:rsid w:val="00E0417D"/>
    <w:rsid w:val="00EC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216A"/>
  <w15:docId w15:val="{F32B7952-43BA-4B00-977B-DB9DCC4F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2024-11-24T16:00:00Z</dcterms:created>
  <dcterms:modified xsi:type="dcterms:W3CDTF">2024-12-03T08:15:00Z</dcterms:modified>
</cp:coreProperties>
</file>