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p>
    <w:p>
      <w:pPr>
        <w:spacing w:before="240" w:after="60"/>
        <w:jc w:val="center"/>
      </w:pPr>
      <w:r>
        <w:rPr>
          <w:rFonts w:ascii="Arial" w:cs="Arial" w:eastAsia="Arial" w:hAnsi="Arial"/>
          <w:b/>
          <w:bCs/>
          <w:color w:val="E8531A"/>
          <w:sz w:val="22"/>
          <w:szCs w:val="22"/>
        </w:rPr>
        <w:t xml:space="preserve">FITNESS SAAS PLATFORM</w:t>
      </w:r>
    </w:p>
    <w:p>
      <w:pPr>
        <w:spacing w:before="60" w:after="60"/>
        <w:jc w:val="center"/>
      </w:pPr>
      <w:r>
        <w:rPr>
          <w:rFonts w:ascii="Arial" w:cs="Arial" w:eastAsia="Arial" w:hAnsi="Arial"/>
          <w:b/>
          <w:bCs/>
          <w:color w:val="1E3A5F"/>
          <w:sz w:val="48"/>
          <w:szCs w:val="48"/>
        </w:rPr>
        <w:t xml:space="preserve">Solo Founder Execution Blueprint</w:t>
      </w:r>
    </w:p>
    <w:p>
      <w:pPr>
        <w:spacing w:before="60" w:after="60"/>
        <w:jc w:val="center"/>
      </w:pPr>
      <w:r>
        <w:rPr>
          <w:rFonts w:ascii="Arial" w:cs="Arial" w:eastAsia="Arial" w:hAnsi="Arial"/>
          <w:color w:val="555555"/>
          <w:sz w:val="32"/>
          <w:szCs w:val="32"/>
        </w:rPr>
        <w:t xml:space="preserve">Phase 0 → MVP Sprint Plan</w:t>
      </w:r>
    </w:p>
    <w:p>
      <w:pPr>
        <w:spacing w:before="40" w:after="240"/>
        <w:jc w:val="center"/>
      </w:pPr>
      <w:r>
        <w:rPr>
          <w:rFonts w:ascii="Arial" w:cs="Arial" w:eastAsia="Arial" w:hAnsi="Arial"/>
          <w:i/>
          <w:iCs/>
          <w:color w:val="777777"/>
          <w:sz w:val="20"/>
          <w:szCs w:val="20"/>
        </w:rPr>
        <w:t xml:space="preserve">Budget: ₹50 Lakhs  |  Timeline: 9 Months  |  Team: Founder + 2 Contract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80"/>
            </w:tcMar>
          </w:tcPr>
          <w:p>
            <w:pPr>
              <w:jc w:val="center"/>
            </w:pPr>
            <w:r>
              <w:rPr>
                <w:rFonts w:ascii="Arial" w:cs="Arial" w:eastAsia="Arial" w:hAnsi="Arial"/>
                <w:b/>
                <w:bCs/>
                <w:color w:val="AACCEE"/>
                <w:sz w:val="17"/>
                <w:szCs w:val="17"/>
              </w:rPr>
              <w:t xml:space="preserve">Phase 0-1</w:t>
            </w:r>
          </w:p>
          <w:p>
            <w:pPr>
              <w:jc w:val="center"/>
            </w:pPr>
            <w:r>
              <w:rPr>
                <w:rFonts w:ascii="Arial" w:cs="Arial" w:eastAsia="Arial" w:hAnsi="Arial"/>
                <w:b/>
                <w:bCs/>
                <w:color w:val="FFFFFF"/>
                <w:sz w:val="22"/>
                <w:szCs w:val="22"/>
              </w:rPr>
              <w:t xml:space="preserve">Foundations</w:t>
            </w:r>
          </w:p>
          <w:p>
            <w:pPr>
              <w:jc w:val="center"/>
            </w:pPr>
            <w:r>
              <w:rPr>
                <w:rFonts w:ascii="Arial" w:cs="Arial" w:eastAsia="Arial" w:hAnsi="Arial"/>
                <w:color w:val="CCDDEE"/>
                <w:sz w:val="17"/>
                <w:szCs w:val="17"/>
              </w:rPr>
              <w:t xml:space="preserve">Weeks 1–9</w:t>
            </w:r>
          </w:p>
          <w:p>
            <w:pPr>
              <w:jc w:val="center"/>
            </w:pPr>
            <w:r>
              <w:rPr>
                <w:rFonts w:ascii="Arial" w:cs="Arial" w:eastAsia="Arial" w:hAnsi="Arial"/>
                <w:b/>
                <w:bCs/>
                <w:color w:val="E8531A"/>
                <w:sz w:val="20"/>
                <w:szCs w:val="20"/>
              </w:rPr>
              <w:t xml:space="preserve">₹7.5L</w:t>
            </w:r>
          </w:p>
        </w:tc>
        <w:tc>
          <w:tcPr>
            <w:tcW w:type="dxa" w:w="234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80"/>
            </w:tcMar>
          </w:tcPr>
          <w:p>
            <w:pPr>
              <w:jc w:val="center"/>
            </w:pPr>
            <w:r>
              <w:rPr>
                <w:rFonts w:ascii="Arial" w:cs="Arial" w:eastAsia="Arial" w:hAnsi="Arial"/>
                <w:b/>
                <w:bCs/>
                <w:color w:val="AACCEE"/>
                <w:sz w:val="17"/>
                <w:szCs w:val="17"/>
              </w:rPr>
              <w:t xml:space="preserve">Phase 2-3</w:t>
            </w:r>
          </w:p>
          <w:p>
            <w:pPr>
              <w:jc w:val="center"/>
            </w:pPr>
            <w:r>
              <w:rPr>
                <w:rFonts w:ascii="Arial" w:cs="Arial" w:eastAsia="Arial" w:hAnsi="Arial"/>
                <w:b/>
                <w:bCs/>
                <w:color w:val="FFFFFF"/>
                <w:sz w:val="22"/>
                <w:szCs w:val="22"/>
              </w:rPr>
              <w:t xml:space="preserve">Core MVP + Billing</w:t>
            </w:r>
          </w:p>
          <w:p>
            <w:pPr>
              <w:jc w:val="center"/>
            </w:pPr>
            <w:r>
              <w:rPr>
                <w:rFonts w:ascii="Arial" w:cs="Arial" w:eastAsia="Arial" w:hAnsi="Arial"/>
                <w:color w:val="CCDDEE"/>
                <w:sz w:val="17"/>
                <w:szCs w:val="17"/>
              </w:rPr>
              <w:t xml:space="preserve">Weeks 10–23</w:t>
            </w:r>
          </w:p>
          <w:p>
            <w:pPr>
              <w:jc w:val="center"/>
            </w:pPr>
            <w:r>
              <w:rPr>
                <w:rFonts w:ascii="Arial" w:cs="Arial" w:eastAsia="Arial" w:hAnsi="Arial"/>
                <w:b/>
                <w:bCs/>
                <w:color w:val="E8531A"/>
                <w:sz w:val="20"/>
                <w:szCs w:val="20"/>
              </w:rPr>
              <w:t xml:space="preserve">₹13L</w:t>
            </w:r>
          </w:p>
        </w:tc>
        <w:tc>
          <w:tcPr>
            <w:tcW w:type="dxa" w:w="234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80"/>
            </w:tcMar>
          </w:tcPr>
          <w:p>
            <w:pPr>
              <w:jc w:val="center"/>
            </w:pPr>
            <w:r>
              <w:rPr>
                <w:rFonts w:ascii="Arial" w:cs="Arial" w:eastAsia="Arial" w:hAnsi="Arial"/>
                <w:b/>
                <w:bCs/>
                <w:color w:val="AACCEE"/>
                <w:sz w:val="17"/>
                <w:szCs w:val="17"/>
              </w:rPr>
              <w:t xml:space="preserve">Phase 4-5</w:t>
            </w:r>
          </w:p>
          <w:p>
            <w:pPr>
              <w:jc w:val="center"/>
            </w:pPr>
            <w:r>
              <w:rPr>
                <w:rFonts w:ascii="Arial" w:cs="Arial" w:eastAsia="Arial" w:hAnsi="Arial"/>
                <w:b/>
                <w:bCs/>
                <w:color w:val="FFFFFF"/>
                <w:sz w:val="22"/>
                <w:szCs w:val="22"/>
              </w:rPr>
              <w:t xml:space="preserve">WhatsApp + Biometrics</w:t>
            </w:r>
          </w:p>
          <w:p>
            <w:pPr>
              <w:jc w:val="center"/>
            </w:pPr>
            <w:r>
              <w:rPr>
                <w:rFonts w:ascii="Arial" w:cs="Arial" w:eastAsia="Arial" w:hAnsi="Arial"/>
                <w:color w:val="CCDDEE"/>
                <w:sz w:val="17"/>
                <w:szCs w:val="17"/>
              </w:rPr>
              <w:t xml:space="preserve">Weeks 24–34</w:t>
            </w:r>
          </w:p>
          <w:p>
            <w:pPr>
              <w:jc w:val="center"/>
            </w:pPr>
            <w:r>
              <w:rPr>
                <w:rFonts w:ascii="Arial" w:cs="Arial" w:eastAsia="Arial" w:hAnsi="Arial"/>
                <w:b/>
                <w:bCs/>
                <w:color w:val="E8531A"/>
                <w:sz w:val="20"/>
                <w:szCs w:val="20"/>
              </w:rPr>
              <w:t xml:space="preserve">₹10L</w:t>
            </w:r>
          </w:p>
        </w:tc>
        <w:tc>
          <w:tcPr>
            <w:tcW w:type="dxa" w:w="234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80"/>
            </w:tcMar>
          </w:tcPr>
          <w:p>
            <w:pPr>
              <w:jc w:val="center"/>
            </w:pPr>
            <w:r>
              <w:rPr>
                <w:rFonts w:ascii="Arial" w:cs="Arial" w:eastAsia="Arial" w:hAnsi="Arial"/>
                <w:b/>
                <w:bCs/>
                <w:color w:val="AACCEE"/>
                <w:sz w:val="17"/>
                <w:szCs w:val="17"/>
              </w:rPr>
              <w:t xml:space="preserve">Launch</w:t>
            </w:r>
          </w:p>
          <w:p>
            <w:pPr>
              <w:jc w:val="center"/>
            </w:pPr>
            <w:r>
              <w:rPr>
                <w:rFonts w:ascii="Arial" w:cs="Arial" w:eastAsia="Arial" w:hAnsi="Arial"/>
                <w:b/>
                <w:bCs/>
                <w:color w:val="FFFFFF"/>
                <w:sz w:val="22"/>
                <w:szCs w:val="22"/>
              </w:rPr>
              <w:t xml:space="preserve">Pilot + GTM</w:t>
            </w:r>
          </w:p>
          <w:p>
            <w:pPr>
              <w:jc w:val="center"/>
            </w:pPr>
            <w:r>
              <w:rPr>
                <w:rFonts w:ascii="Arial" w:cs="Arial" w:eastAsia="Arial" w:hAnsi="Arial"/>
                <w:color w:val="CCDDEE"/>
                <w:sz w:val="17"/>
                <w:szCs w:val="17"/>
              </w:rPr>
              <w:t xml:space="preserve">Weeks 35–39</w:t>
            </w:r>
          </w:p>
          <w:p>
            <w:pPr>
              <w:jc w:val="center"/>
            </w:pPr>
            <w:r>
              <w:rPr>
                <w:rFonts w:ascii="Arial" w:cs="Arial" w:eastAsia="Arial" w:hAnsi="Arial"/>
                <w:b/>
                <w:bCs/>
                <w:color w:val="E8531A"/>
                <w:sz w:val="20"/>
                <w:szCs w:val="20"/>
              </w:rPr>
              <w:t xml:space="preserve">₹5L</w:t>
            </w:r>
          </w:p>
        </w:tc>
      </w:tr>
    </w:tbl>
    <w:p>
      <w:pPr>
        <w:spacing w:before="100" w:after="60"/>
      </w:pPr>
    </w:p>
    <w:p>
      <w:r>
        <w:br w:type="page"/>
      </w:r>
    </w:p>
    <w:p>
      <w:pPr>
        <w:pStyle w:val="Heading1"/>
        <w:spacing w:before="360" w:after="120"/>
      </w:pPr>
      <w:r>
        <w:rPr>
          <w:rFonts w:ascii="Arial" w:cs="Arial" w:eastAsia="Arial" w:hAnsi="Arial"/>
          <w:b/>
          <w:bCs/>
          <w:color w:val="1E3A5F"/>
          <w:sz w:val="32"/>
          <w:szCs w:val="32"/>
        </w:rPr>
        <w:t xml:space="preserve">1. Solo Founder Reality Check</w:t>
      </w:r>
    </w:p>
    <w:p>
      <w:pPr>
        <w:spacing w:before="60" w:after="60"/>
      </w:pPr>
      <w:r>
        <w:rPr>
          <w:rFonts w:ascii="Arial" w:cs="Arial" w:eastAsia="Arial" w:hAnsi="Arial"/>
          <w:sz w:val="20"/>
          <w:szCs w:val="20"/>
        </w:rPr>
        <w:t xml:space="preserve">Before sprinting, you need an unambiguous view of what ₹50 Lakhs buys, what it does not buy, and the single highest-risk decision you face in Month 1.</w:t>
      </w:r>
    </w:p>
    <w:p>
      <w:pPr>
        <w:spacing w:before="120" w:after="60"/>
      </w:pPr>
    </w:p>
    <w:p>
      <w:pPr>
        <w:pStyle w:val="Heading2"/>
        <w:spacing w:before="240" w:after="80"/>
      </w:pPr>
      <w:r>
        <w:rPr>
          <w:rFonts w:ascii="Arial" w:cs="Arial" w:eastAsia="Arial" w:hAnsi="Arial"/>
          <w:b/>
          <w:bCs/>
          <w:color w:val="1E3A5F"/>
          <w:sz w:val="26"/>
          <w:szCs w:val="26"/>
        </w:rPr>
        <w:t xml:space="preserve">1.1 What ₹50 Lakhs Buys</w:t>
      </w:r>
    </w:p>
    <w:p>
      <w:pPr>
        <w:spacing w:before="60" w:after="60"/>
      </w:pPr>
      <w:r>
        <w:rPr>
          <w:rFonts w:ascii="Arial" w:cs="Arial" w:eastAsia="Arial" w:hAnsi="Arial"/>
          <w:sz w:val="20"/>
          <w:szCs w:val="20"/>
        </w:rPr>
        <w:t xml:space="preserve">At current Indian contractor market rates, your budget covers approximately 9 months of focused development with a lean 3-person team (you + 2 contract developers). This is enough to build a credible, sellable MVP — not a feature-complete product.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19"/>
                <w:szCs w:val="19"/>
              </w:rPr>
              <w:t xml:space="preserve">Full-time contract devs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2 developers for 8 months (1 senior full-stack, 1 mid-level frontend)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E3A5F"/>
                <w:sz w:val="19"/>
                <w:szCs w:val="19"/>
              </w:rPr>
              <w:t xml:space="preserve">AWS infrastructure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sz w:val="19"/>
                <w:szCs w:val="19"/>
              </w:rPr>
              <w:t xml:space="preserve">Multi-tenant Postgres, Redis, SQS, S3 — MVP scale config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19"/>
                <w:szCs w:val="19"/>
              </w:rPr>
              <w:t xml:space="preserve">3rd-party integrations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1 UPI gateway (Razorpay), 1 WhatsApp BSP, 1 biometric path (eSSL)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E3A5F"/>
                <w:sz w:val="19"/>
                <w:szCs w:val="19"/>
              </w:rPr>
              <w:t xml:space="preserve">Legal + compliance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sz w:val="19"/>
                <w:szCs w:val="19"/>
              </w:rPr>
              <w:t xml:space="preserve">Company registration, basic contracts, GST registration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19"/>
                <w:szCs w:val="19"/>
              </w:rPr>
              <w:t xml:space="preserve">Pre-launch GTM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1 trade show booth (IHFF), outbound tools, pilot gym onboarding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E3A5F"/>
                <w:sz w:val="19"/>
                <w:szCs w:val="19"/>
              </w:rPr>
              <w:t xml:space="preserve">Founder runway</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sz w:val="19"/>
                <w:szCs w:val="19"/>
              </w:rPr>
              <w:t xml:space="preserve">Personal expenses for 10-12 months at modest draw</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19"/>
                <w:szCs w:val="19"/>
              </w:rPr>
              <w:t xml:space="preserve">Contingency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~₹5L buffer for delays, scope changes, and unexpected licensing costs</w:t>
            </w:r>
          </w:p>
        </w:tc>
      </w:tr>
    </w:tbl>
    <w:p>
      <w:pPr>
        <w:spacing w:before="100" w:after="60"/>
      </w:pPr>
    </w:p>
    <w:p>
      <w:pPr>
        <w:spacing w:before="80" w:after="60"/>
      </w:pPr>
    </w:p>
    <w:p>
      <w:pPr>
        <w:pStyle w:val="Heading2"/>
        <w:spacing w:before="240" w:after="80"/>
      </w:pPr>
      <w:r>
        <w:rPr>
          <w:rFonts w:ascii="Arial" w:cs="Arial" w:eastAsia="Arial" w:hAnsi="Arial"/>
          <w:b/>
          <w:bCs/>
          <w:color w:val="1E3A5F"/>
          <w:sz w:val="26"/>
          <w:szCs w:val="26"/>
        </w:rPr>
        <w:t xml:space="preserve">1.2 What It Does Not Buy</w:t>
      </w:r>
    </w:p>
    <w:p>
      <w:pPr>
        <w:pStyle w:val="ListParagraph"/>
        <w:numPr>
          <w:ilvl w:val="0"/>
          <w:numId w:val="2"/>
        </w:numPr>
        <w:spacing w:before="40" w:after="40"/>
      </w:pPr>
      <w:r>
        <w:rPr>
          <w:rFonts w:ascii="Arial" w:cs="Arial" w:eastAsia="Arial" w:hAnsi="Arial"/>
          <w:b w:val="false"/>
          <w:bCs w:val="false"/>
          <w:sz w:val="20"/>
          <w:szCs w:val="20"/>
        </w:rPr>
        <w:t xml:space="preserve">An in-house team. You cannot afford salaried employees with PF, benefits, and notice periods.</w:t>
      </w:r>
    </w:p>
    <w:p>
      <w:pPr>
        <w:pStyle w:val="ListParagraph"/>
        <w:numPr>
          <w:ilvl w:val="0"/>
          <w:numId w:val="2"/>
        </w:numPr>
        <w:spacing w:before="40" w:after="40"/>
      </w:pPr>
      <w:r>
        <w:rPr>
          <w:rFonts w:ascii="Arial" w:cs="Arial" w:eastAsia="Arial" w:hAnsi="Arial"/>
          <w:b w:val="false"/>
          <w:bCs w:val="false"/>
          <w:sz w:val="20"/>
          <w:szCs w:val="20"/>
        </w:rPr>
        <w:t xml:space="preserve">Multiple payment gateway integrations at launch. Pick one and own it.</w:t>
      </w:r>
    </w:p>
    <w:p>
      <w:pPr>
        <w:pStyle w:val="ListParagraph"/>
        <w:numPr>
          <w:ilvl w:val="0"/>
          <w:numId w:val="2"/>
        </w:numPr>
        <w:spacing w:before="40" w:after="40"/>
      </w:pPr>
      <w:r>
        <w:rPr>
          <w:rFonts w:ascii="Arial" w:cs="Arial" w:eastAsia="Arial" w:hAnsi="Arial"/>
          <w:b w:val="false"/>
          <w:bCs w:val="false"/>
          <w:sz w:val="20"/>
          <w:szCs w:val="20"/>
        </w:rPr>
        <w:t xml:space="preserve">The full ML retention engine. That is a Month 7+ problem. Rules-based churn scoring ships first.</w:t>
      </w:r>
    </w:p>
    <w:p>
      <w:pPr>
        <w:pStyle w:val="ListParagraph"/>
        <w:numPr>
          <w:ilvl w:val="0"/>
          <w:numId w:val="2"/>
        </w:numPr>
        <w:spacing w:before="40" w:after="40"/>
      </w:pPr>
      <w:r>
        <w:rPr>
          <w:rFonts w:ascii="Arial" w:cs="Arial" w:eastAsia="Arial" w:hAnsi="Arial"/>
          <w:b w:val="false"/>
          <w:bCs w:val="false"/>
          <w:sz w:val="20"/>
          <w:szCs w:val="20"/>
        </w:rPr>
        <w:t xml:space="preserve">Enterprise multi-location support at MVP. Target single-location gyms first.</w:t>
      </w:r>
    </w:p>
    <w:p>
      <w:pPr>
        <w:pStyle w:val="ListParagraph"/>
        <w:numPr>
          <w:ilvl w:val="0"/>
          <w:numId w:val="2"/>
        </w:numPr>
        <w:spacing w:before="40" w:after="40"/>
      </w:pPr>
      <w:r>
        <w:rPr>
          <w:rFonts w:ascii="Arial" w:cs="Arial" w:eastAsia="Arial" w:hAnsi="Arial"/>
          <w:b w:val="false"/>
          <w:bCs w:val="false"/>
          <w:sz w:val="20"/>
          <w:szCs w:val="20"/>
        </w:rPr>
        <w:t xml:space="preserve">A dedicated DevOps engineer. You will use managed services heavily to compensate.</w:t>
      </w:r>
    </w:p>
    <w:p>
      <w:pPr>
        <w:spacing w:before="120" w:after="60"/>
      </w:pPr>
    </w:p>
    <w:p>
      <w:pPr>
        <w:pStyle w:val="Heading2"/>
        <w:spacing w:before="240" w:after="80"/>
      </w:pPr>
      <w:r>
        <w:rPr>
          <w:rFonts w:ascii="Arial" w:cs="Arial" w:eastAsia="Arial" w:hAnsi="Arial"/>
          <w:b/>
          <w:bCs/>
          <w:color w:val="1E3A5F"/>
          <w:sz w:val="26"/>
          <w:szCs w:val="26"/>
        </w:rPr>
        <w:t xml:space="preserve">1.3 Your Single Most Important Month 1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20"/>
            </w:tcMar>
          </w:tcPr>
          <w:p>
            <w:r>
              <w:rPr>
                <w:rFonts w:ascii="Arial" w:cs="Arial" w:eastAsia="Arial" w:hAnsi="Arial"/>
                <w:sz w:val="20"/>
                <w:szCs w:val="20"/>
              </w:rPr>
              <w:t xml:space="preserve">You must decide whether to hire a technical co-founder (equity) or rely entirely on contractors (cash). A co-founder costs you 15-25% equity but removes architectural risk and saves ₹8-12L in contractor fees. A contractor team is faster to start but slower to align on vision. This decision cannot be undone easily. Make it before writing a single line of code.</w:t>
            </w:r>
          </w:p>
        </w:tc>
      </w:tr>
    </w:tbl>
    <w:p>
      <w:pPr>
        <w:spacing w:before="100" w:after="60"/>
      </w:pPr>
    </w:p>
    <w:p>
      <w:r>
        <w:br w:type="page"/>
      </w:r>
    </w:p>
    <w:p>
      <w:pPr>
        <w:pStyle w:val="Heading1"/>
        <w:spacing w:before="360" w:after="120"/>
      </w:pPr>
      <w:r>
        <w:rPr>
          <w:rFonts w:ascii="Arial" w:cs="Arial" w:eastAsia="Arial" w:hAnsi="Arial"/>
          <w:b/>
          <w:bCs/>
          <w:color w:val="1E3A5F"/>
          <w:sz w:val="32"/>
          <w:szCs w:val="32"/>
        </w:rPr>
        <w:t xml:space="preserve">2. Hiring Strategy for Phase 0→MVP</w:t>
      </w:r>
    </w:p>
    <w:p>
      <w:pPr>
        <w:pStyle w:val="Heading2"/>
        <w:spacing w:before="240" w:after="80"/>
      </w:pPr>
      <w:r>
        <w:rPr>
          <w:rFonts w:ascii="Arial" w:cs="Arial" w:eastAsia="Arial" w:hAnsi="Arial"/>
          <w:b/>
          <w:bCs/>
          <w:color w:val="1E3A5F"/>
          <w:sz w:val="26"/>
          <w:szCs w:val="26"/>
        </w:rPr>
        <w:t xml:space="preserve">2.1 The Minimum Viable Team</w:t>
      </w:r>
    </w:p>
    <w:p>
      <w:pPr>
        <w:spacing w:before="60" w:after="60"/>
      </w:pPr>
      <w:r>
        <w:rPr>
          <w:rFonts w:ascii="Arial" w:cs="Arial" w:eastAsia="Arial" w:hAnsi="Arial"/>
          <w:sz w:val="20"/>
          <w:szCs w:val="20"/>
        </w:rPr>
        <w:t xml:space="preserve">You need exactly three capabilities: architecture + backend, frontend + mobile-first UI, and DevOps-lite. As the founder, you own product, sales, and integration decisions. Hire the other two as contractors.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19"/>
                <w:szCs w:val="19"/>
              </w:rPr>
              <w:t xml:space="preserve">Founder (You)</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Product decisions, BSP/gateway vendor negotiations, pilot gym relationships, sprint planning, QA sign-off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E3A5F"/>
                <w:sz w:val="19"/>
                <w:szCs w:val="19"/>
              </w:rPr>
              <w:t xml:space="preserve">Senior Full-Stack Dev</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sz w:val="19"/>
                <w:szCs w:val="19"/>
              </w:rPr>
              <w:t xml:space="preserve">Backend API, database schema, multi-tenant architecture, payment + WhatsApp integrations, biometric API. Target: 4+ years, Node.js or Go, PostgreSQL, AWS. Rate: ₹70K–1.1L/month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19"/>
                <w:szCs w:val="19"/>
              </w:rPr>
              <w:t xml:space="preserve">Mid Frontend Dev</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React admin dashboard, member-facing PWA, mobile-first design system, form workflows. Target: 3+ years React, Tailwind, REST API consumption. Rate: ₹50K–75K/month</w:t>
            </w:r>
          </w:p>
        </w:tc>
      </w:tr>
    </w:tbl>
    <w:p>
      <w:pPr>
        <w:spacing w:before="100" w:after="60"/>
      </w:pPr>
    </w:p>
    <w:p>
      <w:pPr>
        <w:spacing w:before="100"/>
      </w:pPr>
    </w:p>
    <w:p>
      <w:pPr>
        <w:pStyle w:val="Heading2"/>
        <w:spacing w:before="240" w:after="80"/>
      </w:pPr>
      <w:r>
        <w:rPr>
          <w:rFonts w:ascii="Arial" w:cs="Arial" w:eastAsia="Arial" w:hAnsi="Arial"/>
          <w:b/>
          <w:bCs/>
          <w:color w:val="1E3A5F"/>
          <w:sz w:val="26"/>
          <w:szCs w:val="26"/>
        </w:rPr>
        <w:t xml:space="preserve">2.2 Where to Hire</w:t>
      </w:r>
    </w:p>
    <w:p>
      <w:pPr>
        <w:pStyle w:val="ListParagraph"/>
        <w:numPr>
          <w:ilvl w:val="0"/>
          <w:numId w:val="2"/>
        </w:numPr>
        <w:spacing w:before="40" w:after="40"/>
      </w:pPr>
      <w:r>
        <w:rPr>
          <w:rFonts w:ascii="Arial" w:cs="Arial" w:eastAsia="Arial" w:hAnsi="Arial"/>
          <w:b w:val="false"/>
          <w:bCs w:val="false"/>
          <w:sz w:val="20"/>
          <w:szCs w:val="20"/>
        </w:rPr>
        <w:t xml:space="preserve">Toptal / Turing: Pre-vetted, expensive (₹1.2–1.5L/month), but zero screening time. Use for the senior dev if you cannot afford 2 weeks of interviews.</w:t>
      </w:r>
    </w:p>
    <w:p>
      <w:pPr>
        <w:pStyle w:val="ListParagraph"/>
        <w:numPr>
          <w:ilvl w:val="0"/>
          <w:numId w:val="2"/>
        </w:numPr>
        <w:spacing w:before="40" w:after="40"/>
      </w:pPr>
      <w:r>
        <w:rPr>
          <w:rFonts w:ascii="Arial" w:cs="Arial" w:eastAsia="Arial" w:hAnsi="Arial"/>
          <w:b w:val="false"/>
          <w:bCs w:val="false"/>
          <w:sz w:val="20"/>
          <w:szCs w:val="20"/>
        </w:rPr>
        <w:t xml:space="preserve">LinkedIn + Internshala: 2-3 week sourcing cycle, but access to strong mid-career contractors at better rates.</w:t>
      </w:r>
    </w:p>
    <w:p>
      <w:pPr>
        <w:pStyle w:val="ListParagraph"/>
        <w:numPr>
          <w:ilvl w:val="0"/>
          <w:numId w:val="2"/>
        </w:numPr>
        <w:spacing w:before="40" w:after="40"/>
      </w:pPr>
      <w:r>
        <w:rPr>
          <w:rFonts w:ascii="Arial" w:cs="Arial" w:eastAsia="Arial" w:hAnsi="Arial"/>
          <w:b w:val="false"/>
          <w:bCs w:val="false"/>
          <w:sz w:val="20"/>
          <w:szCs w:val="20"/>
        </w:rPr>
        <w:t xml:space="preserve">Referrals: If you know anyone in the Bangalore / Pune startup ecosystem, a warm referral for a contract dev is worth 3 weeks of LinkedIn sourcing.</w:t>
      </w:r>
    </w:p>
    <w:p>
      <w:pPr>
        <w:pStyle w:val="ListParagraph"/>
        <w:numPr>
          <w:ilvl w:val="0"/>
          <w:numId w:val="2"/>
        </w:numPr>
        <w:spacing w:before="40" w:after="40"/>
      </w:pPr>
      <w:r>
        <w:rPr>
          <w:rFonts w:ascii="Arial" w:cs="Arial" w:eastAsia="Arial" w:hAnsi="Arial"/>
          <w:b w:val="false"/>
          <w:bCs w:val="false"/>
          <w:sz w:val="20"/>
          <w:szCs w:val="20"/>
        </w:rPr>
        <w:t xml:space="preserve">Avoid agencies for core development: Fixed-price agencies create waterfall-style deliverables that are misaligned with iterative SaaS development.</w:t>
      </w:r>
    </w:p>
    <w:p>
      <w:pPr>
        <w:spacing w:before="100"/>
      </w:pPr>
    </w:p>
    <w:p>
      <w:pPr>
        <w:pStyle w:val="Heading2"/>
        <w:spacing w:before="240" w:after="80"/>
      </w:pPr>
      <w:r>
        <w:rPr>
          <w:rFonts w:ascii="Arial" w:cs="Arial" w:eastAsia="Arial" w:hAnsi="Arial"/>
          <w:b/>
          <w:bCs/>
          <w:color w:val="1E3A5F"/>
          <w:sz w:val="26"/>
          <w:szCs w:val="26"/>
        </w:rPr>
        <w:t xml:space="preserve">2.3 Contract Structure</w:t>
      </w:r>
    </w:p>
    <w:p>
      <w:pPr>
        <w:pStyle w:val="ListParagraph"/>
        <w:numPr>
          <w:ilvl w:val="0"/>
          <w:numId w:val="2"/>
        </w:numPr>
        <w:spacing w:before="40" w:after="40"/>
      </w:pPr>
      <w:r>
        <w:rPr>
          <w:rFonts w:ascii="Arial" w:cs="Arial" w:eastAsia="Arial" w:hAnsi="Arial"/>
          <w:b w:val="false"/>
          <w:bCs w:val="false"/>
          <w:sz w:val="20"/>
          <w:szCs w:val="20"/>
        </w:rPr>
        <w:t xml:space="preserve">Use milestone-based contracts, not hourly billing. Pay on delivery of sprint goals, not hours logged.</w:t>
      </w:r>
    </w:p>
    <w:p>
      <w:pPr>
        <w:pStyle w:val="ListParagraph"/>
        <w:numPr>
          <w:ilvl w:val="0"/>
          <w:numId w:val="2"/>
        </w:numPr>
        <w:spacing w:before="40" w:after="40"/>
      </w:pPr>
      <w:r>
        <w:rPr>
          <w:rFonts w:ascii="Arial" w:cs="Arial" w:eastAsia="Arial" w:hAnsi="Arial"/>
          <w:b w:val="false"/>
          <w:bCs w:val="false"/>
          <w:sz w:val="20"/>
          <w:szCs w:val="20"/>
        </w:rPr>
        <w:t xml:space="preserve">Weekly 1-hour sprint reviews via video call are non-negotiable. Async-only teams drift.</w:t>
      </w:r>
    </w:p>
    <w:p>
      <w:pPr>
        <w:pStyle w:val="ListParagraph"/>
        <w:numPr>
          <w:ilvl w:val="0"/>
          <w:numId w:val="2"/>
        </w:numPr>
        <w:spacing w:before="40" w:after="40"/>
      </w:pPr>
      <w:r>
        <w:rPr>
          <w:rFonts w:ascii="Arial" w:cs="Arial" w:eastAsia="Arial" w:hAnsi="Arial"/>
          <w:b w:val="false"/>
          <w:bCs w:val="false"/>
          <w:sz w:val="20"/>
          <w:szCs w:val="20"/>
        </w:rPr>
        <w:t xml:space="preserve">Retain source code ownership explicitly in the contract. Use a standard IP assignment clause.</w:t>
      </w:r>
    </w:p>
    <w:p>
      <w:pPr>
        <w:pStyle w:val="ListParagraph"/>
        <w:numPr>
          <w:ilvl w:val="0"/>
          <w:numId w:val="2"/>
        </w:numPr>
        <w:spacing w:before="40" w:after="40"/>
      </w:pPr>
      <w:r>
        <w:rPr>
          <w:rFonts w:ascii="Arial" w:cs="Arial" w:eastAsia="Arial" w:hAnsi="Arial"/>
          <w:b w:val="false"/>
          <w:bCs w:val="false"/>
          <w:sz w:val="20"/>
          <w:szCs w:val="20"/>
        </w:rPr>
        <w:t xml:space="preserve">3-month initial term with renewal. Do not sign 12-month contracts with contractors you have not yet validated.</w:t>
      </w:r>
    </w:p>
    <w:p>
      <w:r>
        <w:br w:type="page"/>
      </w:r>
    </w:p>
    <w:p>
      <w:pPr>
        <w:pStyle w:val="Heading1"/>
        <w:spacing w:before="360" w:after="120"/>
      </w:pPr>
      <w:r>
        <w:rPr>
          <w:rFonts w:ascii="Arial" w:cs="Arial" w:eastAsia="Arial" w:hAnsi="Arial"/>
          <w:b/>
          <w:bCs/>
          <w:color w:val="1E3A5F"/>
          <w:sz w:val="32"/>
          <w:szCs w:val="32"/>
        </w:rPr>
        <w:t xml:space="preserve">3. Full Budget Breakdown (₹50 Lakhs)</w:t>
      </w:r>
    </w:p>
    <w:p>
      <w:pPr>
        <w:spacing w:before="60" w:after="60"/>
      </w:pPr>
      <w:r>
        <w:rPr>
          <w:rFonts w:ascii="Arial" w:cs="Arial" w:eastAsia="Arial" w:hAnsi="Arial"/>
          <w:sz w:val="20"/>
          <w:szCs w:val="20"/>
        </w:rPr>
        <w:t xml:space="preserve">Every rupee is allocated below. The contingency line is real money — do not treat it as slack.</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Category</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Item</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Amount (INR)</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80"/>
            </w:tcMar>
          </w:tcPr>
          <w:p>
            <w:r>
              <w:rPr>
                <w:rFonts w:ascii="Arial" w:cs="Arial" w:eastAsia="Arial" w:hAnsi="Arial"/>
                <w:b/>
                <w:bCs/>
                <w:color w:val="1E3A5F"/>
                <w:sz w:val="18"/>
                <w:szCs w:val="18"/>
              </w:rPr>
              <w:t xml:space="preserve">TEAM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Senior Full-Stack Dev (8 months × ₹90K avg)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right"/>
            </w:pPr>
            <w:r>
              <w:rPr>
                <w:rFonts w:ascii="Arial" w:cs="Arial" w:eastAsia="Arial" w:hAnsi="Arial"/>
                <w:b/>
                <w:bCs/>
                <w:color w:val="000000"/>
                <w:sz w:val="18"/>
                <w:szCs w:val="18"/>
              </w:rPr>
              <w:t xml:space="preserve">₹7,20,000</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E3A5F"/>
                <w:sz w:val="18"/>
                <w:szCs w:val="18"/>
              </w:rPr>
              <w:t xml:space="preserve">TEAM</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sz w:val="18"/>
                <w:szCs w:val="18"/>
              </w:rPr>
              <w:t xml:space="preserve">Mid Frontend Dev (6 months × ₹62K avg)</w:t>
            </w:r>
          </w:p>
        </w:tc>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pPr>
              <w:jc w:val="right"/>
            </w:pPr>
            <w:r>
              <w:rPr>
                <w:rFonts w:ascii="Arial" w:cs="Arial" w:eastAsia="Arial" w:hAnsi="Arial"/>
                <w:b/>
                <w:bCs/>
                <w:color w:val="000000"/>
                <w:sz w:val="18"/>
                <w:szCs w:val="18"/>
              </w:rPr>
              <w:t xml:space="preserve">₹3,72,000</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80"/>
            </w:tcMar>
          </w:tcPr>
          <w:p>
            <w:r>
              <w:rPr>
                <w:rFonts w:ascii="Arial" w:cs="Arial" w:eastAsia="Arial" w:hAnsi="Arial"/>
                <w:b/>
                <w:bCs/>
                <w:color w:val="1E3A5F"/>
                <w:sz w:val="18"/>
                <w:szCs w:val="18"/>
              </w:rPr>
              <w:t xml:space="preserve">TEAM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Founder Draw (10 months × ₹75K)</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right"/>
            </w:pPr>
            <w:r>
              <w:rPr>
                <w:rFonts w:ascii="Arial" w:cs="Arial" w:eastAsia="Arial" w:hAnsi="Arial"/>
                <w:b/>
                <w:bCs/>
                <w:color w:val="000000"/>
                <w:sz w:val="18"/>
                <w:szCs w:val="18"/>
              </w:rPr>
              <w:t xml:space="preserve">₹7,50,000</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E3A5F"/>
                <w:sz w:val="18"/>
                <w:szCs w:val="18"/>
              </w:rPr>
              <w:t xml:space="preserve">INFRASTRUCTURE</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sz w:val="18"/>
                <w:szCs w:val="18"/>
              </w:rPr>
              <w:t xml:space="preserve">AWS (EC2, RDS Postgres, Redis, S3, SQS) — 9 months</w:t>
            </w:r>
          </w:p>
        </w:tc>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pPr>
              <w:jc w:val="right"/>
            </w:pPr>
            <w:r>
              <w:rPr>
                <w:rFonts w:ascii="Arial" w:cs="Arial" w:eastAsia="Arial" w:hAnsi="Arial"/>
                <w:b/>
                <w:bCs/>
                <w:color w:val="000000"/>
                <w:sz w:val="18"/>
                <w:szCs w:val="18"/>
              </w:rPr>
              <w:t xml:space="preserve">₹2,70,000</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80"/>
            </w:tcMar>
          </w:tcPr>
          <w:p>
            <w:r>
              <w:rPr>
                <w:rFonts w:ascii="Arial" w:cs="Arial" w:eastAsia="Arial" w:hAnsi="Arial"/>
                <w:b/>
                <w:bCs/>
                <w:color w:val="1E3A5F"/>
                <w:sz w:val="18"/>
                <w:szCs w:val="18"/>
              </w:rPr>
              <w:t xml:space="preserve">INFRASTRUCTURE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GitHub, CI/CD (GitHub Actions), monitoring tools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right"/>
            </w:pPr>
            <w:r>
              <w:rPr>
                <w:rFonts w:ascii="Arial" w:cs="Arial" w:eastAsia="Arial" w:hAnsi="Arial"/>
                <w:b/>
                <w:bCs/>
                <w:color w:val="000000"/>
                <w:sz w:val="18"/>
                <w:szCs w:val="18"/>
              </w:rPr>
              <w:t xml:space="preserve">₹30,000</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E3A5F"/>
                <w:sz w:val="18"/>
                <w:szCs w:val="18"/>
              </w:rPr>
              <w:t xml:space="preserve">INTEGRATIONS</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sz w:val="18"/>
                <w:szCs w:val="18"/>
              </w:rPr>
              <w:t xml:space="preserve">Razorpay setup + transaction fees reserve</w:t>
            </w:r>
          </w:p>
        </w:tc>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pPr>
              <w:jc w:val="right"/>
            </w:pPr>
            <w:r>
              <w:rPr>
                <w:rFonts w:ascii="Arial" w:cs="Arial" w:eastAsia="Arial" w:hAnsi="Arial"/>
                <w:b/>
                <w:bCs/>
                <w:color w:val="000000"/>
                <w:sz w:val="18"/>
                <w:szCs w:val="18"/>
              </w:rPr>
              <w:t xml:space="preserve">₹50,000</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80"/>
            </w:tcMar>
          </w:tcPr>
          <w:p>
            <w:r>
              <w:rPr>
                <w:rFonts w:ascii="Arial" w:cs="Arial" w:eastAsia="Arial" w:hAnsi="Arial"/>
                <w:b/>
                <w:bCs/>
                <w:color w:val="1E3A5F"/>
                <w:sz w:val="18"/>
                <w:szCs w:val="18"/>
              </w:rPr>
              <w:t xml:space="preserve">INTEGRATIONS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WhatsApp BSP (AiSensy / WAPI — 12 months)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right"/>
            </w:pPr>
            <w:r>
              <w:rPr>
                <w:rFonts w:ascii="Arial" w:cs="Arial" w:eastAsia="Arial" w:hAnsi="Arial"/>
                <w:b/>
                <w:bCs/>
                <w:color w:val="000000"/>
                <w:sz w:val="18"/>
                <w:szCs w:val="18"/>
              </w:rPr>
              <w:t xml:space="preserve">₹12,000</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E3A5F"/>
                <w:sz w:val="18"/>
                <w:szCs w:val="18"/>
              </w:rPr>
              <w:t xml:space="preserve">INTEGRATIONS</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sz w:val="18"/>
                <w:szCs w:val="18"/>
              </w:rPr>
              <w:t xml:space="preserve">eSSL ADMS cloud hosting (50 users, 2 devices)</w:t>
            </w:r>
          </w:p>
        </w:tc>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pPr>
              <w:jc w:val="right"/>
            </w:pPr>
            <w:r>
              <w:rPr>
                <w:rFonts w:ascii="Arial" w:cs="Arial" w:eastAsia="Arial" w:hAnsi="Arial"/>
                <w:b/>
                <w:bCs/>
                <w:color w:val="000000"/>
                <w:sz w:val="18"/>
                <w:szCs w:val="18"/>
              </w:rPr>
              <w:t xml:space="preserve">₹24,000</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80"/>
            </w:tcMar>
          </w:tcPr>
          <w:p>
            <w:r>
              <w:rPr>
                <w:rFonts w:ascii="Arial" w:cs="Arial" w:eastAsia="Arial" w:hAnsi="Arial"/>
                <w:b/>
                <w:bCs/>
                <w:color w:val="1E3A5F"/>
                <w:sz w:val="18"/>
                <w:szCs w:val="18"/>
              </w:rPr>
              <w:t xml:space="preserve">INTEGRATIONS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Meta conversation costs reserve (business-initiated)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right"/>
            </w:pPr>
            <w:r>
              <w:rPr>
                <w:rFonts w:ascii="Arial" w:cs="Arial" w:eastAsia="Arial" w:hAnsi="Arial"/>
                <w:b/>
                <w:bCs/>
                <w:color w:val="000000"/>
                <w:sz w:val="18"/>
                <w:szCs w:val="18"/>
              </w:rPr>
              <w:t xml:space="preserve">₹20,000</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E3A5F"/>
                <w:sz w:val="18"/>
                <w:szCs w:val="18"/>
              </w:rPr>
              <w:t xml:space="preserve">LEGAL</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sz w:val="18"/>
                <w:szCs w:val="18"/>
              </w:rPr>
              <w:t xml:space="preserve">Company registration, contracts, GST setup</w:t>
            </w:r>
          </w:p>
        </w:tc>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pPr>
              <w:jc w:val="right"/>
            </w:pPr>
            <w:r>
              <w:rPr>
                <w:rFonts w:ascii="Arial" w:cs="Arial" w:eastAsia="Arial" w:hAnsi="Arial"/>
                <w:b/>
                <w:bCs/>
                <w:color w:val="000000"/>
                <w:sz w:val="18"/>
                <w:szCs w:val="18"/>
              </w:rPr>
              <w:t xml:space="preserve">₹75,000</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80"/>
            </w:tcMar>
          </w:tcPr>
          <w:p>
            <w:r>
              <w:rPr>
                <w:rFonts w:ascii="Arial" w:cs="Arial" w:eastAsia="Arial" w:hAnsi="Arial"/>
                <w:b/>
                <w:bCs/>
                <w:color w:val="1E3A5F"/>
                <w:sz w:val="18"/>
                <w:szCs w:val="18"/>
              </w:rPr>
              <w:t xml:space="preserve">LEGAL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IP assignment agreements, NDA templates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right"/>
            </w:pPr>
            <w:r>
              <w:rPr>
                <w:rFonts w:ascii="Arial" w:cs="Arial" w:eastAsia="Arial" w:hAnsi="Arial"/>
                <w:b/>
                <w:bCs/>
                <w:color w:val="000000"/>
                <w:sz w:val="18"/>
                <w:szCs w:val="18"/>
              </w:rPr>
              <w:t xml:space="preserve">₹15,000</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E3A5F"/>
                <w:sz w:val="18"/>
                <w:szCs w:val="18"/>
              </w:rPr>
              <w:t xml:space="preserve">DESIGN</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sz w:val="18"/>
                <w:szCs w:val="18"/>
              </w:rPr>
              <w:t xml:space="preserve">Figma Pro + UI asset licenses (12 months)</w:t>
            </w:r>
          </w:p>
        </w:tc>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pPr>
              <w:jc w:val="right"/>
            </w:pPr>
            <w:r>
              <w:rPr>
                <w:rFonts w:ascii="Arial" w:cs="Arial" w:eastAsia="Arial" w:hAnsi="Arial"/>
                <w:b/>
                <w:bCs/>
                <w:color w:val="000000"/>
                <w:sz w:val="18"/>
                <w:szCs w:val="18"/>
              </w:rPr>
              <w:t xml:space="preserve">₹24,000</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80"/>
            </w:tcMar>
          </w:tcPr>
          <w:p>
            <w:r>
              <w:rPr>
                <w:rFonts w:ascii="Arial" w:cs="Arial" w:eastAsia="Arial" w:hAnsi="Arial"/>
                <w:b/>
                <w:bCs/>
                <w:color w:val="1E3A5F"/>
                <w:sz w:val="18"/>
                <w:szCs w:val="18"/>
              </w:rPr>
              <w:t xml:space="preserve">GTM — PRE-LAUNCH</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IHFF trade show booth (1 city, basic setup)</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right"/>
            </w:pPr>
            <w:r>
              <w:rPr>
                <w:rFonts w:ascii="Arial" w:cs="Arial" w:eastAsia="Arial" w:hAnsi="Arial"/>
                <w:b/>
                <w:bCs/>
                <w:color w:val="000000"/>
                <w:sz w:val="18"/>
                <w:szCs w:val="18"/>
              </w:rPr>
              <w:t xml:space="preserve">₹1,50,000</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E3A5F"/>
                <w:sz w:val="18"/>
                <w:szCs w:val="18"/>
              </w:rPr>
              <w:t xml:space="preserve">GTM — PRE-LAUNCH</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sz w:val="18"/>
                <w:szCs w:val="18"/>
              </w:rPr>
              <w:t xml:space="preserve">Outbound sales tools (LinkedIn Sales Nav, CRM)</w:t>
            </w:r>
          </w:p>
        </w:tc>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pPr>
              <w:jc w:val="right"/>
            </w:pPr>
            <w:r>
              <w:rPr>
                <w:rFonts w:ascii="Arial" w:cs="Arial" w:eastAsia="Arial" w:hAnsi="Arial"/>
                <w:b/>
                <w:bCs/>
                <w:color w:val="000000"/>
                <w:sz w:val="18"/>
                <w:szCs w:val="18"/>
              </w:rPr>
              <w:t xml:space="preserve">₹60,000</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80"/>
            </w:tcMar>
          </w:tcPr>
          <w:p>
            <w:r>
              <w:rPr>
                <w:rFonts w:ascii="Arial" w:cs="Arial" w:eastAsia="Arial" w:hAnsi="Arial"/>
                <w:b/>
                <w:bCs/>
                <w:color w:val="1E3A5F"/>
                <w:sz w:val="18"/>
                <w:szCs w:val="18"/>
              </w:rPr>
              <w:t xml:space="preserve">GTM — PRE-LAUNCH</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Demo hardware (1 eSSL device + RFID reader)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right"/>
            </w:pPr>
            <w:r>
              <w:rPr>
                <w:rFonts w:ascii="Arial" w:cs="Arial" w:eastAsia="Arial" w:hAnsi="Arial"/>
                <w:b/>
                <w:bCs/>
                <w:color w:val="000000"/>
                <w:sz w:val="18"/>
                <w:szCs w:val="18"/>
              </w:rPr>
              <w:t xml:space="preserve">₹18,000</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E3A5F"/>
                <w:sz w:val="18"/>
                <w:szCs w:val="18"/>
              </w:rPr>
              <w:t xml:space="preserve">GTM — PRE-LAUNCH</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sz w:val="18"/>
                <w:szCs w:val="18"/>
              </w:rPr>
              <w:t xml:space="preserve">Content, SEO, WhatsApp group community building</w:t>
            </w:r>
          </w:p>
        </w:tc>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pPr>
              <w:jc w:val="right"/>
            </w:pPr>
            <w:r>
              <w:rPr>
                <w:rFonts w:ascii="Arial" w:cs="Arial" w:eastAsia="Arial" w:hAnsi="Arial"/>
                <w:b/>
                <w:bCs/>
                <w:color w:val="000000"/>
                <w:sz w:val="18"/>
                <w:szCs w:val="18"/>
              </w:rPr>
              <w:t xml:space="preserve">₹40,000</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80"/>
            </w:tcMar>
          </w:tcPr>
          <w:p>
            <w:r>
              <w:rPr>
                <w:rFonts w:ascii="Arial" w:cs="Arial" w:eastAsia="Arial" w:hAnsi="Arial"/>
                <w:b/>
                <w:bCs/>
                <w:color w:val="1E3A5F"/>
                <w:sz w:val="18"/>
                <w:szCs w:val="18"/>
              </w:rPr>
              <w:t xml:space="preserve">CONTINGENCY</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Delays, scope creep, additional API licensing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right"/>
            </w:pPr>
            <w:r>
              <w:rPr>
                <w:rFonts w:ascii="Arial" w:cs="Arial" w:eastAsia="Arial" w:hAnsi="Arial"/>
                <w:b/>
                <w:bCs/>
                <w:color w:val="000000"/>
                <w:sz w:val="18"/>
                <w:szCs w:val="18"/>
              </w:rPr>
              <w:t xml:space="preserve">₹5,00,000</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E3A5F"/>
                <w:sz w:val="18"/>
                <w:szCs w:val="18"/>
              </w:rPr>
              <w:t xml:space="preserve">TOTAL ALLOCATED</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pPr>
              <w:jc w:val="right"/>
            </w:pPr>
            <w:r>
              <w:rPr>
                <w:rFonts w:ascii="Arial" w:cs="Arial" w:eastAsia="Arial" w:hAnsi="Arial"/>
                <w:b/>
                <w:bCs/>
                <w:color w:val="000000"/>
                <w:sz w:val="18"/>
                <w:szCs w:val="18"/>
              </w:rPr>
              <w:t xml:space="preserve">₹51,30,000</w:t>
            </w:r>
          </w:p>
        </w:tc>
      </w:tr>
    </w:tbl>
    <w:p>
      <w:pPr>
        <w:spacing w:before="100" w:after="60"/>
      </w:pP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c>
          <w:tcPr>
            <w:tcW w:type="dxa" w:w="8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0"/>
                <w:szCs w:val="20"/>
              </w:rPr>
              <w:t xml:space="preserve">The budget is tight but executable. The two largest line items — team and founder draw — total ₹18.4L. If you find a technical co-founder willing to work for equity, those ₹18.4L become additional runway, de-risking the entire plan significantly.</w:t>
            </w:r>
          </w:p>
        </w:tc>
      </w:tr>
    </w:tbl>
    <w:p>
      <w:pPr>
        <w:spacing w:before="100" w:after="60"/>
      </w:pPr>
    </w:p>
    <w:p>
      <w:r>
        <w:br w:type="page"/>
      </w:r>
    </w:p>
    <w:p>
      <w:pPr>
        <w:pStyle w:val="Heading1"/>
        <w:spacing w:before="360" w:after="120"/>
      </w:pPr>
      <w:r>
        <w:rPr>
          <w:rFonts w:ascii="Arial" w:cs="Arial" w:eastAsia="Arial" w:hAnsi="Arial"/>
          <w:b/>
          <w:bCs/>
          <w:color w:val="1E3A5F"/>
          <w:sz w:val="32"/>
          <w:szCs w:val="32"/>
        </w:rPr>
        <w:t xml:space="preserve">4. Phase-by-Phase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120"/>
            </w:tcMar>
          </w:tcPr>
          <w:p>
            <w:r>
              <w:rPr>
                <w:rFonts w:ascii="Arial" w:cs="Arial" w:eastAsia="Arial" w:hAnsi="Arial"/>
                <w:b/>
                <w:bCs/>
                <w:color w:val="AACCEE"/>
                <w:sz w:val="18"/>
                <w:szCs w:val="18"/>
              </w:rPr>
              <w:t xml:space="preserve">PHASE 0</w:t>
            </w:r>
          </w:p>
          <w:p>
            <w:r>
              <w:rPr>
                <w:rFonts w:ascii="Arial" w:cs="Arial" w:eastAsia="Arial" w:hAnsi="Arial"/>
                <w:b/>
                <w:bCs/>
                <w:color w:val="FFFFFF"/>
                <w:sz w:val="26"/>
                <w:szCs w:val="26"/>
              </w:rPr>
              <w:t xml:space="preserve">Architecture + Economics Decisions</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vAlign w:val="center"/>
          </w:tcPr>
          <w:p>
            <w:pPr>
              <w:jc w:val="center"/>
            </w:pPr>
            <w:r>
              <w:rPr>
                <w:rFonts w:ascii="Arial" w:cs="Arial" w:eastAsia="Arial" w:hAnsi="Arial"/>
                <w:b/>
                <w:bCs/>
                <w:color w:val="1E3A5F"/>
                <w:sz w:val="16"/>
                <w:szCs w:val="16"/>
              </w:rPr>
              <w:t xml:space="preserve">TIMELINE</w:t>
            </w:r>
          </w:p>
          <w:p>
            <w:pPr>
              <w:jc w:val="center"/>
            </w:pPr>
            <w:r>
              <w:rPr>
                <w:rFonts w:ascii="Arial" w:cs="Arial" w:eastAsia="Arial" w:hAnsi="Arial"/>
                <w:b/>
                <w:bCs/>
                <w:color w:val="1E3A5F"/>
                <w:sz w:val="22"/>
                <w:szCs w:val="22"/>
              </w:rPr>
              <w:t xml:space="preserve">Weeks 1–3</w:t>
            </w:r>
          </w:p>
        </w:tc>
        <w:tc>
          <w:tcPr>
            <w:tcW w:type="dxa" w:w="20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vAlign w:val="center"/>
          </w:tcPr>
          <w:p>
            <w:pPr>
              <w:jc w:val="center"/>
            </w:pPr>
            <w:r>
              <w:rPr>
                <w:rFonts w:ascii="Arial" w:cs="Arial" w:eastAsia="Arial" w:hAnsi="Arial"/>
                <w:b/>
                <w:bCs/>
                <w:color w:val="E8531A"/>
                <w:sz w:val="16"/>
                <w:szCs w:val="16"/>
              </w:rPr>
              <w:t xml:space="preserve">BUDGET</w:t>
            </w:r>
          </w:p>
          <w:p>
            <w:pPr>
              <w:jc w:val="center"/>
            </w:pPr>
            <w:r>
              <w:rPr>
                <w:rFonts w:ascii="Arial" w:cs="Arial" w:eastAsia="Arial" w:hAnsi="Arial"/>
                <w:b/>
                <w:bCs/>
                <w:color w:val="E8531A"/>
                <w:sz w:val="22"/>
                <w:szCs w:val="22"/>
              </w:rPr>
              <w:t xml:space="preserve">₹1.2L</w:t>
            </w:r>
          </w:p>
        </w:tc>
      </w:tr>
    </w:tbl>
    <w:p>
      <w:pPr>
        <w:spacing w:before="100" w:after="60"/>
      </w:pPr>
    </w:p>
    <w:p>
      <w:pPr>
        <w:spacing w:before="60" w:after="60"/>
      </w:pPr>
      <w:r>
        <w:rPr>
          <w:rFonts w:ascii="Arial" w:cs="Arial" w:eastAsia="Arial" w:hAnsi="Arial"/>
          <w:sz w:val="20"/>
          <w:szCs w:val="20"/>
        </w:rPr>
        <w:t xml:space="preserve">This phase costs almost nothing in development but is the highest-leverage 3 weeks of the entire project. Decisions made here determine your margin structure, your hiring spec, and your first pilot gym's onboarding experience.</w:t>
      </w:r>
    </w:p>
    <w:p>
      <w:pPr>
        <w:spacing w:before="100"/>
      </w:pPr>
    </w:p>
    <w:p>
      <w:pPr>
        <w:spacing w:before="180" w:after="60"/>
      </w:pPr>
      <w:r>
        <w:rPr>
          <w:rFonts w:ascii="Arial" w:cs="Arial" w:eastAsia="Arial" w:hAnsi="Arial"/>
          <w:b/>
          <w:bCs/>
          <w:color w:val="E8531A"/>
          <w:sz w:val="22"/>
          <w:szCs w:val="22"/>
        </w:rPr>
        <w:t xml:space="preserve">Deliverables</w:t>
      </w:r>
    </w:p>
    <w:p>
      <w:pPr>
        <w:pStyle w:val="ListParagraph"/>
        <w:numPr>
          <w:ilvl w:val="0"/>
          <w:numId w:val="2"/>
        </w:numPr>
        <w:spacing w:before="40" w:after="40"/>
      </w:pPr>
      <w:r>
        <w:rPr>
          <w:rFonts w:ascii="Arial" w:cs="Arial" w:eastAsia="Arial" w:hAnsi="Arial"/>
          <w:b w:val="false"/>
          <w:bCs w:val="false"/>
          <w:sz w:val="20"/>
          <w:szCs w:val="20"/>
        </w:rPr>
        <w:t xml:space="preserve">Tenant class definitions (SMB / Mid / Enterprise) with routing rules documented</w:t>
      </w:r>
    </w:p>
    <w:p>
      <w:pPr>
        <w:pStyle w:val="ListParagraph"/>
        <w:numPr>
          <w:ilvl w:val="0"/>
          <w:numId w:val="2"/>
        </w:numPr>
        <w:spacing w:before="40" w:after="40"/>
      </w:pPr>
      <w:r>
        <w:rPr>
          <w:rFonts w:ascii="Arial" w:cs="Arial" w:eastAsia="Arial" w:hAnsi="Arial"/>
          <w:b w:val="false"/>
          <w:bCs w:val="false"/>
          <w:sz w:val="20"/>
          <w:szCs w:val="20"/>
        </w:rPr>
        <w:t xml:space="preserve">BSP selection matrix completed with a primary and fallback WhatsApp provider chosen</w:t>
      </w:r>
    </w:p>
    <w:p>
      <w:pPr>
        <w:pStyle w:val="ListParagraph"/>
        <w:numPr>
          <w:ilvl w:val="0"/>
          <w:numId w:val="2"/>
        </w:numPr>
        <w:spacing w:before="40" w:after="40"/>
      </w:pPr>
      <w:r>
        <w:rPr>
          <w:rFonts w:ascii="Arial" w:cs="Arial" w:eastAsia="Arial" w:hAnsi="Arial"/>
          <w:b w:val="false"/>
          <w:bCs w:val="false"/>
          <w:sz w:val="20"/>
          <w:szCs w:val="20"/>
        </w:rPr>
        <w:t xml:space="preserve">Usage Ledger schema draft: billable events, metering fields, overage rules per tier</w:t>
      </w:r>
    </w:p>
    <w:p>
      <w:pPr>
        <w:pStyle w:val="ListParagraph"/>
        <w:numPr>
          <w:ilvl w:val="0"/>
          <w:numId w:val="2"/>
        </w:numPr>
        <w:spacing w:before="40" w:after="40"/>
      </w:pPr>
      <w:r>
        <w:rPr>
          <w:rFonts w:ascii="Arial" w:cs="Arial" w:eastAsia="Arial" w:hAnsi="Arial"/>
          <w:b w:val="false"/>
          <w:bCs w:val="false"/>
          <w:sz w:val="20"/>
          <w:szCs w:val="20"/>
        </w:rPr>
        <w:t xml:space="preserve">ML staging timeline committed: rules-based launch, cohort baseline at Month 4, model at Month 8</w:t>
      </w:r>
    </w:p>
    <w:p>
      <w:pPr>
        <w:pStyle w:val="ListParagraph"/>
        <w:numPr>
          <w:ilvl w:val="0"/>
          <w:numId w:val="2"/>
        </w:numPr>
        <w:spacing w:before="40" w:after="40"/>
      </w:pPr>
      <w:r>
        <w:rPr>
          <w:rFonts w:ascii="Arial" w:cs="Arial" w:eastAsia="Arial" w:hAnsi="Arial"/>
          <w:b w:val="false"/>
          <w:bCs w:val="false"/>
          <w:sz w:val="20"/>
          <w:szCs w:val="20"/>
        </w:rPr>
        <w:t xml:space="preserve">Data provenance tagging spec: source_system, imported_at, confidence_level fields defined</w:t>
      </w:r>
    </w:p>
    <w:p>
      <w:pPr>
        <w:pStyle w:val="ListParagraph"/>
        <w:numPr>
          <w:ilvl w:val="0"/>
          <w:numId w:val="2"/>
        </w:numPr>
        <w:spacing w:before="40" w:after="40"/>
      </w:pPr>
      <w:r>
        <w:rPr>
          <w:rFonts w:ascii="Arial" w:cs="Arial" w:eastAsia="Arial" w:hAnsi="Arial"/>
          <w:b w:val="false"/>
          <w:bCs w:val="false"/>
          <w:sz w:val="20"/>
          <w:szCs w:val="20"/>
        </w:rPr>
        <w:t xml:space="preserve">Canonical domain model finalized: members, plans, contracts, invoices, payments, attendance, devices</w:t>
      </w:r>
    </w:p>
    <w:p>
      <w:pPr>
        <w:pStyle w:val="ListParagraph"/>
        <w:numPr>
          <w:ilvl w:val="0"/>
          <w:numId w:val="2"/>
        </w:numPr>
        <w:spacing w:before="40" w:after="40"/>
      </w:pPr>
      <w:r>
        <w:rPr>
          <w:rFonts w:ascii="Arial" w:cs="Arial" w:eastAsia="Arial" w:hAnsi="Arial"/>
          <w:b w:val="false"/>
          <w:bCs w:val="false"/>
          <w:sz w:val="20"/>
          <w:szCs w:val="20"/>
        </w:rPr>
        <w:t xml:space="preserve">AWS account setup, IaC skeleton (Terraform), and environment parity (dev / staging / prod)</w:t>
      </w:r>
    </w:p>
    <w:p>
      <w:pPr>
        <w:pStyle w:val="ListParagraph"/>
        <w:numPr>
          <w:ilvl w:val="0"/>
          <w:numId w:val="2"/>
        </w:numPr>
        <w:spacing w:before="40" w:after="40"/>
      </w:pPr>
      <w:r>
        <w:rPr>
          <w:rFonts w:ascii="Arial" w:cs="Arial" w:eastAsia="Arial" w:hAnsi="Arial"/>
          <w:b w:val="false"/>
          <w:bCs w:val="false"/>
          <w:sz w:val="20"/>
          <w:szCs w:val="20"/>
        </w:rPr>
        <w:t xml:space="preserve">Contractor hiring started: job spec posted, first interviews scheduled</w:t>
      </w:r>
    </w:p>
    <w:p>
      <w:pPr>
        <w:spacing w:before="100"/>
      </w:pPr>
    </w:p>
    <w:p>
      <w:pPr>
        <w:spacing w:before="180" w:after="60"/>
      </w:pPr>
      <w:r>
        <w:rPr>
          <w:rFonts w:ascii="Arial" w:cs="Arial" w:eastAsia="Arial" w:hAnsi="Arial"/>
          <w:b/>
          <w:bCs/>
          <w:color w:val="E8531A"/>
          <w:sz w:val="22"/>
          <w:szCs w:val="22"/>
        </w:rPr>
        <w:t xml:space="preserve">BSP Selection Criteria (Decide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19"/>
                <w:szCs w:val="19"/>
              </w:rPr>
              <w:t xml:space="preserve">Template Approval SLA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How many days for initial approval and re-approval on template edits?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E3A5F"/>
                <w:sz w:val="19"/>
                <w:szCs w:val="19"/>
              </w:rPr>
              <w:t xml:space="preserve">Meta markup on fees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sz w:val="19"/>
                <w:szCs w:val="19"/>
              </w:rPr>
              <w:t xml:space="preserve">0% markup BSPs (WAPI, BOL7) save ₹3-8K/month vs marked-up providers at scale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19"/>
                <w:szCs w:val="19"/>
              </w:rPr>
              <w:t xml:space="preserve">Multi-tenant WABA 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Can each gym tenant operate under their own WhatsApp number?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E3A5F"/>
                <w:sz w:val="19"/>
                <w:szCs w:val="19"/>
              </w:rPr>
              <w:t xml:space="preserve">Webhook delivery SLA</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sz w:val="19"/>
                <w:szCs w:val="19"/>
              </w:rPr>
              <w:t xml:space="preserve">What is the guaranteed message delivery latency and failure rate?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19"/>
                <w:szCs w:val="19"/>
              </w:rPr>
              <w:t xml:space="preserve">BSP portability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How painful is migrating templates and WABA to a new provider?</w:t>
            </w:r>
          </w:p>
        </w:tc>
      </w:tr>
    </w:tbl>
    <w:p>
      <w:pPr>
        <w:spacing w:before="100" w:after="60"/>
      </w:pPr>
    </w:p>
    <w:p>
      <w:pPr>
        <w:spacing w:before="100"/>
      </w:pPr>
    </w:p>
    <w:p>
      <w:pPr>
        <w:spacing w:before="180" w:after="60"/>
      </w:pPr>
      <w:r>
        <w:rPr>
          <w:rFonts w:ascii="Arial" w:cs="Arial" w:eastAsia="Arial" w:hAnsi="Arial"/>
          <w:b/>
          <w:bCs/>
          <w:color w:val="E8531A"/>
          <w:sz w:val="22"/>
          <w:szCs w:val="22"/>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EXIT</w:t>
            </w:r>
          </w:p>
        </w:tc>
        <w:tc>
          <w:tcPr>
            <w:tcW w:type="dxa" w:w="8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0"/>
                <w:szCs w:val="20"/>
              </w:rPr>
              <w:t xml:space="preserve">All architectural decisions are documented in a single Architecture Decision Record. Hiring pipeline is live. AWS environments are provisioned. You can articulate your pricing-to-cost model for WhatsApp and biometrics in one page.</w:t>
            </w:r>
          </w:p>
        </w:tc>
      </w:tr>
    </w:tbl>
    <w:p>
      <w:pPr>
        <w:spacing w:before="10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120"/>
            </w:tcMar>
          </w:tcPr>
          <w:p>
            <w:r>
              <w:rPr>
                <w:rFonts w:ascii="Arial" w:cs="Arial" w:eastAsia="Arial" w:hAnsi="Arial"/>
                <w:b/>
                <w:bCs/>
                <w:color w:val="AACCEE"/>
                <w:sz w:val="18"/>
                <w:szCs w:val="18"/>
              </w:rPr>
              <w:t xml:space="preserve">PHASE 1</w:t>
            </w:r>
          </w:p>
          <w:p>
            <w:r>
              <w:rPr>
                <w:rFonts w:ascii="Arial" w:cs="Arial" w:eastAsia="Arial" w:hAnsi="Arial"/>
                <w:b/>
                <w:bCs/>
                <w:color w:val="FFFFFF"/>
                <w:sz w:val="26"/>
                <w:szCs w:val="26"/>
              </w:rPr>
              <w:t xml:space="preserve">Platform Foundations</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vAlign w:val="center"/>
          </w:tcPr>
          <w:p>
            <w:pPr>
              <w:jc w:val="center"/>
            </w:pPr>
            <w:r>
              <w:rPr>
                <w:rFonts w:ascii="Arial" w:cs="Arial" w:eastAsia="Arial" w:hAnsi="Arial"/>
                <w:b/>
                <w:bCs/>
                <w:color w:val="1E3A5F"/>
                <w:sz w:val="16"/>
                <w:szCs w:val="16"/>
              </w:rPr>
              <w:t xml:space="preserve">TIMELINE</w:t>
            </w:r>
          </w:p>
          <w:p>
            <w:pPr>
              <w:jc w:val="center"/>
            </w:pPr>
            <w:r>
              <w:rPr>
                <w:rFonts w:ascii="Arial" w:cs="Arial" w:eastAsia="Arial" w:hAnsi="Arial"/>
                <w:b/>
                <w:bCs/>
                <w:color w:val="1E3A5F"/>
                <w:sz w:val="22"/>
                <w:szCs w:val="22"/>
              </w:rPr>
              <w:t xml:space="preserve">Weeks 4–9</w:t>
            </w:r>
          </w:p>
        </w:tc>
        <w:tc>
          <w:tcPr>
            <w:tcW w:type="dxa" w:w="20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vAlign w:val="center"/>
          </w:tcPr>
          <w:p>
            <w:pPr>
              <w:jc w:val="center"/>
            </w:pPr>
            <w:r>
              <w:rPr>
                <w:rFonts w:ascii="Arial" w:cs="Arial" w:eastAsia="Arial" w:hAnsi="Arial"/>
                <w:b/>
                <w:bCs/>
                <w:color w:val="E8531A"/>
                <w:sz w:val="16"/>
                <w:szCs w:val="16"/>
              </w:rPr>
              <w:t xml:space="preserve">BUDGET</w:t>
            </w:r>
          </w:p>
          <w:p>
            <w:pPr>
              <w:jc w:val="center"/>
            </w:pPr>
            <w:r>
              <w:rPr>
                <w:rFonts w:ascii="Arial" w:cs="Arial" w:eastAsia="Arial" w:hAnsi="Arial"/>
                <w:b/>
                <w:bCs/>
                <w:color w:val="E8531A"/>
                <w:sz w:val="22"/>
                <w:szCs w:val="22"/>
              </w:rPr>
              <w:t xml:space="preserve">₹6.3L</w:t>
            </w:r>
          </w:p>
        </w:tc>
      </w:tr>
    </w:tbl>
    <w:p>
      <w:pPr>
        <w:spacing w:before="100" w:after="60"/>
      </w:pPr>
    </w:p>
    <w:p>
      <w:pPr>
        <w:spacing w:before="60" w:after="60"/>
      </w:pPr>
      <w:r>
        <w:rPr>
          <w:rFonts w:ascii="Arial" w:cs="Arial" w:eastAsia="Arial" w:hAnsi="Arial"/>
          <w:sz w:val="20"/>
          <w:szCs w:val="20"/>
        </w:rPr>
        <w:t xml:space="preserve">Developers join in Week 4. This phase builds the secure, observable infrastructure that every future feature depends on. Nothing customer-facing ships yet.</w:t>
      </w:r>
    </w:p>
    <w:p>
      <w:pPr>
        <w:spacing w:before="100"/>
      </w:pPr>
    </w:p>
    <w:p>
      <w:pPr>
        <w:spacing w:before="180" w:after="60"/>
      </w:pPr>
      <w:r>
        <w:rPr>
          <w:rFonts w:ascii="Arial" w:cs="Arial" w:eastAsia="Arial" w:hAnsi="Arial"/>
          <w:b/>
          <w:bCs/>
          <w:color w:val="E8531A"/>
          <w:sz w:val="22"/>
          <w:szCs w:val="22"/>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160"/>
        <w:gridCol w:w="200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Sprint / Week</w:t>
            </w:r>
          </w:p>
        </w:tc>
        <w:tc>
          <w:tcPr>
            <w:tcW w:type="dxa" w:w="2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Goal</w:t>
            </w:r>
          </w:p>
        </w:tc>
        <w:tc>
          <w:tcPr>
            <w:tcW w:type="dxa" w:w="3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Key Deliverables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Exit Criteria</w:t>
            </w:r>
          </w:p>
        </w:tc>
      </w:tr>
      <w:tr>
        <w:tc>
          <w:tcPr>
            <w:tcW w:type="dxa" w:w="1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1E3A5F"/>
                <w:sz w:val="17"/>
                <w:szCs w:val="17"/>
              </w:rPr>
              <w:t xml:space="preserve">Weeks 4–5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Repo + CI/CD + Auth</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Mono-repo, GitHub Actions pipeline, JWT auth, RBAC skeleton, tenant isolation with RLS</w:t>
            </w:r>
          </w:p>
        </w:tc>
        <w:tc>
          <w:tcPr>
            <w:tcW w:type="dxa" w:w="20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80"/>
            </w:tcMar>
          </w:tcPr>
          <w:p>
            <w:r>
              <w:rPr>
                <w:rFonts w:ascii="Arial" w:cs="Arial" w:eastAsia="Arial" w:hAnsi="Arial"/>
                <w:i/>
                <w:iCs/>
                <w:sz w:val="17"/>
                <w:szCs w:val="17"/>
              </w:rPr>
              <w:t xml:space="preserve">Any tenant-scoped API call enforces isolation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E3A5F"/>
                <w:sz w:val="17"/>
                <w:szCs w:val="17"/>
              </w:rPr>
              <w:t xml:space="preserve">Weeks 6–7</w:t>
            </w:r>
          </w:p>
        </w:tc>
        <w:tc>
          <w:tcPr>
            <w:tcW w:type="dxa" w:w="26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Core data model + event bus</w:t>
            </w:r>
          </w:p>
        </w:tc>
        <w:tc>
          <w:tcPr>
            <w:tcW w:type="dxa" w:w="31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Postgres schema, event outbox, SQS/RabbitMQ wired, audit log table</w:t>
            </w:r>
          </w:p>
        </w:tc>
        <w:tc>
          <w:tcPr>
            <w:tcW w:type="dxa" w:w="2000"/>
            <w:tcBorders>
              <w:top w:val="single" w:color="CCCCCC" w:sz="1"/>
              <w:left w:val="single" w:color="CCCCCC" w:sz="1"/>
              <w:bottom w:val="single" w:color="CCCCCC" w:sz="1"/>
              <w:right w:val="single" w:color="CCCCCC" w:sz="1"/>
            </w:tcBorders>
            <w:shd w:fill="FDF5EC" w:val="clear"/>
            <w:tcMar>
              <w:top w:type="dxa" w:w="70"/>
              <w:left w:type="dxa" w:w="100"/>
              <w:bottom w:type="dxa" w:w="70"/>
              <w:right w:type="dxa" w:w="80"/>
            </w:tcMar>
          </w:tcPr>
          <w:p>
            <w:r>
              <w:rPr>
                <w:rFonts w:ascii="Arial" w:cs="Arial" w:eastAsia="Arial" w:hAnsi="Arial"/>
                <w:i/>
                <w:iCs/>
                <w:sz w:val="17"/>
                <w:szCs w:val="17"/>
              </w:rPr>
              <w:t xml:space="preserve">Every write emits an event with tenant_id</w:t>
            </w:r>
          </w:p>
        </w:tc>
      </w:tr>
      <w:tr>
        <w:tc>
          <w:tcPr>
            <w:tcW w:type="dxa" w:w="1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1E3A5F"/>
                <w:sz w:val="17"/>
                <w:szCs w:val="17"/>
              </w:rPr>
              <w:t xml:space="preserve">Weeks 8–9</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Usage Ledger + UI shell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Usage ledger schema live, billable event capture wired, React admin shell with design system</w:t>
            </w:r>
          </w:p>
        </w:tc>
        <w:tc>
          <w:tcPr>
            <w:tcW w:type="dxa" w:w="20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80"/>
            </w:tcMar>
          </w:tcPr>
          <w:p>
            <w:r>
              <w:rPr>
                <w:rFonts w:ascii="Arial" w:cs="Arial" w:eastAsia="Arial" w:hAnsi="Arial"/>
                <w:i/>
                <w:iCs/>
                <w:sz w:val="17"/>
                <w:szCs w:val="17"/>
              </w:rPr>
              <w:t xml:space="preserve">Any billable action writes to ledger and is queryable</w:t>
            </w:r>
          </w:p>
        </w:tc>
      </w:tr>
    </w:tbl>
    <w:p>
      <w:pPr>
        <w:spacing w:before="100" w:after="60"/>
      </w:pPr>
    </w:p>
    <w:p>
      <w:pPr>
        <w:spacing w:before="100"/>
      </w:pPr>
    </w:p>
    <w:p>
      <w:pPr>
        <w:spacing w:before="180" w:after="60"/>
      </w:pPr>
      <w:r>
        <w:rPr>
          <w:rFonts w:ascii="Arial" w:cs="Arial" w:eastAsia="Arial" w:hAnsi="Arial"/>
          <w:b/>
          <w:bCs/>
          <w:color w:val="E8531A"/>
          <w:sz w:val="22"/>
          <w:szCs w:val="22"/>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EXIT</w:t>
            </w:r>
          </w:p>
        </w:tc>
        <w:tc>
          <w:tcPr>
            <w:tcW w:type="dxa" w:w="8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0"/>
                <w:szCs w:val="20"/>
              </w:rPr>
              <w:t xml:space="preserve">Secure multi-tenant skeleton deployed to staging. Any entity can be created and read end-to-end with audit logs and usage events captured. CI/CD deploys on every push to main.</w:t>
            </w:r>
          </w:p>
        </w:tc>
      </w:tr>
    </w:tbl>
    <w:p>
      <w:pPr>
        <w:spacing w:before="10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120"/>
            </w:tcMar>
          </w:tcPr>
          <w:p>
            <w:r>
              <w:rPr>
                <w:rFonts w:ascii="Arial" w:cs="Arial" w:eastAsia="Arial" w:hAnsi="Arial"/>
                <w:b/>
                <w:bCs/>
                <w:color w:val="AACCEE"/>
                <w:sz w:val="18"/>
                <w:szCs w:val="18"/>
              </w:rPr>
              <w:t xml:space="preserve">PHASE 2</w:t>
            </w:r>
          </w:p>
          <w:p>
            <w:r>
              <w:rPr>
                <w:rFonts w:ascii="Arial" w:cs="Arial" w:eastAsia="Arial" w:hAnsi="Arial"/>
                <w:b/>
                <w:bCs/>
                <w:color w:val="FFFFFF"/>
                <w:sz w:val="26"/>
                <w:szCs w:val="26"/>
              </w:rPr>
              <w:t xml:space="preserve">Core Operations MVP</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vAlign w:val="center"/>
          </w:tcPr>
          <w:p>
            <w:pPr>
              <w:jc w:val="center"/>
            </w:pPr>
            <w:r>
              <w:rPr>
                <w:rFonts w:ascii="Arial" w:cs="Arial" w:eastAsia="Arial" w:hAnsi="Arial"/>
                <w:b/>
                <w:bCs/>
                <w:color w:val="1E3A5F"/>
                <w:sz w:val="16"/>
                <w:szCs w:val="16"/>
              </w:rPr>
              <w:t xml:space="preserve">TIMELINE</w:t>
            </w:r>
          </w:p>
          <w:p>
            <w:pPr>
              <w:jc w:val="center"/>
            </w:pPr>
            <w:r>
              <w:rPr>
                <w:rFonts w:ascii="Arial" w:cs="Arial" w:eastAsia="Arial" w:hAnsi="Arial"/>
                <w:b/>
                <w:bCs/>
                <w:color w:val="1E3A5F"/>
                <w:sz w:val="22"/>
                <w:szCs w:val="22"/>
              </w:rPr>
              <w:t xml:space="preserve">Weeks 10–17</w:t>
            </w:r>
          </w:p>
        </w:tc>
        <w:tc>
          <w:tcPr>
            <w:tcW w:type="dxa" w:w="20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vAlign w:val="center"/>
          </w:tcPr>
          <w:p>
            <w:pPr>
              <w:jc w:val="center"/>
            </w:pPr>
            <w:r>
              <w:rPr>
                <w:rFonts w:ascii="Arial" w:cs="Arial" w:eastAsia="Arial" w:hAnsi="Arial"/>
                <w:b/>
                <w:bCs/>
                <w:color w:val="E8531A"/>
                <w:sz w:val="16"/>
                <w:szCs w:val="16"/>
              </w:rPr>
              <w:t xml:space="preserve">BUDGET</w:t>
            </w:r>
          </w:p>
          <w:p>
            <w:pPr>
              <w:jc w:val="center"/>
            </w:pPr>
            <w:r>
              <w:rPr>
                <w:rFonts w:ascii="Arial" w:cs="Arial" w:eastAsia="Arial" w:hAnsi="Arial"/>
                <w:b/>
                <w:bCs/>
                <w:color w:val="E8531A"/>
                <w:sz w:val="22"/>
                <w:szCs w:val="22"/>
              </w:rPr>
              <w:t xml:space="preserve">₹8.5L</w:t>
            </w:r>
          </w:p>
        </w:tc>
      </w:tr>
    </w:tbl>
    <w:p>
      <w:pPr>
        <w:spacing w:before="100" w:after="60"/>
      </w:pPr>
    </w:p>
    <w:p>
      <w:pPr>
        <w:spacing w:before="60" w:after="60"/>
      </w:pPr>
      <w:r>
        <w:rPr>
          <w:rFonts w:ascii="Arial" w:cs="Arial" w:eastAsia="Arial" w:hAnsi="Arial"/>
          <w:sz w:val="20"/>
          <w:szCs w:val="20"/>
        </w:rPr>
        <w:t xml:space="preserve">The first shippable product. After Week 17, a real gym front desk can run daily operations without spreadsheets. This is your proof-of-concept for the first pilot gym.</w:t>
      </w:r>
    </w:p>
    <w:p>
      <w:pPr>
        <w:spacing w:before="100"/>
      </w:pPr>
    </w:p>
    <w:p>
      <w:pPr>
        <w:spacing w:before="180" w:after="60"/>
      </w:pPr>
      <w:r>
        <w:rPr>
          <w:rFonts w:ascii="Arial" w:cs="Arial" w:eastAsia="Arial" w:hAnsi="Arial"/>
          <w:b/>
          <w:bCs/>
          <w:color w:val="E8531A"/>
          <w:sz w:val="22"/>
          <w:szCs w:val="22"/>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160"/>
        <w:gridCol w:w="200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Sprint / Week</w:t>
            </w:r>
          </w:p>
        </w:tc>
        <w:tc>
          <w:tcPr>
            <w:tcW w:type="dxa" w:w="2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Goal</w:t>
            </w:r>
          </w:p>
        </w:tc>
        <w:tc>
          <w:tcPr>
            <w:tcW w:type="dxa" w:w="3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Key Deliverables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Exit Criteria</w:t>
            </w:r>
          </w:p>
        </w:tc>
      </w:tr>
      <w:tr>
        <w:tc>
          <w:tcPr>
            <w:tcW w:type="dxa" w:w="1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1E3A5F"/>
                <w:sz w:val="17"/>
                <w:szCs w:val="17"/>
              </w:rPr>
              <w:t xml:space="preserve">Weeks 10–11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Member lifecycle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Onboarding form, plan assignment, member profile, freeze/upgrade/transfer workflows</w:t>
            </w:r>
          </w:p>
        </w:tc>
        <w:tc>
          <w:tcPr>
            <w:tcW w:type="dxa" w:w="20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80"/>
            </w:tcMar>
          </w:tcPr>
          <w:p>
            <w:r>
              <w:rPr>
                <w:rFonts w:ascii="Arial" w:cs="Arial" w:eastAsia="Arial" w:hAnsi="Arial"/>
                <w:i/>
                <w:iCs/>
                <w:sz w:val="17"/>
                <w:szCs w:val="17"/>
              </w:rPr>
              <w:t xml:space="preserve">Member can be enrolled and plan assigned in under 3 minutes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E3A5F"/>
                <w:sz w:val="17"/>
                <w:szCs w:val="17"/>
              </w:rPr>
              <w:t xml:space="preserve">Weeks 12–13</w:t>
            </w:r>
          </w:p>
        </w:tc>
        <w:tc>
          <w:tcPr>
            <w:tcW w:type="dxa" w:w="26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Scheduling + capacity</w:t>
            </w:r>
          </w:p>
        </w:tc>
        <w:tc>
          <w:tcPr>
            <w:tcW w:type="dxa" w:w="31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Class schedule builder, capacity limits, basic slot booking, attendance manual entry</w:t>
            </w:r>
          </w:p>
        </w:tc>
        <w:tc>
          <w:tcPr>
            <w:tcW w:type="dxa" w:w="2000"/>
            <w:tcBorders>
              <w:top w:val="single" w:color="CCCCCC" w:sz="1"/>
              <w:left w:val="single" w:color="CCCCCC" w:sz="1"/>
              <w:bottom w:val="single" w:color="CCCCCC" w:sz="1"/>
              <w:right w:val="single" w:color="CCCCCC" w:sz="1"/>
            </w:tcBorders>
            <w:shd w:fill="FDF5EC" w:val="clear"/>
            <w:tcMar>
              <w:top w:type="dxa" w:w="70"/>
              <w:left w:type="dxa" w:w="100"/>
              <w:bottom w:type="dxa" w:w="70"/>
              <w:right w:type="dxa" w:w="80"/>
            </w:tcMar>
          </w:tcPr>
          <w:p>
            <w:r>
              <w:rPr>
                <w:rFonts w:ascii="Arial" w:cs="Arial" w:eastAsia="Arial" w:hAnsi="Arial"/>
                <w:i/>
                <w:iCs/>
                <w:sz w:val="17"/>
                <w:szCs w:val="17"/>
              </w:rPr>
              <w:t xml:space="preserve">Class can be created and members booked against capacity</w:t>
            </w:r>
          </w:p>
        </w:tc>
      </w:tr>
      <w:tr>
        <w:tc>
          <w:tcPr>
            <w:tcW w:type="dxa" w:w="1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1E3A5F"/>
                <w:sz w:val="17"/>
                <w:szCs w:val="17"/>
              </w:rPr>
              <w:t xml:space="preserve">Weeks 14–15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Billing + invoicing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Invoice generation, manual payment recording, refunds, adjustment notes</w:t>
            </w:r>
          </w:p>
        </w:tc>
        <w:tc>
          <w:tcPr>
            <w:tcW w:type="dxa" w:w="20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80"/>
            </w:tcMar>
          </w:tcPr>
          <w:p>
            <w:r>
              <w:rPr>
                <w:rFonts w:ascii="Arial" w:cs="Arial" w:eastAsia="Arial" w:hAnsi="Arial"/>
                <w:i/>
                <w:iCs/>
                <w:sz w:val="17"/>
                <w:szCs w:val="17"/>
              </w:rPr>
              <w:t xml:space="preserve">Invoice generated on plan assignment with correct GST line items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E3A5F"/>
                <w:sz w:val="17"/>
                <w:szCs w:val="17"/>
              </w:rPr>
              <w:t xml:space="preserve">Weeks 16–17</w:t>
            </w:r>
          </w:p>
        </w:tc>
        <w:tc>
          <w:tcPr>
            <w:tcW w:type="dxa" w:w="26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Staff + POS lite</w:t>
            </w:r>
          </w:p>
        </w:tc>
        <w:tc>
          <w:tcPr>
            <w:tcW w:type="dxa" w:w="31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Staff roles, task tracking, commission rules, add-on product sales at front desk</w:t>
            </w:r>
          </w:p>
        </w:tc>
        <w:tc>
          <w:tcPr>
            <w:tcW w:type="dxa" w:w="2000"/>
            <w:tcBorders>
              <w:top w:val="single" w:color="CCCCCC" w:sz="1"/>
              <w:left w:val="single" w:color="CCCCCC" w:sz="1"/>
              <w:bottom w:val="single" w:color="CCCCCC" w:sz="1"/>
              <w:right w:val="single" w:color="CCCCCC" w:sz="1"/>
            </w:tcBorders>
            <w:shd w:fill="FDF5EC" w:val="clear"/>
            <w:tcMar>
              <w:top w:type="dxa" w:w="70"/>
              <w:left w:type="dxa" w:w="100"/>
              <w:bottom w:type="dxa" w:w="70"/>
              <w:right w:type="dxa" w:w="80"/>
            </w:tcMar>
          </w:tcPr>
          <w:p>
            <w:r>
              <w:rPr>
                <w:rFonts w:ascii="Arial" w:cs="Arial" w:eastAsia="Arial" w:hAnsi="Arial"/>
                <w:i/>
                <w:iCs/>
                <w:sz w:val="17"/>
                <w:szCs w:val="17"/>
              </w:rPr>
              <w:t xml:space="preserve">Front desk can process a walk-in sale and log a trainer commission</w:t>
            </w:r>
          </w:p>
        </w:tc>
      </w:tr>
    </w:tbl>
    <w:p>
      <w:pPr>
        <w:spacing w:before="100" w:after="60"/>
      </w:pPr>
    </w:p>
    <w:p>
      <w:pPr>
        <w:spacing w:before="100"/>
      </w:pPr>
    </w:p>
    <w:p>
      <w:pPr>
        <w:spacing w:before="180" w:after="60"/>
      </w:pPr>
      <w:r>
        <w:rPr>
          <w:rFonts w:ascii="Arial" w:cs="Arial" w:eastAsia="Arial" w:hAnsi="Arial"/>
          <w:b/>
          <w:bCs/>
          <w:color w:val="E8531A"/>
          <w:sz w:val="22"/>
          <w:szCs w:val="22"/>
        </w:rPr>
        <w:t xml:space="preserve">Pilot Gym Target</w:t>
      </w:r>
    </w:p>
    <w:p>
      <w:pPr>
        <w:spacing w:before="60" w:after="60"/>
      </w:pPr>
      <w:r>
        <w:rPr>
          <w:rFonts w:ascii="Arial" w:cs="Arial" w:eastAsia="Arial" w:hAnsi="Arial"/>
          <w:sz w:val="20"/>
          <w:szCs w:val="20"/>
        </w:rPr>
        <w:t xml:space="preserve">By Week 16, you should have one pilot gym operator using this system for real daily operations. This is not a demo — it is production use. Their feedback in Weeks 16-17 directly shapes Phase 3 prioritization.</w:t>
      </w:r>
    </w:p>
    <w:p>
      <w:pPr>
        <w:pStyle w:val="ListParagraph"/>
        <w:numPr>
          <w:ilvl w:val="0"/>
          <w:numId w:val="2"/>
        </w:numPr>
        <w:spacing w:before="40" w:after="40"/>
      </w:pPr>
      <w:r>
        <w:rPr>
          <w:rFonts w:ascii="Arial" w:cs="Arial" w:eastAsia="Arial" w:hAnsi="Arial"/>
          <w:b w:val="false"/>
          <w:bCs w:val="false"/>
          <w:sz w:val="20"/>
          <w:szCs w:val="20"/>
        </w:rPr>
        <w:t xml:space="preserve">Offer 3 months free in exchange for weekly feedback calls and permission to reference them in sales.</w:t>
      </w:r>
    </w:p>
    <w:p>
      <w:pPr>
        <w:pStyle w:val="ListParagraph"/>
        <w:numPr>
          <w:ilvl w:val="0"/>
          <w:numId w:val="2"/>
        </w:numPr>
        <w:spacing w:before="40" w:after="40"/>
      </w:pPr>
      <w:r>
        <w:rPr>
          <w:rFonts w:ascii="Arial" w:cs="Arial" w:eastAsia="Arial" w:hAnsi="Arial"/>
          <w:b w:val="false"/>
          <w:bCs w:val="false"/>
          <w:sz w:val="20"/>
          <w:szCs w:val="20"/>
        </w:rPr>
        <w:t xml:space="preserve">Choose a gym with 200-500 members and 2-3 front desk staff. Complex enough to stress-test, small enough to manage.</w:t>
      </w:r>
    </w:p>
    <w:p>
      <w:pPr>
        <w:pStyle w:val="ListParagraph"/>
        <w:numPr>
          <w:ilvl w:val="0"/>
          <w:numId w:val="2"/>
        </w:numPr>
        <w:spacing w:before="40" w:after="40"/>
      </w:pPr>
      <w:r>
        <w:rPr>
          <w:rFonts w:ascii="Arial" w:cs="Arial" w:eastAsia="Arial" w:hAnsi="Arial"/>
          <w:b w:val="false"/>
          <w:bCs w:val="false"/>
          <w:sz w:val="20"/>
          <w:szCs w:val="20"/>
        </w:rPr>
        <w:t xml:space="preserve">Be physically present for their first week of onboarding. You will learn more in 3 days than in 3 weeks of remote feedback.</w:t>
      </w:r>
    </w:p>
    <w:p>
      <w:pPr>
        <w:spacing w:before="100"/>
      </w:pPr>
    </w:p>
    <w:p>
      <w:pPr>
        <w:spacing w:before="180" w:after="60"/>
      </w:pPr>
      <w:r>
        <w:rPr>
          <w:rFonts w:ascii="Arial" w:cs="Arial" w:eastAsia="Arial" w:hAnsi="Arial"/>
          <w:b/>
          <w:bCs/>
          <w:color w:val="E8531A"/>
          <w:sz w:val="22"/>
          <w:szCs w:val="22"/>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EXIT</w:t>
            </w:r>
          </w:p>
        </w:tc>
        <w:tc>
          <w:tcPr>
            <w:tcW w:type="dxa" w:w="8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0"/>
                <w:szCs w:val="20"/>
              </w:rPr>
              <w:t xml:space="preserve">One pilot gym is running daily operations on the platform. Front desk staff can complete member enrollment, plan assignment, and manual payment recording without your help. Zero critical bugs in production for 5 consecutive days.</w:t>
            </w:r>
          </w:p>
        </w:tc>
      </w:tr>
    </w:tbl>
    <w:p>
      <w:pPr>
        <w:spacing w:before="10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120"/>
            </w:tcMar>
          </w:tcPr>
          <w:p>
            <w:r>
              <w:rPr>
                <w:rFonts w:ascii="Arial" w:cs="Arial" w:eastAsia="Arial" w:hAnsi="Arial"/>
                <w:b/>
                <w:bCs/>
                <w:color w:val="AACCEE"/>
                <w:sz w:val="18"/>
                <w:szCs w:val="18"/>
              </w:rPr>
              <w:t xml:space="preserve">PHASE 3</w:t>
            </w:r>
          </w:p>
          <w:p>
            <w:r>
              <w:rPr>
                <w:rFonts w:ascii="Arial" w:cs="Arial" w:eastAsia="Arial" w:hAnsi="Arial"/>
                <w:b/>
                <w:bCs/>
                <w:color w:val="FFFFFF"/>
                <w:sz w:val="26"/>
                <w:szCs w:val="26"/>
              </w:rPr>
              <w:t xml:space="preserve">Payments + GST Engine</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vAlign w:val="center"/>
          </w:tcPr>
          <w:p>
            <w:pPr>
              <w:jc w:val="center"/>
            </w:pPr>
            <w:r>
              <w:rPr>
                <w:rFonts w:ascii="Arial" w:cs="Arial" w:eastAsia="Arial" w:hAnsi="Arial"/>
                <w:b/>
                <w:bCs/>
                <w:color w:val="1E3A5F"/>
                <w:sz w:val="16"/>
                <w:szCs w:val="16"/>
              </w:rPr>
              <w:t xml:space="preserve">TIMELINE</w:t>
            </w:r>
          </w:p>
          <w:p>
            <w:pPr>
              <w:jc w:val="center"/>
            </w:pPr>
            <w:r>
              <w:rPr>
                <w:rFonts w:ascii="Arial" w:cs="Arial" w:eastAsia="Arial" w:hAnsi="Arial"/>
                <w:b/>
                <w:bCs/>
                <w:color w:val="1E3A5F"/>
                <w:sz w:val="22"/>
                <w:szCs w:val="22"/>
              </w:rPr>
              <w:t xml:space="preserve">Weeks 18–23</w:t>
            </w:r>
          </w:p>
        </w:tc>
        <w:tc>
          <w:tcPr>
            <w:tcW w:type="dxa" w:w="20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vAlign w:val="center"/>
          </w:tcPr>
          <w:p>
            <w:pPr>
              <w:jc w:val="center"/>
            </w:pPr>
            <w:r>
              <w:rPr>
                <w:rFonts w:ascii="Arial" w:cs="Arial" w:eastAsia="Arial" w:hAnsi="Arial"/>
                <w:b/>
                <w:bCs/>
                <w:color w:val="E8531A"/>
                <w:sz w:val="16"/>
                <w:szCs w:val="16"/>
              </w:rPr>
              <w:t xml:space="preserve">BUDGET</w:t>
            </w:r>
          </w:p>
          <w:p>
            <w:pPr>
              <w:jc w:val="center"/>
            </w:pPr>
            <w:r>
              <w:rPr>
                <w:rFonts w:ascii="Arial" w:cs="Arial" w:eastAsia="Arial" w:hAnsi="Arial"/>
                <w:b/>
                <w:bCs/>
                <w:color w:val="E8531A"/>
                <w:sz w:val="22"/>
                <w:szCs w:val="22"/>
              </w:rPr>
              <w:t xml:space="preserve">₹4.5L</w:t>
            </w:r>
          </w:p>
        </w:tc>
      </w:tr>
    </w:tbl>
    <w:p>
      <w:pPr>
        <w:spacing w:before="100" w:after="60"/>
      </w:pPr>
    </w:p>
    <w:p>
      <w:pPr>
        <w:spacing w:before="60" w:after="60"/>
      </w:pPr>
      <w:r>
        <w:rPr>
          <w:rFonts w:ascii="Arial" w:cs="Arial" w:eastAsia="Arial" w:hAnsi="Arial"/>
          <w:sz w:val="20"/>
          <w:szCs w:val="20"/>
        </w:rPr>
        <w:t xml:space="preserve">This phase transforms the platform from a ledger into a revenue engine. UPI collection, automated invoicing, and e-NACH recurring payments unlock the core value proposition for gym owners.</w:t>
      </w:r>
    </w:p>
    <w:p>
      <w:pPr>
        <w:spacing w:before="100"/>
      </w:pPr>
    </w:p>
    <w:p>
      <w:pPr>
        <w:spacing w:before="180" w:after="60"/>
      </w:pPr>
      <w:r>
        <w:rPr>
          <w:rFonts w:ascii="Arial" w:cs="Arial" w:eastAsia="Arial" w:hAnsi="Arial"/>
          <w:b/>
          <w:bCs/>
          <w:color w:val="E8531A"/>
          <w:sz w:val="22"/>
          <w:szCs w:val="22"/>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160"/>
        <w:gridCol w:w="200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Sprint / Week</w:t>
            </w:r>
          </w:p>
        </w:tc>
        <w:tc>
          <w:tcPr>
            <w:tcW w:type="dxa" w:w="2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Goal</w:t>
            </w:r>
          </w:p>
        </w:tc>
        <w:tc>
          <w:tcPr>
            <w:tcW w:type="dxa" w:w="3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Key Deliverables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Exit Criteria</w:t>
            </w:r>
          </w:p>
        </w:tc>
      </w:tr>
      <w:tr>
        <w:tc>
          <w:tcPr>
            <w:tcW w:type="dxa" w:w="1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1E3A5F"/>
                <w:sz w:val="17"/>
                <w:szCs w:val="17"/>
              </w:rPr>
              <w:t xml:space="preserve">Weeks 18–19</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Razorpay UPI integration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UPI QR generation at front desk, payment link collection, webhook reconciliation</w:t>
            </w:r>
          </w:p>
        </w:tc>
        <w:tc>
          <w:tcPr>
            <w:tcW w:type="dxa" w:w="20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80"/>
            </w:tcMar>
          </w:tcPr>
          <w:p>
            <w:r>
              <w:rPr>
                <w:rFonts w:ascii="Arial" w:cs="Arial" w:eastAsia="Arial" w:hAnsi="Arial"/>
                <w:i/>
                <w:iCs/>
                <w:sz w:val="17"/>
                <w:szCs w:val="17"/>
              </w:rPr>
              <w:t xml:space="preserve">Member can pay via UPI and invoice marks as paid automatically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E3A5F"/>
                <w:sz w:val="17"/>
                <w:szCs w:val="17"/>
              </w:rPr>
              <w:t xml:space="preserve">Weeks 20–21</w:t>
            </w:r>
          </w:p>
        </w:tc>
        <w:tc>
          <w:tcPr>
            <w:tcW w:type="dxa" w:w="26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GST engine</w:t>
            </w:r>
          </w:p>
        </w:tc>
        <w:tc>
          <w:tcPr>
            <w:tcW w:type="dxa" w:w="31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Service vs product tax differentiation, dynamic GST calculation, Tally-export format</w:t>
            </w:r>
          </w:p>
        </w:tc>
        <w:tc>
          <w:tcPr>
            <w:tcW w:type="dxa" w:w="2000"/>
            <w:tcBorders>
              <w:top w:val="single" w:color="CCCCCC" w:sz="1"/>
              <w:left w:val="single" w:color="CCCCCC" w:sz="1"/>
              <w:bottom w:val="single" w:color="CCCCCC" w:sz="1"/>
              <w:right w:val="single" w:color="CCCCCC" w:sz="1"/>
            </w:tcBorders>
            <w:shd w:fill="FDF5EC" w:val="clear"/>
            <w:tcMar>
              <w:top w:type="dxa" w:w="70"/>
              <w:left w:type="dxa" w:w="100"/>
              <w:bottom w:type="dxa" w:w="70"/>
              <w:right w:type="dxa" w:w="80"/>
            </w:tcMar>
          </w:tcPr>
          <w:p>
            <w:r>
              <w:rPr>
                <w:rFonts w:ascii="Arial" w:cs="Arial" w:eastAsia="Arial" w:hAnsi="Arial"/>
                <w:i/>
                <w:iCs/>
                <w:sz w:val="17"/>
                <w:szCs w:val="17"/>
              </w:rPr>
              <w:t xml:space="preserve">Invoice includes correct CGST/SGST with HSN code and is export-ready</w:t>
            </w:r>
          </w:p>
        </w:tc>
      </w:tr>
      <w:tr>
        <w:tc>
          <w:tcPr>
            <w:tcW w:type="dxa" w:w="1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1E3A5F"/>
                <w:sz w:val="17"/>
                <w:szCs w:val="17"/>
              </w:rPr>
              <w:t xml:space="preserve">Weeks 22–23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Usage billing + overages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Tier-based quotas wired to usage ledger, overage calculation, invoice line items for pass-through costs</w:t>
            </w:r>
          </w:p>
        </w:tc>
        <w:tc>
          <w:tcPr>
            <w:tcW w:type="dxa" w:w="20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80"/>
            </w:tcMar>
          </w:tcPr>
          <w:p>
            <w:r>
              <w:rPr>
                <w:rFonts w:ascii="Arial" w:cs="Arial" w:eastAsia="Arial" w:hAnsi="Arial"/>
                <w:i/>
                <w:iCs/>
                <w:sz w:val="17"/>
                <w:szCs w:val="17"/>
              </w:rPr>
              <w:t xml:space="preserve">WhatsApp and biometric costs appear on tenant invoices where applicable</w:t>
            </w:r>
          </w:p>
        </w:tc>
      </w:tr>
    </w:tbl>
    <w:p>
      <w:pPr>
        <w:spacing w:before="100" w:after="60"/>
      </w:pPr>
    </w:p>
    <w:p>
      <w:pPr>
        <w:spacing w:before="100"/>
      </w:pPr>
    </w:p>
    <w:p>
      <w:pPr>
        <w:spacing w:before="180" w:after="60"/>
      </w:pPr>
      <w:r>
        <w:rPr>
          <w:rFonts w:ascii="Arial" w:cs="Arial" w:eastAsia="Arial" w:hAnsi="Arial"/>
          <w:b/>
          <w:bCs/>
          <w:color w:val="E8531A"/>
          <w:sz w:val="22"/>
          <w:szCs w:val="22"/>
        </w:rPr>
        <w:t xml:space="preserve">Critical Decision: e-NACH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c>
          <w:tcPr>
            <w:tcW w:type="dxa" w:w="81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20"/>
            </w:tcMar>
          </w:tcPr>
          <w:p>
            <w:r>
              <w:rPr>
                <w:rFonts w:ascii="Arial" w:cs="Arial" w:eastAsia="Arial" w:hAnsi="Arial"/>
                <w:sz w:val="20"/>
                <w:szCs w:val="20"/>
              </w:rPr>
              <w:t xml:space="preserve">e-NACH (auto-debit mandate) for recurring subscriptions requires RBI-registered payment aggregator approval and 2-4 weeks of bank onboarding. Begin the Razorpay e-NACH application in Week 18 in parallel with development — it will not be ready in time if you wait.</w:t>
            </w:r>
          </w:p>
        </w:tc>
      </w:tr>
    </w:tbl>
    <w:p>
      <w:pPr>
        <w:spacing w:before="100" w:after="60"/>
      </w:pPr>
    </w:p>
    <w:p>
      <w:pPr>
        <w:spacing w:before="100"/>
      </w:pPr>
    </w:p>
    <w:p>
      <w:pPr>
        <w:spacing w:before="180" w:after="60"/>
      </w:pPr>
      <w:r>
        <w:rPr>
          <w:rFonts w:ascii="Arial" w:cs="Arial" w:eastAsia="Arial" w:hAnsi="Arial"/>
          <w:b/>
          <w:bCs/>
          <w:color w:val="E8531A"/>
          <w:sz w:val="22"/>
          <w:szCs w:val="22"/>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EXIT</w:t>
            </w:r>
          </w:p>
        </w:tc>
        <w:tc>
          <w:tcPr>
            <w:tcW w:type="dxa" w:w="8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0"/>
                <w:szCs w:val="20"/>
              </w:rPr>
              <w:t xml:space="preserve">95% of test transactions succeed end-to-end. Invoices generate automatically on payment and include correct GST. Usage ledger costs appear on tenant billing statements. Pilot gym is processing real UPI payments.</w:t>
            </w:r>
          </w:p>
        </w:tc>
      </w:tr>
    </w:tbl>
    <w:p>
      <w:pPr>
        <w:spacing w:before="10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120"/>
            </w:tcMar>
          </w:tcPr>
          <w:p>
            <w:r>
              <w:rPr>
                <w:rFonts w:ascii="Arial" w:cs="Arial" w:eastAsia="Arial" w:hAnsi="Arial"/>
                <w:b/>
                <w:bCs/>
                <w:color w:val="AACCEE"/>
                <w:sz w:val="18"/>
                <w:szCs w:val="18"/>
              </w:rPr>
              <w:t xml:space="preserve">PHASE 4</w:t>
            </w:r>
          </w:p>
          <w:p>
            <w:r>
              <w:rPr>
                <w:rFonts w:ascii="Arial" w:cs="Arial" w:eastAsia="Arial" w:hAnsi="Arial"/>
                <w:b/>
                <w:bCs/>
                <w:color w:val="FFFFFF"/>
                <w:sz w:val="26"/>
                <w:szCs w:val="26"/>
              </w:rPr>
              <w:t xml:space="preserve">WhatsApp Communications Platform</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vAlign w:val="center"/>
          </w:tcPr>
          <w:p>
            <w:pPr>
              <w:jc w:val="center"/>
            </w:pPr>
            <w:r>
              <w:rPr>
                <w:rFonts w:ascii="Arial" w:cs="Arial" w:eastAsia="Arial" w:hAnsi="Arial"/>
                <w:b/>
                <w:bCs/>
                <w:color w:val="1E3A5F"/>
                <w:sz w:val="16"/>
                <w:szCs w:val="16"/>
              </w:rPr>
              <w:t xml:space="preserve">TIMELINE</w:t>
            </w:r>
          </w:p>
          <w:p>
            <w:pPr>
              <w:jc w:val="center"/>
            </w:pPr>
            <w:r>
              <w:rPr>
                <w:rFonts w:ascii="Arial" w:cs="Arial" w:eastAsia="Arial" w:hAnsi="Arial"/>
                <w:b/>
                <w:bCs/>
                <w:color w:val="1E3A5F"/>
                <w:sz w:val="22"/>
                <w:szCs w:val="22"/>
              </w:rPr>
              <w:t xml:space="preserve">Weeks 24–29</w:t>
            </w:r>
          </w:p>
        </w:tc>
        <w:tc>
          <w:tcPr>
            <w:tcW w:type="dxa" w:w="20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vAlign w:val="center"/>
          </w:tcPr>
          <w:p>
            <w:pPr>
              <w:jc w:val="center"/>
            </w:pPr>
            <w:r>
              <w:rPr>
                <w:rFonts w:ascii="Arial" w:cs="Arial" w:eastAsia="Arial" w:hAnsi="Arial"/>
                <w:b/>
                <w:bCs/>
                <w:color w:val="E8531A"/>
                <w:sz w:val="16"/>
                <w:szCs w:val="16"/>
              </w:rPr>
              <w:t xml:space="preserve">BUDGET</w:t>
            </w:r>
          </w:p>
          <w:p>
            <w:pPr>
              <w:jc w:val="center"/>
            </w:pPr>
            <w:r>
              <w:rPr>
                <w:rFonts w:ascii="Arial" w:cs="Arial" w:eastAsia="Arial" w:hAnsi="Arial"/>
                <w:b/>
                <w:bCs/>
                <w:color w:val="E8531A"/>
                <w:sz w:val="22"/>
                <w:szCs w:val="22"/>
              </w:rPr>
              <w:t xml:space="preserve">₹4.8L</w:t>
            </w:r>
          </w:p>
        </w:tc>
      </w:tr>
    </w:tbl>
    <w:p>
      <w:pPr>
        <w:spacing w:before="100" w:after="60"/>
      </w:pPr>
    </w:p>
    <w:p>
      <w:pPr>
        <w:spacing w:before="60" w:after="60"/>
      </w:pPr>
      <w:r>
        <w:rPr>
          <w:rFonts w:ascii="Arial" w:cs="Arial" w:eastAsia="Arial" w:hAnsi="Arial"/>
          <w:sz w:val="20"/>
          <w:szCs w:val="20"/>
        </w:rPr>
        <w:t xml:space="preserve">This is the feature that will close the majority of your sales demos. When a gym owner sees an automated renewal nudge fire with a UPI payment link embedded, the sale is almost done.</w:t>
      </w:r>
    </w:p>
    <w:p>
      <w:pPr>
        <w:spacing w:before="100"/>
      </w:pPr>
    </w:p>
    <w:p>
      <w:pPr>
        <w:spacing w:before="180" w:after="60"/>
      </w:pPr>
      <w:r>
        <w:rPr>
          <w:rFonts w:ascii="Arial" w:cs="Arial" w:eastAsia="Arial" w:hAnsi="Arial"/>
          <w:b/>
          <w:bCs/>
          <w:color w:val="E8531A"/>
          <w:sz w:val="22"/>
          <w:szCs w:val="22"/>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160"/>
        <w:gridCol w:w="200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Sprint / Week</w:t>
            </w:r>
          </w:p>
        </w:tc>
        <w:tc>
          <w:tcPr>
            <w:tcW w:type="dxa" w:w="2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Goal</w:t>
            </w:r>
          </w:p>
        </w:tc>
        <w:tc>
          <w:tcPr>
            <w:tcW w:type="dxa" w:w="3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Key Deliverables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Exit Criteria</w:t>
            </w:r>
          </w:p>
        </w:tc>
      </w:tr>
      <w:tr>
        <w:tc>
          <w:tcPr>
            <w:tcW w:type="dxa" w:w="1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1E3A5F"/>
                <w:sz w:val="17"/>
                <w:szCs w:val="17"/>
              </w:rPr>
              <w:t xml:space="preserve">Weeks 24–25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BSP integration + templates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BSP API wired, opt-in consent management, first 5 approved templates (renewal, receipt, booking confirmation, class reminder, welcome)</w:t>
            </w:r>
          </w:p>
        </w:tc>
        <w:tc>
          <w:tcPr>
            <w:tcW w:type="dxa" w:w="20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80"/>
            </w:tcMar>
          </w:tcPr>
          <w:p>
            <w:r>
              <w:rPr>
                <w:rFonts w:ascii="Arial" w:cs="Arial" w:eastAsia="Arial" w:hAnsi="Arial"/>
                <w:i/>
                <w:iCs/>
                <w:sz w:val="17"/>
                <w:szCs w:val="17"/>
              </w:rPr>
              <w:t xml:space="preserve">Template message sends successfully with delivery receipt captured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E3A5F"/>
                <w:sz w:val="17"/>
                <w:szCs w:val="17"/>
              </w:rPr>
              <w:t xml:space="preserve">Weeks 26–27</w:t>
            </w:r>
          </w:p>
        </w:tc>
        <w:tc>
          <w:tcPr>
            <w:tcW w:type="dxa" w:w="26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Workflow engine</w:t>
            </w:r>
          </w:p>
        </w:tc>
        <w:tc>
          <w:tcPr>
            <w:tcW w:type="dxa" w:w="31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Renewal nudge sequences (T-7, T-3, T-0 days), payment failure follow-up, class reminder automation</w:t>
            </w:r>
          </w:p>
        </w:tc>
        <w:tc>
          <w:tcPr>
            <w:tcW w:type="dxa" w:w="2000"/>
            <w:tcBorders>
              <w:top w:val="single" w:color="CCCCCC" w:sz="1"/>
              <w:left w:val="single" w:color="CCCCCC" w:sz="1"/>
              <w:bottom w:val="single" w:color="CCCCCC" w:sz="1"/>
              <w:right w:val="single" w:color="CCCCCC" w:sz="1"/>
            </w:tcBorders>
            <w:shd w:fill="FDF5EC" w:val="clear"/>
            <w:tcMar>
              <w:top w:type="dxa" w:w="70"/>
              <w:left w:type="dxa" w:w="100"/>
              <w:bottom w:type="dxa" w:w="70"/>
              <w:right w:type="dxa" w:w="80"/>
            </w:tcMar>
          </w:tcPr>
          <w:p>
            <w:r>
              <w:rPr>
                <w:rFonts w:ascii="Arial" w:cs="Arial" w:eastAsia="Arial" w:hAnsi="Arial"/>
                <w:i/>
                <w:iCs/>
                <w:sz w:val="17"/>
                <w:szCs w:val="17"/>
              </w:rPr>
              <w:t xml:space="preserve">Renewal nudge fires automatically with embedded UPI link 7 days before expiry</w:t>
            </w:r>
          </w:p>
        </w:tc>
      </w:tr>
      <w:tr>
        <w:tc>
          <w:tcPr>
            <w:tcW w:type="dxa" w:w="1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1E3A5F"/>
                <w:sz w:val="17"/>
                <w:szCs w:val="17"/>
              </w:rPr>
              <w:t xml:space="preserve">Weeks 28–29</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Metering + cost control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Conversation cost tracking in usage ledger, tier-based throttling, tenant budget alerts, delivery reporting dashboard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80"/>
            </w:tcMar>
          </w:tcPr>
          <w:p>
            <w:r>
              <w:rPr>
                <w:rFonts w:ascii="Arial" w:cs="Arial" w:eastAsia="Arial" w:hAnsi="Arial"/>
                <w:i/>
                <w:iCs/>
                <w:sz w:val="17"/>
                <w:szCs w:val="17"/>
              </w:rPr>
              <w:t xml:space="preserve">WhatsApp cost per tenant is visible and invoiced correctly</w:t>
            </w:r>
          </w:p>
        </w:tc>
      </w:tr>
    </w:tbl>
    <w:p>
      <w:pPr>
        <w:spacing w:before="100" w:after="60"/>
      </w:pPr>
    </w:p>
    <w:p>
      <w:pPr>
        <w:spacing w:before="100"/>
      </w:pPr>
    </w:p>
    <w:p>
      <w:pPr>
        <w:spacing w:before="180" w:after="60"/>
      </w:pPr>
      <w:r>
        <w:rPr>
          <w:rFonts w:ascii="Arial" w:cs="Arial" w:eastAsia="Arial" w:hAnsi="Arial"/>
          <w:b/>
          <w:bCs/>
          <w:color w:val="E8531A"/>
          <w:sz w:val="22"/>
          <w:szCs w:val="22"/>
        </w:rPr>
        <w:t xml:space="preserve">Template Pre-Registration Strategy</w:t>
      </w:r>
    </w:p>
    <w:p>
      <w:pPr>
        <w:spacing w:before="60" w:after="60"/>
      </w:pPr>
      <w:r>
        <w:rPr>
          <w:rFonts w:ascii="Arial" w:cs="Arial" w:eastAsia="Arial" w:hAnsi="Arial"/>
          <w:sz w:val="20"/>
          <w:szCs w:val="20"/>
        </w:rPr>
        <w:t xml:space="preserve">Meta template approval can take 2-7 business days and templates are sometimes rejected for policy reasons. Prepare the following templates in Week 23 before development begins:</w:t>
      </w:r>
    </w:p>
    <w:p>
      <w:pPr>
        <w:pStyle w:val="ListParagraph"/>
        <w:numPr>
          <w:ilvl w:val="0"/>
          <w:numId w:val="2"/>
        </w:numPr>
        <w:spacing w:before="40" w:after="40"/>
      </w:pPr>
      <w:r>
        <w:rPr>
          <w:rFonts w:ascii="Arial" w:cs="Arial" w:eastAsia="Arial" w:hAnsi="Arial"/>
          <w:b w:val="false"/>
          <w:bCs w:val="false"/>
          <w:sz w:val="20"/>
          <w:szCs w:val="20"/>
        </w:rPr>
        <w:t xml:space="preserve">Membership renewal reminder (utility template)</w:t>
      </w:r>
    </w:p>
    <w:p>
      <w:pPr>
        <w:pStyle w:val="ListParagraph"/>
        <w:numPr>
          <w:ilvl w:val="0"/>
          <w:numId w:val="2"/>
        </w:numPr>
        <w:spacing w:before="40" w:after="40"/>
      </w:pPr>
      <w:r>
        <w:rPr>
          <w:rFonts w:ascii="Arial" w:cs="Arial" w:eastAsia="Arial" w:hAnsi="Arial"/>
          <w:b w:val="false"/>
          <w:bCs w:val="false"/>
          <w:sz w:val="20"/>
          <w:szCs w:val="20"/>
        </w:rPr>
        <w:t xml:space="preserve">Payment confirmation receipt (utility template)</w:t>
      </w:r>
    </w:p>
    <w:p>
      <w:pPr>
        <w:pStyle w:val="ListParagraph"/>
        <w:numPr>
          <w:ilvl w:val="0"/>
          <w:numId w:val="2"/>
        </w:numPr>
        <w:spacing w:before="40" w:after="40"/>
      </w:pPr>
      <w:r>
        <w:rPr>
          <w:rFonts w:ascii="Arial" w:cs="Arial" w:eastAsia="Arial" w:hAnsi="Arial"/>
          <w:b w:val="false"/>
          <w:bCs w:val="false"/>
          <w:sz w:val="20"/>
          <w:szCs w:val="20"/>
        </w:rPr>
        <w:t xml:space="preserve">Class booking confirmation (utility template)</w:t>
      </w:r>
    </w:p>
    <w:p>
      <w:pPr>
        <w:pStyle w:val="ListParagraph"/>
        <w:numPr>
          <w:ilvl w:val="0"/>
          <w:numId w:val="2"/>
        </w:numPr>
        <w:spacing w:before="40" w:after="40"/>
      </w:pPr>
      <w:r>
        <w:rPr>
          <w:rFonts w:ascii="Arial" w:cs="Arial" w:eastAsia="Arial" w:hAnsi="Arial"/>
          <w:b w:val="false"/>
          <w:bCs w:val="false"/>
          <w:sz w:val="20"/>
          <w:szCs w:val="20"/>
        </w:rPr>
        <w:t xml:space="preserve">Welcome message on enrollment (utility template)</w:t>
      </w:r>
    </w:p>
    <w:p>
      <w:pPr>
        <w:pStyle w:val="ListParagraph"/>
        <w:numPr>
          <w:ilvl w:val="0"/>
          <w:numId w:val="2"/>
        </w:numPr>
        <w:spacing w:before="40" w:after="40"/>
      </w:pPr>
      <w:r>
        <w:rPr>
          <w:rFonts w:ascii="Arial" w:cs="Arial" w:eastAsia="Arial" w:hAnsi="Arial"/>
          <w:b w:val="false"/>
          <w:bCs w:val="false"/>
          <w:sz w:val="20"/>
          <w:szCs w:val="20"/>
        </w:rPr>
        <w:t xml:space="preserve">Promotional offer broadcast (marketing template — prepare but do not rely on immediate approval)</w:t>
      </w:r>
    </w:p>
    <w:p>
      <w:pPr>
        <w:spacing w:before="100"/>
      </w:pPr>
    </w:p>
    <w:p>
      <w:pPr>
        <w:spacing w:before="180" w:after="60"/>
      </w:pPr>
      <w:r>
        <w:rPr>
          <w:rFonts w:ascii="Arial" w:cs="Arial" w:eastAsia="Arial" w:hAnsi="Arial"/>
          <w:b/>
          <w:bCs/>
          <w:color w:val="E8531A"/>
          <w:sz w:val="22"/>
          <w:szCs w:val="22"/>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EXIT</w:t>
            </w:r>
          </w:p>
        </w:tc>
        <w:tc>
          <w:tcPr>
            <w:tcW w:type="dxa" w:w="8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0"/>
                <w:szCs w:val="20"/>
              </w:rPr>
              <w:t xml:space="preserve">Renewal automation is live on the pilot gym and showing measurable uplift vs. manual follow-up. WhatsApp costs appear in usage ledger and tenant billing. Delivery rate above 92% for utility messages.</w:t>
            </w:r>
          </w:p>
        </w:tc>
      </w:tr>
    </w:tbl>
    <w:p>
      <w:pPr>
        <w:spacing w:before="10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120"/>
            </w:tcMar>
          </w:tcPr>
          <w:p>
            <w:r>
              <w:rPr>
                <w:rFonts w:ascii="Arial" w:cs="Arial" w:eastAsia="Arial" w:hAnsi="Arial"/>
                <w:b/>
                <w:bCs/>
                <w:color w:val="AACCEE"/>
                <w:sz w:val="18"/>
                <w:szCs w:val="18"/>
              </w:rPr>
              <w:t xml:space="preserve">PHASE 5</w:t>
            </w:r>
          </w:p>
          <w:p>
            <w:r>
              <w:rPr>
                <w:rFonts w:ascii="Arial" w:cs="Arial" w:eastAsia="Arial" w:hAnsi="Arial"/>
                <w:b/>
                <w:bCs/>
                <w:color w:val="FFFFFF"/>
                <w:sz w:val="26"/>
                <w:szCs w:val="26"/>
              </w:rPr>
              <w:t xml:space="preserve">Biometric Access Control (eSSL)</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vAlign w:val="center"/>
          </w:tcPr>
          <w:p>
            <w:pPr>
              <w:jc w:val="center"/>
            </w:pPr>
            <w:r>
              <w:rPr>
                <w:rFonts w:ascii="Arial" w:cs="Arial" w:eastAsia="Arial" w:hAnsi="Arial"/>
                <w:b/>
                <w:bCs/>
                <w:color w:val="1E3A5F"/>
                <w:sz w:val="16"/>
                <w:szCs w:val="16"/>
              </w:rPr>
              <w:t xml:space="preserve">TIMELINE</w:t>
            </w:r>
          </w:p>
          <w:p>
            <w:pPr>
              <w:jc w:val="center"/>
            </w:pPr>
            <w:r>
              <w:rPr>
                <w:rFonts w:ascii="Arial" w:cs="Arial" w:eastAsia="Arial" w:hAnsi="Arial"/>
                <w:b/>
                <w:bCs/>
                <w:color w:val="1E3A5F"/>
                <w:sz w:val="22"/>
                <w:szCs w:val="22"/>
              </w:rPr>
              <w:t xml:space="preserve">Weeks 30–35</w:t>
            </w:r>
          </w:p>
        </w:tc>
        <w:tc>
          <w:tcPr>
            <w:tcW w:type="dxa" w:w="20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vAlign w:val="center"/>
          </w:tcPr>
          <w:p>
            <w:pPr>
              <w:jc w:val="center"/>
            </w:pPr>
            <w:r>
              <w:rPr>
                <w:rFonts w:ascii="Arial" w:cs="Arial" w:eastAsia="Arial" w:hAnsi="Arial"/>
                <w:b/>
                <w:bCs/>
                <w:color w:val="E8531A"/>
                <w:sz w:val="16"/>
                <w:szCs w:val="16"/>
              </w:rPr>
              <w:t xml:space="preserve">BUDGET</w:t>
            </w:r>
          </w:p>
          <w:p>
            <w:pPr>
              <w:jc w:val="center"/>
            </w:pPr>
            <w:r>
              <w:rPr>
                <w:rFonts w:ascii="Arial" w:cs="Arial" w:eastAsia="Arial" w:hAnsi="Arial"/>
                <w:b/>
                <w:bCs/>
                <w:color w:val="E8531A"/>
                <w:sz w:val="22"/>
                <w:szCs w:val="22"/>
              </w:rPr>
              <w:t xml:space="preserve">₹3.8L</w:t>
            </w:r>
          </w:p>
        </w:tc>
      </w:tr>
    </w:tbl>
    <w:p>
      <w:pPr>
        <w:spacing w:before="100" w:after="60"/>
      </w:pPr>
    </w:p>
    <w:p>
      <w:pPr>
        <w:spacing w:before="60" w:after="60"/>
      </w:pPr>
      <w:r>
        <w:rPr>
          <w:rFonts w:ascii="Arial" w:cs="Arial" w:eastAsia="Arial" w:hAnsi="Arial"/>
          <w:sz w:val="20"/>
          <w:szCs w:val="20"/>
        </w:rPr>
        <w:t xml:space="preserve">One integration path only at MVP. eSSL is the most widely deployed biometric hardware brand in Indian gyms and the most practical first target. ZkTeco and Matrix are Phase 9 additions.</w:t>
      </w:r>
    </w:p>
    <w:p>
      <w:pPr>
        <w:spacing w:before="100"/>
      </w:pPr>
    </w:p>
    <w:p>
      <w:pPr>
        <w:spacing w:before="180" w:after="60"/>
      </w:pPr>
      <w:r>
        <w:rPr>
          <w:rFonts w:ascii="Arial" w:cs="Arial" w:eastAsia="Arial" w:hAnsi="Arial"/>
          <w:b/>
          <w:bCs/>
          <w:color w:val="E8531A"/>
          <w:sz w:val="22"/>
          <w:szCs w:val="22"/>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160"/>
        <w:gridCol w:w="200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Sprint / Week</w:t>
            </w:r>
          </w:p>
        </w:tc>
        <w:tc>
          <w:tcPr>
            <w:tcW w:type="dxa" w:w="2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Goal</w:t>
            </w:r>
          </w:p>
        </w:tc>
        <w:tc>
          <w:tcPr>
            <w:tcW w:type="dxa" w:w="3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Key Deliverables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Exit Criteria</w:t>
            </w:r>
          </w:p>
        </w:tc>
      </w:tr>
      <w:tr>
        <w:tc>
          <w:tcPr>
            <w:tcW w:type="dxa" w:w="1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1E3A5F"/>
                <w:sz w:val="17"/>
                <w:szCs w:val="17"/>
              </w:rPr>
              <w:t xml:space="preserve">Weeks 30–31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Device registry + health monitoring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Device registration in SaaS, heartbeat polling, online/offline status, sync failure alerting to gym admin</w:t>
            </w:r>
          </w:p>
        </w:tc>
        <w:tc>
          <w:tcPr>
            <w:tcW w:type="dxa" w:w="20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80"/>
            </w:tcMar>
          </w:tcPr>
          <w:p>
            <w:r>
              <w:rPr>
                <w:rFonts w:ascii="Arial" w:cs="Arial" w:eastAsia="Arial" w:hAnsi="Arial"/>
                <w:i/>
                <w:iCs/>
                <w:sz w:val="17"/>
                <w:szCs w:val="17"/>
              </w:rPr>
              <w:t xml:space="preserve">Gym admin can see device status and last successful sync time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E3A5F"/>
                <w:sz w:val="17"/>
                <w:szCs w:val="17"/>
              </w:rPr>
              <w:t xml:space="preserve">Weeks 32–33</w:t>
            </w:r>
          </w:p>
        </w:tc>
        <w:tc>
          <w:tcPr>
            <w:tcW w:type="dxa" w:w="26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eSSL ADMS integration</w:t>
            </w:r>
          </w:p>
        </w:tc>
        <w:tc>
          <w:tcPr>
            <w:tcW w:type="dxa" w:w="31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eSSL cloud API connection, member push-down on enrollment, attendance webhook ingestion, differential sync only</w:t>
            </w:r>
          </w:p>
        </w:tc>
        <w:tc>
          <w:tcPr>
            <w:tcW w:type="dxa" w:w="2000"/>
            <w:tcBorders>
              <w:top w:val="single" w:color="CCCCCC" w:sz="1"/>
              <w:left w:val="single" w:color="CCCCCC" w:sz="1"/>
              <w:bottom w:val="single" w:color="CCCCCC" w:sz="1"/>
              <w:right w:val="single" w:color="CCCCCC" w:sz="1"/>
            </w:tcBorders>
            <w:shd w:fill="FDF5EC" w:val="clear"/>
            <w:tcMar>
              <w:top w:type="dxa" w:w="70"/>
              <w:left w:type="dxa" w:w="100"/>
              <w:bottom w:type="dxa" w:w="70"/>
              <w:right w:type="dxa" w:w="80"/>
            </w:tcMar>
          </w:tcPr>
          <w:p>
            <w:r>
              <w:rPr>
                <w:rFonts w:ascii="Arial" w:cs="Arial" w:eastAsia="Arial" w:hAnsi="Arial"/>
                <w:i/>
                <w:iCs/>
                <w:sz w:val="17"/>
                <w:szCs w:val="17"/>
              </w:rPr>
              <w:t xml:space="preserve">New member enrolled in SaaS appears on eSSL device within 60 seconds</w:t>
            </w:r>
          </w:p>
        </w:tc>
      </w:tr>
      <w:tr>
        <w:tc>
          <w:tcPr>
            <w:tcW w:type="dxa" w:w="1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1E3A5F"/>
                <w:sz w:val="17"/>
                <w:szCs w:val="17"/>
              </w:rPr>
              <w:t xml:space="preserve">Weeks 34–35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Cost control + access rules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Sync rate throttling per tier, per-device cost tracking in usage ledger, membership expiry gates access automatically</w:t>
            </w:r>
          </w:p>
        </w:tc>
        <w:tc>
          <w:tcPr>
            <w:tcW w:type="dxa" w:w="20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80"/>
            </w:tcMar>
          </w:tcPr>
          <w:p>
            <w:r>
              <w:rPr>
                <w:rFonts w:ascii="Arial" w:cs="Arial" w:eastAsia="Arial" w:hAnsi="Arial"/>
                <w:i/>
                <w:iCs/>
                <w:sz w:val="17"/>
                <w:szCs w:val="17"/>
              </w:rPr>
              <w:t xml:space="preserve">Expired member is denied access at turnstile within 5 minutes of expiry</w:t>
            </w:r>
          </w:p>
        </w:tc>
      </w:tr>
    </w:tbl>
    <w:p>
      <w:pPr>
        <w:spacing w:before="100" w:after="60"/>
      </w:pPr>
    </w:p>
    <w:p>
      <w:pPr>
        <w:spacing w:before="100"/>
      </w:pPr>
    </w:p>
    <w:p>
      <w:pPr>
        <w:spacing w:before="180" w:after="60"/>
      </w:pPr>
      <w:r>
        <w:rPr>
          <w:rFonts w:ascii="Arial" w:cs="Arial" w:eastAsia="Arial" w:hAnsi="Arial"/>
          <w:b/>
          <w:bCs/>
          <w:color w:val="E8531A"/>
          <w:sz w:val="22"/>
          <w:szCs w:val="22"/>
        </w:rPr>
        <w:t xml:space="preserve">eSSL Cost Management (Critical)</w:t>
      </w:r>
    </w:p>
    <w:p>
      <w:pPr>
        <w:spacing w:before="60" w:after="60"/>
      </w:pPr>
      <w:r>
        <w:rPr>
          <w:rFonts w:ascii="Arial" w:cs="Arial" w:eastAsia="Arial" w:hAnsi="Arial"/>
          <w:sz w:val="20"/>
          <w:szCs w:val="20"/>
        </w:rPr>
        <w:t xml:space="preserve">eSSL ADMS cloud pricing scales with users and devices. At MVP scale (50 users, 2 devices), cost is ₹2,000/month. This is acceptable. At 500 users across 10 devices, cost reaches ₹10,000/month. Build the differential sync architecture now so you are not re-architecting this under scale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19"/>
                <w:szCs w:val="19"/>
              </w:rPr>
              <w:t xml:space="preserve">Differential sync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Never push full member lists. Push only new enrollments, plan changes, and terminations.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E3A5F"/>
                <w:sz w:val="19"/>
                <w:szCs w:val="19"/>
              </w:rPr>
              <w:t xml:space="preserve">Scheduled sync windows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sz w:val="19"/>
                <w:szCs w:val="19"/>
              </w:rPr>
              <w:t xml:space="preserve">Non-critical data syncs (photo updates, plan name changes) batch to off-peak hours.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19"/>
                <w:szCs w:val="19"/>
              </w:rPr>
              <w:t xml:space="preserve">Per-device ledger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Each eSSL device’s API call volume is tracked in the usage ledger for cost attribution.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E3A5F"/>
                <w:sz w:val="19"/>
                <w:szCs w:val="19"/>
              </w:rPr>
              <w:t xml:space="preserve">Tier-based sync frequency</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sz w:val="19"/>
                <w:szCs w:val="19"/>
              </w:rPr>
              <w:t xml:space="preserve">SMB tier: sync every 5 minutes. Growth tier: real-time push. Enterprise: dedicated device allocation.</w:t>
            </w:r>
          </w:p>
        </w:tc>
      </w:tr>
    </w:tbl>
    <w:p>
      <w:pPr>
        <w:spacing w:before="100" w:after="60"/>
      </w:pPr>
    </w:p>
    <w:p>
      <w:pPr>
        <w:spacing w:before="100"/>
      </w:pPr>
    </w:p>
    <w:p>
      <w:pPr>
        <w:spacing w:before="180" w:after="60"/>
      </w:pPr>
      <w:r>
        <w:rPr>
          <w:rFonts w:ascii="Arial" w:cs="Arial" w:eastAsia="Arial" w:hAnsi="Arial"/>
          <w:b/>
          <w:bCs/>
          <w:color w:val="E8531A"/>
          <w:sz w:val="22"/>
          <w:szCs w:val="22"/>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EXIT</w:t>
            </w:r>
          </w:p>
        </w:tc>
        <w:tc>
          <w:tcPr>
            <w:tcW w:type="dxa" w:w="8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0"/>
                <w:szCs w:val="20"/>
              </w:rPr>
              <w:t xml:space="preserve">Device attendance updates in under 60 seconds. Expired member access denied within 5 minutes. eSSL costs are tracked per device and appear in usage ledger. Sync success rate above 99% over a 5-day test window.</w:t>
            </w:r>
          </w:p>
        </w:tc>
      </w:tr>
    </w:tbl>
    <w:p>
      <w:pPr>
        <w:spacing w:before="100" w:after="60"/>
      </w:pPr>
    </w:p>
    <w:p>
      <w:r>
        <w:br w:type="page"/>
      </w:r>
    </w:p>
    <w:p>
      <w:pPr>
        <w:pStyle w:val="Heading1"/>
        <w:spacing w:before="360" w:after="120"/>
      </w:pPr>
      <w:r>
        <w:rPr>
          <w:rFonts w:ascii="Arial" w:cs="Arial" w:eastAsia="Arial" w:hAnsi="Arial"/>
          <w:b/>
          <w:bCs/>
          <w:color w:val="1E3A5F"/>
          <w:sz w:val="32"/>
          <w:szCs w:val="32"/>
        </w:rPr>
        <w:t xml:space="preserve">5. MVP Launch and First 90 Days GTM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120"/>
            </w:tcMar>
          </w:tcPr>
          <w:p>
            <w:r>
              <w:rPr>
                <w:rFonts w:ascii="Arial" w:cs="Arial" w:eastAsia="Arial" w:hAnsi="Arial"/>
                <w:b/>
                <w:bCs/>
                <w:color w:val="AACCEE"/>
                <w:sz w:val="18"/>
                <w:szCs w:val="18"/>
              </w:rPr>
              <w:t xml:space="preserve">MVP LAUNCH</w:t>
            </w:r>
          </w:p>
          <w:p>
            <w:r>
              <w:rPr>
                <w:rFonts w:ascii="Arial" w:cs="Arial" w:eastAsia="Arial" w:hAnsi="Arial"/>
                <w:b/>
                <w:bCs/>
                <w:color w:val="FFFFFF"/>
                <w:sz w:val="26"/>
                <w:szCs w:val="26"/>
              </w:rPr>
              <w:t xml:space="preserve">Pilot Expansion + First Revenue</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vAlign w:val="center"/>
          </w:tcPr>
          <w:p>
            <w:pPr>
              <w:jc w:val="center"/>
            </w:pPr>
            <w:r>
              <w:rPr>
                <w:rFonts w:ascii="Arial" w:cs="Arial" w:eastAsia="Arial" w:hAnsi="Arial"/>
                <w:b/>
                <w:bCs/>
                <w:color w:val="1E3A5F"/>
                <w:sz w:val="16"/>
                <w:szCs w:val="16"/>
              </w:rPr>
              <w:t xml:space="preserve">TIMELINE</w:t>
            </w:r>
          </w:p>
          <w:p>
            <w:pPr>
              <w:jc w:val="center"/>
            </w:pPr>
            <w:r>
              <w:rPr>
                <w:rFonts w:ascii="Arial" w:cs="Arial" w:eastAsia="Arial" w:hAnsi="Arial"/>
                <w:b/>
                <w:bCs/>
                <w:color w:val="1E3A5F"/>
                <w:sz w:val="22"/>
                <w:szCs w:val="22"/>
              </w:rPr>
              <w:t xml:space="preserve">Weeks 36–39</w:t>
            </w:r>
          </w:p>
        </w:tc>
        <w:tc>
          <w:tcPr>
            <w:tcW w:type="dxa" w:w="20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vAlign w:val="center"/>
          </w:tcPr>
          <w:p>
            <w:pPr>
              <w:jc w:val="center"/>
            </w:pPr>
            <w:r>
              <w:rPr>
                <w:rFonts w:ascii="Arial" w:cs="Arial" w:eastAsia="Arial" w:hAnsi="Arial"/>
                <w:b/>
                <w:bCs/>
                <w:color w:val="E8531A"/>
                <w:sz w:val="16"/>
                <w:szCs w:val="16"/>
              </w:rPr>
              <w:t xml:space="preserve">BUDGET</w:t>
            </w:r>
          </w:p>
          <w:p>
            <w:pPr>
              <w:jc w:val="center"/>
            </w:pPr>
            <w:r>
              <w:rPr>
                <w:rFonts w:ascii="Arial" w:cs="Arial" w:eastAsia="Arial" w:hAnsi="Arial"/>
                <w:b/>
                <w:bCs/>
                <w:color w:val="E8531A"/>
                <w:sz w:val="22"/>
                <w:szCs w:val="22"/>
              </w:rPr>
              <w:t xml:space="preserve">₹5L</w:t>
            </w:r>
          </w:p>
        </w:tc>
      </w:tr>
    </w:tbl>
    <w:p>
      <w:pPr>
        <w:spacing w:before="100" w:after="60"/>
      </w:pPr>
    </w:p>
    <w:p>
      <w:pPr>
        <w:pStyle w:val="Heading2"/>
        <w:spacing w:before="240" w:after="80"/>
      </w:pPr>
      <w:r>
        <w:rPr>
          <w:rFonts w:ascii="Arial" w:cs="Arial" w:eastAsia="Arial" w:hAnsi="Arial"/>
          <w:b/>
          <w:bCs/>
          <w:color w:val="1E3A5F"/>
          <w:sz w:val="26"/>
          <w:szCs w:val="26"/>
        </w:rPr>
        <w:t xml:space="preserve">5.1 What MVP Looks Like</w:t>
      </w:r>
    </w:p>
    <w:p>
      <w:pPr>
        <w:spacing w:before="60" w:after="60"/>
      </w:pPr>
      <w:r>
        <w:rPr>
          <w:rFonts w:ascii="Arial" w:cs="Arial" w:eastAsia="Arial" w:hAnsi="Arial"/>
          <w:sz w:val="20"/>
          <w:szCs w:val="20"/>
        </w:rPr>
        <w:t xml:space="preserve">By Week 35, your MVP includes: multi-tenant member management, UPI billing with GST invoicing, WhatsApp renewal automation, and eSSL biometric access control. This is a complete, sellable product for single-location commercial gyms.</w:t>
      </w:r>
    </w:p>
    <w:p>
      <w:pPr>
        <w:spacing w:before="100"/>
      </w:pPr>
    </w:p>
    <w:p>
      <w:pPr>
        <w:pStyle w:val="Heading2"/>
        <w:spacing w:before="240" w:after="80"/>
      </w:pPr>
      <w:r>
        <w:rPr>
          <w:rFonts w:ascii="Arial" w:cs="Arial" w:eastAsia="Arial" w:hAnsi="Arial"/>
          <w:b/>
          <w:bCs/>
          <w:color w:val="1E3A5F"/>
          <w:sz w:val="26"/>
          <w:szCs w:val="26"/>
        </w:rPr>
        <w:t xml:space="preserve">5.2 First Revenue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19"/>
                <w:szCs w:val="19"/>
              </w:rPr>
              <w:t xml:space="preserve">Week 36–37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Convert pilot gym to a paid plan (₹4,000–5,000/month Growth tier). First revenue milestone.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E3A5F"/>
                <w:sz w:val="19"/>
                <w:szCs w:val="19"/>
              </w:rPr>
              <w:t xml:space="preserve">Week 37–38</w:t>
            </w:r>
          </w:p>
        </w:tc>
        <w:tc>
          <w:tcPr>
            <w:tcW w:type="dxa" w:w="7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sz w:val="19"/>
                <w:szCs w:val="19"/>
              </w:rPr>
              <w:t xml:space="preserve">Close 2 additional gyms through personal outbound. Target: gym owners you met during pilot onboarding or IHFF.</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19"/>
                <w:szCs w:val="19"/>
              </w:rPr>
              <w:t xml:space="preserve">Week 39+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Target ₹1.5–2L MRR (₹30–40 paying gyms at average ₹4,500/month) as the Series A narrative trigger.</w:t>
            </w:r>
          </w:p>
        </w:tc>
      </w:tr>
    </w:tbl>
    <w:p>
      <w:pPr>
        <w:spacing w:before="100" w:after="60"/>
      </w:pPr>
    </w:p>
    <w:p>
      <w:pPr>
        <w:spacing w:before="100"/>
      </w:pPr>
    </w:p>
    <w:p>
      <w:pPr>
        <w:pStyle w:val="Heading2"/>
        <w:spacing w:before="240" w:after="80"/>
      </w:pPr>
      <w:r>
        <w:rPr>
          <w:rFonts w:ascii="Arial" w:cs="Arial" w:eastAsia="Arial" w:hAnsi="Arial"/>
          <w:b/>
          <w:bCs/>
          <w:color w:val="1E3A5F"/>
          <w:sz w:val="26"/>
          <w:szCs w:val="26"/>
        </w:rPr>
        <w:t xml:space="preserve">5.3 IHFF Trade Show Strategy</w:t>
      </w:r>
    </w:p>
    <w:p>
      <w:pPr>
        <w:spacing w:before="60" w:after="60"/>
      </w:pPr>
      <w:r>
        <w:rPr>
          <w:rFonts w:ascii="Arial" w:cs="Arial" w:eastAsia="Arial" w:hAnsi="Arial"/>
          <w:sz w:val="20"/>
          <w:szCs w:val="20"/>
        </w:rPr>
        <w:t xml:space="preserve">IHFF Mumbai or Delhi is your highest-ROI single marketing spend. Timing your launch to coincide with the nearest IHFF cycle (typically September-October and February-March) is worth adjusting your roadmap for.</w:t>
      </w:r>
    </w:p>
    <w:p>
      <w:pPr>
        <w:pStyle w:val="ListParagraph"/>
        <w:numPr>
          <w:ilvl w:val="0"/>
          <w:numId w:val="2"/>
        </w:numPr>
        <w:spacing w:before="40" w:after="40"/>
      </w:pPr>
      <w:r>
        <w:rPr>
          <w:rFonts w:ascii="Arial" w:cs="Arial" w:eastAsia="Arial" w:hAnsi="Arial"/>
          <w:b w:val="false"/>
          <w:bCs w:val="false"/>
          <w:sz w:val="20"/>
          <w:szCs w:val="20"/>
        </w:rPr>
        <w:t xml:space="preserve">Book the smallest available booth. You do not need square footage — you need a working demo.</w:t>
      </w:r>
    </w:p>
    <w:p>
      <w:pPr>
        <w:pStyle w:val="ListParagraph"/>
        <w:numPr>
          <w:ilvl w:val="0"/>
          <w:numId w:val="2"/>
        </w:numPr>
        <w:spacing w:before="40" w:after="40"/>
      </w:pPr>
      <w:r>
        <w:rPr>
          <w:rFonts w:ascii="Arial" w:cs="Arial" w:eastAsia="Arial" w:hAnsi="Arial"/>
          <w:b w:val="false"/>
          <w:bCs w:val="false"/>
          <w:sz w:val="20"/>
          <w:szCs w:val="20"/>
        </w:rPr>
        <w:t xml:space="preserve">Bring one functioning eSSL biometric device. Let gym owners scan their own fingerprint and watch it appear in your dashboard in real time. This is your closing move.</w:t>
      </w:r>
    </w:p>
    <w:p>
      <w:pPr>
        <w:pStyle w:val="ListParagraph"/>
        <w:numPr>
          <w:ilvl w:val="0"/>
          <w:numId w:val="2"/>
        </w:numPr>
        <w:spacing w:before="40" w:after="40"/>
      </w:pPr>
      <w:r>
        <w:rPr>
          <w:rFonts w:ascii="Arial" w:cs="Arial" w:eastAsia="Arial" w:hAnsi="Arial"/>
          <w:b w:val="false"/>
          <w:bCs w:val="false"/>
          <w:sz w:val="20"/>
          <w:szCs w:val="20"/>
        </w:rPr>
        <w:t xml:space="preserve">Collect business cards. Follow up via WhatsApp within 24 hours using a personalized message, not a broadcast template.</w:t>
      </w:r>
    </w:p>
    <w:p>
      <w:pPr>
        <w:pStyle w:val="ListParagraph"/>
        <w:numPr>
          <w:ilvl w:val="0"/>
          <w:numId w:val="2"/>
        </w:numPr>
        <w:spacing w:before="40" w:after="40"/>
      </w:pPr>
      <w:r>
        <w:rPr>
          <w:rFonts w:ascii="Arial" w:cs="Arial" w:eastAsia="Arial" w:hAnsi="Arial"/>
          <w:b w:val="false"/>
          <w:bCs w:val="false"/>
          <w:sz w:val="20"/>
          <w:szCs w:val="20"/>
        </w:rPr>
        <w:t xml:space="preserve">Target quantity: 30 meaningful conversations, 10 demo bookings, 3 signed trials.</w:t>
      </w:r>
    </w:p>
    <w:p>
      <w:pPr>
        <w:spacing w:before="100"/>
      </w:pPr>
    </w:p>
    <w:p>
      <w:pPr>
        <w:pStyle w:val="Heading2"/>
        <w:spacing w:before="240" w:after="80"/>
      </w:pPr>
      <w:r>
        <w:rPr>
          <w:rFonts w:ascii="Arial" w:cs="Arial" w:eastAsia="Arial" w:hAnsi="Arial"/>
          <w:b/>
          <w:bCs/>
          <w:color w:val="1E3A5F"/>
          <w:sz w:val="26"/>
          <w:szCs w:val="26"/>
        </w:rPr>
        <w:t xml:space="preserve">5.4 Reseller Channel (Start Early)</w:t>
      </w:r>
    </w:p>
    <w:p>
      <w:pPr>
        <w:spacing w:before="60" w:after="60"/>
      </w:pPr>
      <w:r>
        <w:rPr>
          <w:rFonts w:ascii="Arial" w:cs="Arial" w:eastAsia="Arial" w:hAnsi="Arial"/>
          <w:sz w:val="20"/>
          <w:szCs w:val="20"/>
        </w:rPr>
        <w:t xml:space="preserve">Contact biometric hardware distributors (eSSL resellers, turnstile suppliers) in Weeks 34-36, before your public launch. Offer them a simple arrangement: for every gym they refer that converts to a paid plan, they receive 20-30% of first-year contract value. These distributors are already walking into new gym fit-outs every week.</w:t>
      </w:r>
    </w:p>
    <w:p>
      <w:r>
        <w:br w:type="page"/>
      </w:r>
    </w:p>
    <w:p>
      <w:pPr>
        <w:pStyle w:val="Heading1"/>
        <w:spacing w:before="360" w:after="120"/>
      </w:pPr>
      <w:r>
        <w:rPr>
          <w:rFonts w:ascii="Arial" w:cs="Arial" w:eastAsia="Arial" w:hAnsi="Arial"/>
          <w:b/>
          <w:bCs/>
          <w:color w:val="1E3A5F"/>
          <w:sz w:val="32"/>
          <w:szCs w:val="32"/>
        </w:rPr>
        <w:t xml:space="preserve">6. Risk Register</w:t>
      </w:r>
    </w:p>
    <w:p>
      <w:pPr>
        <w:spacing w:before="60" w:after="60"/>
      </w:pPr>
      <w:r>
        <w:rPr>
          <w:rFonts w:ascii="Arial" w:cs="Arial" w:eastAsia="Arial" w:hAnsi="Arial"/>
          <w:sz w:val="20"/>
          <w:szCs w:val="20"/>
        </w:rPr>
        <w:t xml:space="preserve">These are the 6 most likely execution risks for a solo founder on this budget. Each has a mitigation strategy you can execute without additional capital.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Risk</w:t>
            </w:r>
          </w:p>
        </w:tc>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Likelihood</w:t>
            </w:r>
          </w:p>
        </w:tc>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Impact</w:t>
            </w:r>
          </w:p>
        </w:tc>
        <w:tc>
          <w:tcPr>
            <w:tcW w:type="dxa" w:w="37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sz w:val="17"/>
                <w:szCs w:val="17"/>
              </w:rPr>
              <w:t xml:space="preserve">Contractor drops off mid-project</w:t>
            </w:r>
          </w:p>
        </w:tc>
        <w:tc>
          <w:tcPr>
            <w:tcW w:type="dxa" w:w="1400"/>
            <w:tcBorders>
              <w:top w:val="single" w:color="CCCCCC" w:sz="1"/>
              <w:left w:val="single" w:color="CCCCCC" w:sz="1"/>
              <w:bottom w:val="single" w:color="CCCCCC" w:sz="1"/>
              <w:right w:val="single" w:color="CCCCCC" w:sz="1"/>
            </w:tcBorders>
            <w:shd w:fill="FFE0E0" w:val="clear"/>
            <w:tcMar>
              <w:top w:type="dxa" w:w="70"/>
              <w:left w:type="dxa" w:w="80"/>
              <w:bottom w:type="dxa" w:w="70"/>
              <w:right w:type="dxa" w:w="80"/>
            </w:tcMar>
          </w:tcPr>
          <w:p>
            <w:pPr>
              <w:jc w:val="center"/>
            </w:pPr>
            <w:r>
              <w:rPr>
                <w:rFonts w:ascii="Arial" w:cs="Arial" w:eastAsia="Arial" w:hAnsi="Arial"/>
                <w:b/>
                <w:bCs/>
                <w:color w:val="CC0000"/>
                <w:sz w:val="17"/>
                <w:szCs w:val="17"/>
              </w:rPr>
              <w:t xml:space="preserve">High</w:t>
            </w:r>
          </w:p>
        </w:tc>
        <w:tc>
          <w:tcPr>
            <w:tcW w:type="dxa" w:w="1400"/>
            <w:tcBorders>
              <w:top w:val="single" w:color="CCCCCC" w:sz="1"/>
              <w:left w:val="single" w:color="CCCCCC" w:sz="1"/>
              <w:bottom w:val="single" w:color="CCCCCC" w:sz="1"/>
              <w:right w:val="single" w:color="CCCCCC" w:sz="1"/>
            </w:tcBorders>
            <w:shd w:fill="FFD0D0" w:val="clear"/>
            <w:tcMar>
              <w:top w:type="dxa" w:w="70"/>
              <w:left w:type="dxa" w:w="80"/>
              <w:bottom w:type="dxa" w:w="70"/>
              <w:right w:type="dxa" w:w="80"/>
            </w:tcMar>
          </w:tcPr>
          <w:p>
            <w:pPr>
              <w:jc w:val="center"/>
            </w:pPr>
            <w:r>
              <w:rPr>
                <w:rFonts w:ascii="Arial" w:cs="Arial" w:eastAsia="Arial" w:hAnsi="Arial"/>
                <w:b/>
                <w:bCs/>
                <w:color w:val="AA0000"/>
                <w:sz w:val="17"/>
                <w:szCs w:val="17"/>
              </w:rPr>
              <w:t xml:space="preserve">Critical</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Milestone-based contracts with 2-week overlap buffer. Keep code in your repo, not theirs. Begin replacement sourcing at first sign of disengagement.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sz w:val="17"/>
                <w:szCs w:val="17"/>
              </w:rPr>
              <w:t xml:space="preserve">eSSL API changes or cost spike</w:t>
            </w:r>
          </w:p>
        </w:tc>
        <w:tc>
          <w:tcPr>
            <w:tcW w:type="dxa" w:w="1400"/>
            <w:tcBorders>
              <w:top w:val="single" w:color="CCCCCC" w:sz="1"/>
              <w:left w:val="single" w:color="CCCCCC" w:sz="1"/>
              <w:bottom w:val="single" w:color="CCCCCC" w:sz="1"/>
              <w:right w:val="single" w:color="CCCCCC" w:sz="1"/>
            </w:tcBorders>
            <w:shd w:fill="FFFDE0" w:val="clear"/>
            <w:tcMar>
              <w:top w:type="dxa" w:w="70"/>
              <w:left w:type="dxa" w:w="80"/>
              <w:bottom w:type="dxa" w:w="70"/>
              <w:right w:type="dxa" w:w="80"/>
            </w:tcMar>
          </w:tcPr>
          <w:p>
            <w:pPr>
              <w:jc w:val="center"/>
            </w:pPr>
            <w:r>
              <w:rPr>
                <w:rFonts w:ascii="Arial" w:cs="Arial" w:eastAsia="Arial" w:hAnsi="Arial"/>
                <w:b/>
                <w:bCs/>
                <w:color w:val="887700"/>
                <w:sz w:val="17"/>
                <w:szCs w:val="17"/>
              </w:rPr>
              <w:t xml:space="preserve">Medium</w:t>
            </w:r>
          </w:p>
        </w:tc>
        <w:tc>
          <w:tcPr>
            <w:tcW w:type="dxa" w:w="1400"/>
            <w:tcBorders>
              <w:top w:val="single" w:color="CCCCCC" w:sz="1"/>
              <w:left w:val="single" w:color="CCCCCC" w:sz="1"/>
              <w:bottom w:val="single" w:color="CCCCCC" w:sz="1"/>
              <w:right w:val="single" w:color="CCCCCC" w:sz="1"/>
            </w:tcBorders>
            <w:shd w:fill="FFE8CC" w:val="clear"/>
            <w:tcMar>
              <w:top w:type="dxa" w:w="70"/>
              <w:left w:type="dxa" w:w="80"/>
              <w:bottom w:type="dxa" w:w="70"/>
              <w:right w:type="dxa" w:w="80"/>
            </w:tcMar>
          </w:tcPr>
          <w:p>
            <w:pPr>
              <w:jc w:val="center"/>
            </w:pPr>
            <w:r>
              <w:rPr>
                <w:rFonts w:ascii="Arial" w:cs="Arial" w:eastAsia="Arial" w:hAnsi="Arial"/>
                <w:b/>
                <w:bCs/>
                <w:color w:val="E8531A"/>
                <w:sz w:val="17"/>
                <w:szCs w:val="17"/>
              </w:rPr>
              <w:t xml:space="preserve">High</w:t>
            </w:r>
          </w:p>
        </w:tc>
        <w:tc>
          <w:tcPr>
            <w:tcW w:type="dxa" w:w="37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Differential sync architecture limits API call volume from day one. Budget ₹2L contingency for licensing surprises. Track Cams API as fallback path.</w:t>
            </w:r>
          </w:p>
        </w:tc>
      </w:tr>
      <w:tr>
        <w:tc>
          <w:tcPr>
            <w:tcW w:type="dxa" w:w="28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sz w:val="17"/>
                <w:szCs w:val="17"/>
              </w:rPr>
              <w:t xml:space="preserve">WhatsApp template rejection</w:t>
            </w:r>
          </w:p>
        </w:tc>
        <w:tc>
          <w:tcPr>
            <w:tcW w:type="dxa" w:w="1400"/>
            <w:tcBorders>
              <w:top w:val="single" w:color="CCCCCC" w:sz="1"/>
              <w:left w:val="single" w:color="CCCCCC" w:sz="1"/>
              <w:bottom w:val="single" w:color="CCCCCC" w:sz="1"/>
              <w:right w:val="single" w:color="CCCCCC" w:sz="1"/>
            </w:tcBorders>
            <w:shd w:fill="FFE0E0" w:val="clear"/>
            <w:tcMar>
              <w:top w:type="dxa" w:w="70"/>
              <w:left w:type="dxa" w:w="80"/>
              <w:bottom w:type="dxa" w:w="70"/>
              <w:right w:type="dxa" w:w="80"/>
            </w:tcMar>
          </w:tcPr>
          <w:p>
            <w:pPr>
              <w:jc w:val="center"/>
            </w:pPr>
            <w:r>
              <w:rPr>
                <w:rFonts w:ascii="Arial" w:cs="Arial" w:eastAsia="Arial" w:hAnsi="Arial"/>
                <w:b/>
                <w:bCs/>
                <w:color w:val="CC0000"/>
                <w:sz w:val="17"/>
                <w:szCs w:val="17"/>
              </w:rPr>
              <w:t xml:space="preserve">High</w:t>
            </w:r>
          </w:p>
        </w:tc>
        <w:tc>
          <w:tcPr>
            <w:tcW w:type="dxa" w:w="1400"/>
            <w:tcBorders>
              <w:top w:val="single" w:color="CCCCCC" w:sz="1"/>
              <w:left w:val="single" w:color="CCCCCC" w:sz="1"/>
              <w:bottom w:val="single" w:color="CCCCCC" w:sz="1"/>
              <w:right w:val="single" w:color="CCCCCC" w:sz="1"/>
            </w:tcBorders>
            <w:shd w:fill="FFFDE0" w:val="clear"/>
            <w:tcMar>
              <w:top w:type="dxa" w:w="70"/>
              <w:left w:type="dxa" w:w="80"/>
              <w:bottom w:type="dxa" w:w="70"/>
              <w:right w:type="dxa" w:w="80"/>
            </w:tcMar>
          </w:tcPr>
          <w:p>
            <w:pPr>
              <w:jc w:val="center"/>
            </w:pPr>
            <w:r>
              <w:rPr>
                <w:rFonts w:ascii="Arial" w:cs="Arial" w:eastAsia="Arial" w:hAnsi="Arial"/>
                <w:b/>
                <w:bCs/>
                <w:color w:val="887700"/>
                <w:sz w:val="17"/>
                <w:szCs w:val="17"/>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Pre-register 8 templates in Week 23. Maintain SMS as fallback. Never make a single template mission-critical for a launch demo.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sz w:val="17"/>
                <w:szCs w:val="17"/>
              </w:rPr>
              <w:t xml:space="preserve">Pilot gym churns before paying</w:t>
            </w:r>
          </w:p>
        </w:tc>
        <w:tc>
          <w:tcPr>
            <w:tcW w:type="dxa" w:w="1400"/>
            <w:tcBorders>
              <w:top w:val="single" w:color="CCCCCC" w:sz="1"/>
              <w:left w:val="single" w:color="CCCCCC" w:sz="1"/>
              <w:bottom w:val="single" w:color="CCCCCC" w:sz="1"/>
              <w:right w:val="single" w:color="CCCCCC" w:sz="1"/>
            </w:tcBorders>
            <w:shd w:fill="FFFDE0" w:val="clear"/>
            <w:tcMar>
              <w:top w:type="dxa" w:w="70"/>
              <w:left w:type="dxa" w:w="80"/>
              <w:bottom w:type="dxa" w:w="70"/>
              <w:right w:type="dxa" w:w="80"/>
            </w:tcMar>
          </w:tcPr>
          <w:p>
            <w:pPr>
              <w:jc w:val="center"/>
            </w:pPr>
            <w:r>
              <w:rPr>
                <w:rFonts w:ascii="Arial" w:cs="Arial" w:eastAsia="Arial" w:hAnsi="Arial"/>
                <w:b/>
                <w:bCs/>
                <w:color w:val="887700"/>
                <w:sz w:val="17"/>
                <w:szCs w:val="17"/>
              </w:rPr>
              <w:t xml:space="preserve">Medium</w:t>
            </w:r>
          </w:p>
        </w:tc>
        <w:tc>
          <w:tcPr>
            <w:tcW w:type="dxa" w:w="1400"/>
            <w:tcBorders>
              <w:top w:val="single" w:color="CCCCCC" w:sz="1"/>
              <w:left w:val="single" w:color="CCCCCC" w:sz="1"/>
              <w:bottom w:val="single" w:color="CCCCCC" w:sz="1"/>
              <w:right w:val="single" w:color="CCCCCC" w:sz="1"/>
            </w:tcBorders>
            <w:shd w:fill="FFE8CC" w:val="clear"/>
            <w:tcMar>
              <w:top w:type="dxa" w:w="70"/>
              <w:left w:type="dxa" w:w="80"/>
              <w:bottom w:type="dxa" w:w="70"/>
              <w:right w:type="dxa" w:w="80"/>
            </w:tcMar>
          </w:tcPr>
          <w:p>
            <w:pPr>
              <w:jc w:val="center"/>
            </w:pPr>
            <w:r>
              <w:rPr>
                <w:rFonts w:ascii="Arial" w:cs="Arial" w:eastAsia="Arial" w:hAnsi="Arial"/>
                <w:b/>
                <w:bCs/>
                <w:color w:val="E8531A"/>
                <w:sz w:val="17"/>
                <w:szCs w:val="17"/>
              </w:rPr>
              <w:t xml:space="preserve">High</w:t>
            </w:r>
          </w:p>
        </w:tc>
        <w:tc>
          <w:tcPr>
            <w:tcW w:type="dxa" w:w="37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Define success metrics with the pilot gym owner in Week 16. Get a signed letter of intent (not a contract) before Week 20. Their public testimonial is worth more than their ₹5,000/month plan.</w:t>
            </w:r>
          </w:p>
        </w:tc>
      </w:tr>
      <w:tr>
        <w:tc>
          <w:tcPr>
            <w:tcW w:type="dxa" w:w="28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sz w:val="17"/>
                <w:szCs w:val="17"/>
              </w:rPr>
              <w:t xml:space="preserve">Budget overrun (most likely in infra)</w:t>
            </w:r>
          </w:p>
        </w:tc>
        <w:tc>
          <w:tcPr>
            <w:tcW w:type="dxa" w:w="1400"/>
            <w:tcBorders>
              <w:top w:val="single" w:color="CCCCCC" w:sz="1"/>
              <w:left w:val="single" w:color="CCCCCC" w:sz="1"/>
              <w:bottom w:val="single" w:color="CCCCCC" w:sz="1"/>
              <w:right w:val="single" w:color="CCCCCC" w:sz="1"/>
            </w:tcBorders>
            <w:shd w:fill="FFE0E0" w:val="clear"/>
            <w:tcMar>
              <w:top w:type="dxa" w:w="70"/>
              <w:left w:type="dxa" w:w="80"/>
              <w:bottom w:type="dxa" w:w="70"/>
              <w:right w:type="dxa" w:w="80"/>
            </w:tcMar>
          </w:tcPr>
          <w:p>
            <w:pPr>
              <w:jc w:val="center"/>
            </w:pPr>
            <w:r>
              <w:rPr>
                <w:rFonts w:ascii="Arial" w:cs="Arial" w:eastAsia="Arial" w:hAnsi="Arial"/>
                <w:b/>
                <w:bCs/>
                <w:color w:val="CC0000"/>
                <w:sz w:val="17"/>
                <w:szCs w:val="17"/>
              </w:rPr>
              <w:t xml:space="preserve">High</w:t>
            </w:r>
          </w:p>
        </w:tc>
        <w:tc>
          <w:tcPr>
            <w:tcW w:type="dxa" w:w="1400"/>
            <w:tcBorders>
              <w:top w:val="single" w:color="CCCCCC" w:sz="1"/>
              <w:left w:val="single" w:color="CCCCCC" w:sz="1"/>
              <w:bottom w:val="single" w:color="CCCCCC" w:sz="1"/>
              <w:right w:val="single" w:color="CCCCCC" w:sz="1"/>
            </w:tcBorders>
            <w:shd w:fill="FFFDE0" w:val="clear"/>
            <w:tcMar>
              <w:top w:type="dxa" w:w="70"/>
              <w:left w:type="dxa" w:w="80"/>
              <w:bottom w:type="dxa" w:w="70"/>
              <w:right w:type="dxa" w:w="80"/>
            </w:tcMar>
          </w:tcPr>
          <w:p>
            <w:pPr>
              <w:jc w:val="center"/>
            </w:pPr>
            <w:r>
              <w:rPr>
                <w:rFonts w:ascii="Arial" w:cs="Arial" w:eastAsia="Arial" w:hAnsi="Arial"/>
                <w:b/>
                <w:bCs/>
                <w:color w:val="887700"/>
                <w:sz w:val="17"/>
                <w:szCs w:val="17"/>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AWS cost alerts set at 80% of monthly budget from Week 1. Use RDS reserved instances after 2 months of stable usage. Review usage ledger monthly.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sz w:val="17"/>
                <w:szCs w:val="17"/>
              </w:rPr>
              <w:t xml:space="preserve">Slow sales cycle post-launch</w:t>
            </w:r>
          </w:p>
        </w:tc>
        <w:tc>
          <w:tcPr>
            <w:tcW w:type="dxa" w:w="1400"/>
            <w:tcBorders>
              <w:top w:val="single" w:color="CCCCCC" w:sz="1"/>
              <w:left w:val="single" w:color="CCCCCC" w:sz="1"/>
              <w:bottom w:val="single" w:color="CCCCCC" w:sz="1"/>
              <w:right w:val="single" w:color="CCCCCC" w:sz="1"/>
            </w:tcBorders>
            <w:shd w:fill="FFFDE0" w:val="clear"/>
            <w:tcMar>
              <w:top w:type="dxa" w:w="70"/>
              <w:left w:type="dxa" w:w="80"/>
              <w:bottom w:type="dxa" w:w="70"/>
              <w:right w:type="dxa" w:w="80"/>
            </w:tcMar>
          </w:tcPr>
          <w:p>
            <w:pPr>
              <w:jc w:val="center"/>
            </w:pPr>
            <w:r>
              <w:rPr>
                <w:rFonts w:ascii="Arial" w:cs="Arial" w:eastAsia="Arial" w:hAnsi="Arial"/>
                <w:b/>
                <w:bCs/>
                <w:color w:val="887700"/>
                <w:sz w:val="17"/>
                <w:szCs w:val="17"/>
              </w:rPr>
              <w:t xml:space="preserve">Medium</w:t>
            </w:r>
          </w:p>
        </w:tc>
        <w:tc>
          <w:tcPr>
            <w:tcW w:type="dxa" w:w="1400"/>
            <w:tcBorders>
              <w:top w:val="single" w:color="CCCCCC" w:sz="1"/>
              <w:left w:val="single" w:color="CCCCCC" w:sz="1"/>
              <w:bottom w:val="single" w:color="CCCCCC" w:sz="1"/>
              <w:right w:val="single" w:color="CCCCCC" w:sz="1"/>
            </w:tcBorders>
            <w:shd w:fill="FFE8CC" w:val="clear"/>
            <w:tcMar>
              <w:top w:type="dxa" w:w="70"/>
              <w:left w:type="dxa" w:w="80"/>
              <w:bottom w:type="dxa" w:w="70"/>
              <w:right w:type="dxa" w:w="80"/>
            </w:tcMar>
          </w:tcPr>
          <w:p>
            <w:pPr>
              <w:jc w:val="center"/>
            </w:pPr>
            <w:r>
              <w:rPr>
                <w:rFonts w:ascii="Arial" w:cs="Arial" w:eastAsia="Arial" w:hAnsi="Arial"/>
                <w:b/>
                <w:bCs/>
                <w:color w:val="E8531A"/>
                <w:sz w:val="17"/>
                <w:szCs w:val="17"/>
              </w:rPr>
              <w:t xml:space="preserve">High</w:t>
            </w:r>
          </w:p>
        </w:tc>
        <w:tc>
          <w:tcPr>
            <w:tcW w:type="dxa" w:w="37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Do not wait until Week 39 to sell. Begin outbound in Week 30 with a waitlist framing. Signed LOIs before launch close the first 5 gyms in Week 36.</w:t>
            </w:r>
          </w:p>
        </w:tc>
      </w:tr>
    </w:tbl>
    <w:p>
      <w:pPr>
        <w:spacing w:before="100" w:after="60"/>
      </w:pPr>
    </w:p>
    <w:p>
      <w:r>
        <w:br w:type="page"/>
      </w:r>
    </w:p>
    <w:p>
      <w:pPr>
        <w:pStyle w:val="Heading1"/>
        <w:spacing w:before="360" w:after="120"/>
      </w:pPr>
      <w:r>
        <w:rPr>
          <w:rFonts w:ascii="Arial" w:cs="Arial" w:eastAsia="Arial" w:hAnsi="Arial"/>
          <w:b/>
          <w:bCs/>
          <w:color w:val="1E3A5F"/>
          <w:sz w:val="32"/>
          <w:szCs w:val="32"/>
        </w:rPr>
        <w:t xml:space="preserve">7. Master Timeline Summary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560"/>
        <w:gridCol w:w="1800"/>
        <w:gridCol w:w="180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Weeks</w:t>
            </w:r>
          </w:p>
        </w:tc>
        <w:tc>
          <w:tcPr>
            <w:tcW w:type="dxa" w:w="2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Key Milestone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Budget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Team State</w:t>
            </w:r>
          </w:p>
        </w:tc>
      </w:tr>
      <w:tr>
        <w:tc>
          <w:tcPr>
            <w:tcW w:type="dxa" w:w="1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1E3A5F"/>
                <w:sz w:val="17"/>
                <w:szCs w:val="17"/>
              </w:rPr>
              <w:t xml:space="preserve">Phase 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1–3</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All architecture + economics decisions locked</w:t>
            </w:r>
          </w:p>
        </w:tc>
        <w:tc>
          <w:tcPr>
            <w:tcW w:type="dxa" w:w="18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80"/>
            </w:tcMar>
          </w:tcPr>
          <w:p>
            <w:r>
              <w:rPr>
                <w:rFonts w:ascii="Arial" w:cs="Arial" w:eastAsia="Arial" w:hAnsi="Arial"/>
                <w:b/>
                <w:bCs/>
                <w:color w:val="E8531A"/>
                <w:sz w:val="17"/>
                <w:szCs w:val="17"/>
              </w:rPr>
              <w:t xml:space="preserve">₹1.2L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i/>
                <w:iCs/>
                <w:sz w:val="17"/>
                <w:szCs w:val="17"/>
              </w:rPr>
              <w:t xml:space="preserve">Founder only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E3A5F"/>
                <w:sz w:val="17"/>
                <w:szCs w:val="17"/>
              </w:rPr>
              <w:t xml:space="preserve">Phase 1</w:t>
            </w:r>
          </w:p>
        </w:tc>
        <w:tc>
          <w:tcPr>
            <w:tcW w:type="dxa" w:w="18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4–9</w:t>
            </w:r>
          </w:p>
        </w:tc>
        <w:tc>
          <w:tcPr>
            <w:tcW w:type="dxa" w:w="25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Secure multi-tenant skeleton deployed</w:t>
            </w:r>
          </w:p>
        </w:tc>
        <w:tc>
          <w:tcPr>
            <w:tcW w:type="dxa" w:w="1800"/>
            <w:tcBorders>
              <w:top w:val="single" w:color="CCCCCC" w:sz="1"/>
              <w:left w:val="single" w:color="CCCCCC" w:sz="1"/>
              <w:bottom w:val="single" w:color="CCCCCC" w:sz="1"/>
              <w:right w:val="single" w:color="CCCCCC" w:sz="1"/>
            </w:tcBorders>
            <w:shd w:fill="FDF5EC" w:val="clear"/>
            <w:tcMar>
              <w:top w:type="dxa" w:w="70"/>
              <w:left w:type="dxa" w:w="100"/>
              <w:bottom w:type="dxa" w:w="70"/>
              <w:right w:type="dxa" w:w="80"/>
            </w:tcMar>
          </w:tcPr>
          <w:p>
            <w:r>
              <w:rPr>
                <w:rFonts w:ascii="Arial" w:cs="Arial" w:eastAsia="Arial" w:hAnsi="Arial"/>
                <w:b/>
                <w:bCs/>
                <w:color w:val="E8531A"/>
                <w:sz w:val="17"/>
                <w:szCs w:val="17"/>
              </w:rPr>
              <w:t xml:space="preserve">₹6.3L</w:t>
            </w:r>
          </w:p>
        </w:tc>
        <w:tc>
          <w:tcPr>
            <w:tcW w:type="dxa" w:w="18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i/>
                <w:iCs/>
                <w:sz w:val="17"/>
                <w:szCs w:val="17"/>
              </w:rPr>
              <w:t xml:space="preserve">Founder + 2 contractors</w:t>
            </w:r>
          </w:p>
        </w:tc>
      </w:tr>
      <w:tr>
        <w:tc>
          <w:tcPr>
            <w:tcW w:type="dxa" w:w="1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1E3A5F"/>
                <w:sz w:val="17"/>
                <w:szCs w:val="17"/>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10–17</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Pilot gym live on production platform</w:t>
            </w:r>
          </w:p>
        </w:tc>
        <w:tc>
          <w:tcPr>
            <w:tcW w:type="dxa" w:w="18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80"/>
            </w:tcMar>
          </w:tcPr>
          <w:p>
            <w:r>
              <w:rPr>
                <w:rFonts w:ascii="Arial" w:cs="Arial" w:eastAsia="Arial" w:hAnsi="Arial"/>
                <w:b/>
                <w:bCs/>
                <w:color w:val="E8531A"/>
                <w:sz w:val="17"/>
                <w:szCs w:val="17"/>
              </w:rPr>
              <w:t xml:space="preserve">₹8.5L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i/>
                <w:iCs/>
                <w:sz w:val="17"/>
                <w:szCs w:val="17"/>
              </w:rPr>
              <w:t xml:space="preserve">Founder + 2 contractors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E3A5F"/>
                <w:sz w:val="17"/>
                <w:szCs w:val="17"/>
              </w:rPr>
              <w:t xml:space="preserve">Phase 3</w:t>
            </w:r>
          </w:p>
        </w:tc>
        <w:tc>
          <w:tcPr>
            <w:tcW w:type="dxa" w:w="18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18–23</w:t>
            </w:r>
          </w:p>
        </w:tc>
        <w:tc>
          <w:tcPr>
            <w:tcW w:type="dxa" w:w="25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UPI + GST billing live, pilot paying</w:t>
            </w:r>
          </w:p>
        </w:tc>
        <w:tc>
          <w:tcPr>
            <w:tcW w:type="dxa" w:w="1800"/>
            <w:tcBorders>
              <w:top w:val="single" w:color="CCCCCC" w:sz="1"/>
              <w:left w:val="single" w:color="CCCCCC" w:sz="1"/>
              <w:bottom w:val="single" w:color="CCCCCC" w:sz="1"/>
              <w:right w:val="single" w:color="CCCCCC" w:sz="1"/>
            </w:tcBorders>
            <w:shd w:fill="FDF5EC" w:val="clear"/>
            <w:tcMar>
              <w:top w:type="dxa" w:w="70"/>
              <w:left w:type="dxa" w:w="100"/>
              <w:bottom w:type="dxa" w:w="70"/>
              <w:right w:type="dxa" w:w="80"/>
            </w:tcMar>
          </w:tcPr>
          <w:p>
            <w:r>
              <w:rPr>
                <w:rFonts w:ascii="Arial" w:cs="Arial" w:eastAsia="Arial" w:hAnsi="Arial"/>
                <w:b/>
                <w:bCs/>
                <w:color w:val="E8531A"/>
                <w:sz w:val="17"/>
                <w:szCs w:val="17"/>
              </w:rPr>
              <w:t xml:space="preserve">₹4.5L</w:t>
            </w:r>
          </w:p>
        </w:tc>
        <w:tc>
          <w:tcPr>
            <w:tcW w:type="dxa" w:w="18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i/>
                <w:iCs/>
                <w:sz w:val="17"/>
                <w:szCs w:val="17"/>
              </w:rPr>
              <w:t xml:space="preserve">Founder + 2 contractors</w:t>
            </w:r>
          </w:p>
        </w:tc>
      </w:tr>
      <w:tr>
        <w:tc>
          <w:tcPr>
            <w:tcW w:type="dxa" w:w="1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1E3A5F"/>
                <w:sz w:val="17"/>
                <w:szCs w:val="17"/>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24–29</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WhatsApp renewal automation live</w:t>
            </w:r>
          </w:p>
        </w:tc>
        <w:tc>
          <w:tcPr>
            <w:tcW w:type="dxa" w:w="18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80"/>
            </w:tcMar>
          </w:tcPr>
          <w:p>
            <w:r>
              <w:rPr>
                <w:rFonts w:ascii="Arial" w:cs="Arial" w:eastAsia="Arial" w:hAnsi="Arial"/>
                <w:b/>
                <w:bCs/>
                <w:color w:val="E8531A"/>
                <w:sz w:val="17"/>
                <w:szCs w:val="17"/>
              </w:rPr>
              <w:t xml:space="preserve">₹4.8L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i/>
                <w:iCs/>
                <w:sz w:val="17"/>
                <w:szCs w:val="17"/>
              </w:rPr>
              <w:t xml:space="preserve">Founder + 2 contractors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E3A5F"/>
                <w:sz w:val="17"/>
                <w:szCs w:val="17"/>
              </w:rPr>
              <w:t xml:space="preserve">Phase 5</w:t>
            </w:r>
          </w:p>
        </w:tc>
        <w:tc>
          <w:tcPr>
            <w:tcW w:type="dxa" w:w="18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30–35</w:t>
            </w:r>
          </w:p>
        </w:tc>
        <w:tc>
          <w:tcPr>
            <w:tcW w:type="dxa" w:w="25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sz w:val="17"/>
                <w:szCs w:val="17"/>
              </w:rPr>
              <w:t xml:space="preserve">Biometric access control stable</w:t>
            </w:r>
          </w:p>
        </w:tc>
        <w:tc>
          <w:tcPr>
            <w:tcW w:type="dxa" w:w="1800"/>
            <w:tcBorders>
              <w:top w:val="single" w:color="CCCCCC" w:sz="1"/>
              <w:left w:val="single" w:color="CCCCCC" w:sz="1"/>
              <w:bottom w:val="single" w:color="CCCCCC" w:sz="1"/>
              <w:right w:val="single" w:color="CCCCCC" w:sz="1"/>
            </w:tcBorders>
            <w:shd w:fill="FDF5EC" w:val="clear"/>
            <w:tcMar>
              <w:top w:type="dxa" w:w="70"/>
              <w:left w:type="dxa" w:w="100"/>
              <w:bottom w:type="dxa" w:w="70"/>
              <w:right w:type="dxa" w:w="80"/>
            </w:tcMar>
          </w:tcPr>
          <w:p>
            <w:r>
              <w:rPr>
                <w:rFonts w:ascii="Arial" w:cs="Arial" w:eastAsia="Arial" w:hAnsi="Arial"/>
                <w:b/>
                <w:bCs/>
                <w:color w:val="E8531A"/>
                <w:sz w:val="17"/>
                <w:szCs w:val="17"/>
              </w:rPr>
              <w:t xml:space="preserve">₹3.8L</w:t>
            </w:r>
          </w:p>
        </w:tc>
        <w:tc>
          <w:tcPr>
            <w:tcW w:type="dxa" w:w="18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80"/>
            </w:tcMar>
          </w:tcPr>
          <w:p>
            <w:r>
              <w:rPr>
                <w:rFonts w:ascii="Arial" w:cs="Arial" w:eastAsia="Arial" w:hAnsi="Arial"/>
                <w:i/>
                <w:iCs/>
                <w:sz w:val="17"/>
                <w:szCs w:val="17"/>
              </w:rPr>
              <w:t xml:space="preserve">Founder + 1 senior dev</w:t>
            </w:r>
          </w:p>
        </w:tc>
      </w:tr>
      <w:tr>
        <w:tc>
          <w:tcPr>
            <w:tcW w:type="dxa" w:w="1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1E3A5F"/>
                <w:sz w:val="17"/>
                <w:szCs w:val="17"/>
              </w:rPr>
              <w:t xml:space="preserve">MVP Launch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36–39</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7"/>
                <w:szCs w:val="17"/>
              </w:rPr>
              <w:t xml:space="preserve">₳1.5–2L MRR, 30+ paying gyms pipeline</w:t>
            </w:r>
          </w:p>
        </w:tc>
        <w:tc>
          <w:tcPr>
            <w:tcW w:type="dxa" w:w="18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80"/>
            </w:tcMar>
          </w:tcPr>
          <w:p>
            <w:r>
              <w:rPr>
                <w:rFonts w:ascii="Arial" w:cs="Arial" w:eastAsia="Arial" w:hAnsi="Arial"/>
                <w:b/>
                <w:bCs/>
                <w:color w:val="E8531A"/>
                <w:sz w:val="17"/>
                <w:szCs w:val="17"/>
              </w:rPr>
              <w:t xml:space="preserve">₹5L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i/>
                <w:iCs/>
                <w:sz w:val="17"/>
                <w:szCs w:val="17"/>
              </w:rPr>
              <w:t xml:space="preserve">Founder + sales hiring begins</w:t>
            </w:r>
          </w:p>
        </w:tc>
      </w:tr>
    </w:tbl>
    <w:p>
      <w:pPr>
        <w:spacing w:before="100" w:after="60"/>
      </w:pPr>
    </w:p>
    <w:p>
      <w:pPr>
        <w:spacing w:before="120" w:after="60"/>
      </w:pPr>
    </w:p>
    <w:p>
      <w:pPr>
        <w:pStyle w:val="Heading2"/>
        <w:spacing w:before="240" w:after="80"/>
      </w:pPr>
      <w:r>
        <w:rPr>
          <w:rFonts w:ascii="Arial" w:cs="Arial" w:eastAsia="Arial" w:hAnsi="Arial"/>
          <w:b/>
          <w:bCs/>
          <w:color w:val="1E3A5F"/>
          <w:sz w:val="26"/>
          <w:szCs w:val="26"/>
        </w:rPr>
        <w:t xml:space="preserve">Your Week 1 Action List</w:t>
      </w:r>
    </w:p>
    <w:p>
      <w:pPr>
        <w:spacing w:before="60" w:after="60"/>
      </w:pPr>
      <w:r>
        <w:rPr>
          <w:rFonts w:ascii="Arial" w:cs="Arial" w:eastAsia="Arial" w:hAnsi="Arial"/>
          <w:sz w:val="20"/>
          <w:szCs w:val="20"/>
        </w:rPr>
        <w:t xml:space="preserve">Stop planning. Start these five things today:</w:t>
      </w:r>
    </w:p>
    <w:p>
      <w:pPr>
        <w:pStyle w:val="ListParagraph"/>
        <w:numPr>
          <w:ilvl w:val="0"/>
          <w:numId w:val="2"/>
        </w:numPr>
        <w:spacing w:before="40" w:after="40"/>
      </w:pPr>
      <w:r>
        <w:rPr>
          <w:rFonts w:ascii="Arial" w:cs="Arial" w:eastAsia="Arial" w:hAnsi="Arial"/>
          <w:b w:val="false"/>
          <w:bCs w:val="false"/>
          <w:sz w:val="20"/>
          <w:szCs w:val="20"/>
        </w:rPr>
        <w:t xml:space="preserve">Post the senior full-stack developer job spec on LinkedIn and Toptal today.</w:t>
      </w:r>
    </w:p>
    <w:p>
      <w:pPr>
        <w:pStyle w:val="ListParagraph"/>
        <w:numPr>
          <w:ilvl w:val="0"/>
          <w:numId w:val="2"/>
        </w:numPr>
        <w:spacing w:before="40" w:after="40"/>
      </w:pPr>
      <w:r>
        <w:rPr>
          <w:rFonts w:ascii="Arial" w:cs="Arial" w:eastAsia="Arial" w:hAnsi="Arial"/>
          <w:b w:val="false"/>
          <w:bCs w:val="false"/>
          <w:sz w:val="20"/>
          <w:szCs w:val="20"/>
        </w:rPr>
        <w:t xml:space="preserve">Begin the BSP selection matrix with WAPI and AiSensy as your first two evaluations.</w:t>
      </w:r>
    </w:p>
    <w:p>
      <w:pPr>
        <w:pStyle w:val="ListParagraph"/>
        <w:numPr>
          <w:ilvl w:val="0"/>
          <w:numId w:val="2"/>
        </w:numPr>
        <w:spacing w:before="40" w:after="40"/>
      </w:pPr>
      <w:r>
        <w:rPr>
          <w:rFonts w:ascii="Arial" w:cs="Arial" w:eastAsia="Arial" w:hAnsi="Arial"/>
          <w:b w:val="false"/>
          <w:bCs w:val="false"/>
          <w:sz w:val="20"/>
          <w:szCs w:val="20"/>
        </w:rPr>
        <w:t xml:space="preserve">Register a private limited company or LLP if not done. Apply for GST registration simultaneously.</w:t>
      </w:r>
    </w:p>
    <w:p>
      <w:pPr>
        <w:pStyle w:val="ListParagraph"/>
        <w:numPr>
          <w:ilvl w:val="0"/>
          <w:numId w:val="2"/>
        </w:numPr>
        <w:spacing w:before="40" w:after="40"/>
      </w:pPr>
      <w:r>
        <w:rPr>
          <w:rFonts w:ascii="Arial" w:cs="Arial" w:eastAsia="Arial" w:hAnsi="Arial"/>
          <w:b w:val="false"/>
          <w:bCs w:val="false"/>
          <w:sz w:val="20"/>
          <w:szCs w:val="20"/>
        </w:rPr>
        <w:t xml:space="preserve">Open a conversation with one gym owner you already know. Offer 3 months free for pilot access.</w:t>
      </w:r>
    </w:p>
    <w:p>
      <w:pPr>
        <w:pStyle w:val="ListParagraph"/>
        <w:numPr>
          <w:ilvl w:val="0"/>
          <w:numId w:val="2"/>
        </w:numPr>
        <w:spacing w:before="40" w:after="40"/>
      </w:pPr>
      <w:r>
        <w:rPr>
          <w:rFonts w:ascii="Arial" w:cs="Arial" w:eastAsia="Arial" w:hAnsi="Arial"/>
          <w:b w:val="false"/>
          <w:bCs w:val="false"/>
          <w:sz w:val="20"/>
          <w:szCs w:val="20"/>
        </w:rPr>
        <w:t xml:space="preserve">Create the AWS account. Set a billing alert at ₹25,000/month from day one.</w:t>
      </w:r>
    </w:p>
    <w:p>
      <w:pPr>
        <w:spacing w:before="200"/>
      </w:pPr>
    </w:p>
    <w:p>
      <w:pPr>
        <w:jc w:val="center"/>
      </w:pPr>
      <w:r>
        <w:rPr>
          <w:rFonts w:ascii="Arial" w:cs="Arial" w:eastAsia="Arial" w:hAnsi="Arial"/>
          <w:b/>
          <w:bCs/>
          <w:i/>
          <w:iCs/>
          <w:color w:val="1E3A5F"/>
          <w:sz w:val="24"/>
          <w:szCs w:val="24"/>
        </w:rPr>
        <w:t xml:space="preserve">The plan is done. The window is open. Build it.</w:t>
      </w:r>
    </w:p>
    <w:p>
      <w:pPr>
        <w:spacing w:before="20" w:after="2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2026-03-10T19:42:02.575Z</dcterms:created>
  <dcterms:modified xsi:type="dcterms:W3CDTF">2026-03-10T19:42:02.576Z</dcterms:modified>
</cp:coreProperties>
</file>

<file path=docProps/custom.xml><?xml version="1.0" encoding="utf-8"?>
<Properties xmlns="http://schemas.openxmlformats.org/officeDocument/2006/custom-properties" xmlns:vt="http://schemas.openxmlformats.org/officeDocument/2006/docPropsVTypes"/>
</file>