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470"/>
          <w:sz w:val="18"/>
        </w:rPr>
        <w:t>MAIIC | IFRS 9 AND EIR PLATFORM</w:t>
      </w:r>
    </w:p>
    <w:p>
      <w:pPr>
        <w:pStyle w:val="Heading1"/>
      </w:pPr>
      <w:r>
        <w:t>System audit, 9 October 2026</w:t>
      </w:r>
    </w:p>
    <w:p>
      <w:r>
        <w:rPr>
          <w:color w:val="1B2A41"/>
          <w:sz w:val="24"/>
        </w:rPr>
        <w:t>What the system proves, what is wrong in it, what was corrected during the audit, and the order in which the rest should be done</w:t>
      </w:r>
    </w:p>
    <w:p>
      <w:r>
        <w:rPr>
          <w:color w:val="5B6470"/>
          <w:sz w:val="18"/>
        </w:rPr>
        <w:t>9 October 2026</w:t>
      </w:r>
    </w:p>
    <w:p>
      <w:r>
        <w:rPr>
          <w:color w:val="5B6470"/>
          <w:sz w:val="18"/>
        </w:rPr>
        <w:t>Prepared by Dupleix Institute (Edward Mazibuko, Director, Data Analytics) for MAIIC (Dr Thomson Kumwenda, CFO) and the Dupleix engagement file</w:t>
      </w:r>
    </w:p>
    <w:p>
      <w:r>
        <w:rPr>
          <w:color w:val="5B6470"/>
          <w:sz w:val="18"/>
        </w:rPr>
        <w:t>Addendum of 14 October 2026 at the end gives the status of every finding against the code at abe140d plus the uncommitted working tree; dated status notes are added where a 'Closed' label overstated. Original scope: Scope is the MAICC-IFRS9 system at commit f5b08fc on branch eir_revenue_recognition, audited against specification v4 of 7 October 2026, IFRS 9, the RBM Credit Risk Management for DFIs Directive 2018, and ordinary standards of security, data integrity and operability. Confidential to MAIIC and Dupleix.</w:t>
      </w:r>
    </w:p>
    <w:p>
      <w:pPr>
        <w:pStyle w:val="Heading2"/>
      </w:pPr>
      <w:r>
        <w:t>1. Verdict</w:t>
      </w:r>
    </w:p>
    <w:p>
      <w:pPr>
        <w:spacing w:after="120"/>
      </w:pPr>
      <w:r>
        <w:rPr>
          <w:b w:val="0"/>
          <w:i w:val="0"/>
        </w:rPr>
        <w:t xml:space="preserve">The system does what the After Build Report of 8 October says it does in the sense that every step named there runs from one command on a wiped database and produces the figures quoted. The audit went behind those figures, and the honest summary is this: </w:t>
      </w:r>
      <w:r>
        <w:rPr>
          <w:b/>
          <w:i w:val="0"/>
        </w:rPr>
        <w:t>the data foundation is sound and proven to the cent; the impairment engine is not yet on an IFRS 9 basis; and the legacy modules the platform was forked from expose the whole loan book and its governed inputs without a login.</w:t>
      </w:r>
      <w:r>
        <w:rPr>
          <w:b w:val="0"/>
          <w:i w:val="0"/>
        </w:rPr>
        <w:t xml:space="preserve"> None of the three can be left as it is before MAIIC relies on a number from the system or puts it on a network.</w:t>
      </w:r>
    </w:p>
    <w:p>
      <w:pPr>
        <w:spacing w:after="120"/>
      </w:pPr>
      <w:r>
        <w:rPr>
          <w:b w:val="0"/>
          <w:i w:val="0"/>
        </w:rPr>
        <w:t>In order of consequence:</w:t>
      </w:r>
    </w:p>
    <w:p>
      <w:pPr>
        <w:pStyle w:val="ListNumber"/>
      </w:pPr>
      <w:r>
        <w:rPr>
          <w:b/>
          <w:i w:val="0"/>
        </w:rPr>
        <w:t>The ECL is a 12-month ECL for every stage.</w:t>
      </w:r>
      <w:r>
        <w:rPr>
          <w:b w:val="0"/>
          <w:i w:val="0"/>
        </w:rPr>
        <w:t xml:space="preserve"> Stage 2 loans (8.35bn of exposure, 36 percent of the book at August 2026) are provided at the 12-month PD, not the lifetime PD; the lifetime PD the engine computes is written to a column nothing reads. The allowance is also undiscounted in the bootstrap. The 8.94bn quoted in the After Build Report understates a lifetime, discounted ECL by an amount that cannot be stated without running the correct engine, but a Stage 2 loan with 36 months to run and a 10 percent annual PD is provided at 10 percent where IFRS 9 requires 27.</w:t>
      </w:r>
    </w:p>
    <w:p>
      <w:pPr>
        <w:pStyle w:val="ListNumber"/>
      </w:pPr>
      <w:r>
        <w:rPr>
          <w:b/>
          <w:i w:val="0"/>
        </w:rPr>
        <w:t>Stage 3 interest is recognised on the gross amount</w:t>
      </w:r>
      <w:r>
        <w:rPr>
          <w:b w:val="0"/>
          <w:i w:val="0"/>
        </w:rPr>
        <w:t>, not the net carrying amount, because the revenue engine reads an allowance column (</w:t>
      </w:r>
      <w:r>
        <w:rPr>
          <w:rFonts w:ascii="Consolas" w:hAnsi="Consolas"/>
          <w:b w:val="0"/>
          <w:i w:val="0"/>
          <w:sz w:val="18"/>
        </w:rPr>
        <w:t>expected_loss_provision</w:t>
      </w:r>
      <w:r>
        <w:rPr>
          <w:b w:val="0"/>
          <w:i w:val="0"/>
        </w:rPr>
        <w:t>) that the governed build never writes. The "net basis" setting is in force and the code path exists; it has no allowance to net. The test that covers it seeds the column by hand.</w:t>
      </w:r>
    </w:p>
    <w:p>
      <w:pPr>
        <w:pStyle w:val="ListNumber"/>
      </w:pPr>
      <w:r>
        <w:rPr>
          <w:b/>
          <w:i w:val="0"/>
        </w:rPr>
        <w:t>Write-offs (type 300) and the Nascomex equity entries (type 401) are treated as cash received</w:t>
      </w:r>
      <w:r>
        <w:rPr>
          <w:b w:val="0"/>
          <w:i w:val="0"/>
        </w:rPr>
        <w:t xml:space="preserve"> by the loan-book build and the EIR roll-forward, against the specification's own list at section 3.3 (22.3m and 535.7m in the committed pack).</w:t>
      </w:r>
    </w:p>
    <w:p>
      <w:pPr>
        <w:pStyle w:val="ListNumber"/>
      </w:pPr>
      <w:r>
        <w:rPr>
          <w:b/>
          <w:i w:val="0"/>
        </w:rPr>
        <w:t>180 web routes carry no authentication</w:t>
      </w:r>
      <w:r>
        <w:rPr>
          <w:b w:val="0"/>
          <w:i w:val="0"/>
        </w:rPr>
        <w:t>, including the loan-book import, the collateral register, the transition-matrix and LGD writes into the loan book, the ECL recalculation and a one-click regression approval. One of them interpolates request input into a raw SQL statement. All of these are modules of the product the platform was forked from, not work of this engagement, but they are on the server MAIIC will run.</w:t>
      </w:r>
    </w:p>
    <w:p>
      <w:pPr>
        <w:pStyle w:val="ListNumber"/>
      </w:pPr>
      <w:r>
        <w:rPr>
          <w:b/>
          <w:i w:val="0"/>
        </w:rPr>
        <w:t>The RBM classification bands built on 8 October were wrong for medium- and long-term facilities</w:t>
      </w:r>
      <w:r>
        <w:rPr>
          <w:b w:val="0"/>
          <w:i w:val="0"/>
        </w:rPr>
        <w:t xml:space="preserve"> (they put a 31-to-90-day facility in special mention at 5 percent where the Gazette says standard at 0, and used 360/720 where the Gazette says 365/746). This was Dupleix's error, found by this audit and corrected the same day at commit </w:t>
      </w:r>
      <w:r>
        <w:rPr>
          <w:rFonts w:ascii="Consolas" w:hAnsi="Consolas"/>
          <w:b w:val="0"/>
          <w:i w:val="0"/>
          <w:sz w:val="18"/>
        </w:rPr>
        <w:t>f5b08fc</w:t>
      </w:r>
      <w:r>
        <w:rPr>
          <w:b w:val="0"/>
          <w:i w:val="0"/>
        </w:rPr>
        <w:t>; the test now asserts every boundary in the Gazette.</w:t>
      </w:r>
    </w:p>
    <w:p>
      <w:pPr>
        <w:spacing w:after="120"/>
      </w:pPr>
      <w:r>
        <w:rPr>
          <w:b w:val="0"/>
          <w:i w:val="0"/>
        </w:rPr>
        <w:t>The rest of this report gives the evidence, the full list of findings by severity, what was corrected during the audit, and the order in which the remainder should be done.</w:t>
      </w:r>
    </w:p>
    <w:p>
      <w:pPr>
        <w:pStyle w:val="Heading2"/>
      </w:pPr>
      <w:r>
        <w:t>2. How the audit was done</w:t>
      </w:r>
    </w:p>
    <w:p>
      <w:pPr>
        <w:spacing w:after="120"/>
      </w:pPr>
      <w:r>
        <w:rPr>
          <w:b w:val="0"/>
          <w:i w:val="0"/>
        </w:rPr>
        <w:t>Everything below rests on things that were run or read, not on the After Build Report's own claims.</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Proof</w:t>
            </w:r>
          </w:p>
        </w:tc>
        <w:tc>
          <w:tcPr>
            <w:tcW w:type="dxa" w:w="4986"/>
            <w:shd w:val="clear" w:color="auto" w:fill="1B2A41"/>
          </w:tcPr>
          <w:p>
            <w:r>
              <w:rPr>
                <w:b/>
                <w:color w:val="FFFFFF"/>
                <w:sz w:val="17"/>
              </w:rPr>
            </w:r>
            <w:r>
              <w:rPr>
                <w:b/>
                <w:i w:val="0"/>
                <w:color w:val="FFFFFF"/>
                <w:sz w:val="17"/>
              </w:rPr>
              <w:t>Result</w:t>
            </w:r>
          </w:p>
        </w:tc>
      </w:tr>
      <w:tr>
        <w:tc>
          <w:tcPr>
            <w:tcW w:type="dxa" w:w="4986"/>
          </w:tcPr>
          <w:p>
            <w:r>
              <w:rPr>
                <w:b w:val="0"/>
                <w:sz w:val="17"/>
              </w:rPr>
            </w:r>
            <w:r>
              <w:rPr>
                <w:b w:val="0"/>
                <w:i w:val="0"/>
                <w:sz w:val="17"/>
              </w:rPr>
              <w:t xml:space="preserve">Clean install: </w:t>
            </w:r>
            <w:r>
              <w:rPr>
                <w:rFonts w:ascii="Consolas" w:hAnsi="Consolas"/>
                <w:b w:val="0"/>
                <w:i w:val="0"/>
                <w:sz w:val="17"/>
              </w:rPr>
              <w:t>eir:bootstrap --fresh --force-wipe --with-client-inputs --build --run-engines --verify</w:t>
            </w:r>
            <w:r>
              <w:rPr>
                <w:b w:val="0"/>
                <w:i w:val="0"/>
                <w:sz w:val="17"/>
              </w:rPr>
              <w:t xml:space="preserve"> on a wiped throwaway database</w:t>
            </w:r>
          </w:p>
        </w:tc>
        <w:tc>
          <w:tcPr>
            <w:tcW w:type="dxa" w:w="4986"/>
          </w:tcPr>
          <w:p>
            <w:r>
              <w:rPr>
                <w:b w:val="0"/>
                <w:sz w:val="17"/>
              </w:rPr>
            </w:r>
            <w:r>
              <w:rPr>
                <w:b w:val="0"/>
                <w:i w:val="0"/>
                <w:sz w:val="17"/>
              </w:rPr>
              <w:t>Completed in 183 seconds; 9 of 9 golden checks pass (ledger interest 5,293,988,207.06; method B equals the stored report on 2,361 of 2,361 account-months; the December 2025 GL ties incl. the two accepted FInES exceptions; the 4215/4216 year-end legs).</w:t>
            </w:r>
          </w:p>
        </w:tc>
      </w:tr>
      <w:tr>
        <w:tc>
          <w:tcPr>
            <w:tcW w:type="dxa" w:w="4986"/>
          </w:tcPr>
          <w:p>
            <w:r>
              <w:rPr>
                <w:b w:val="0"/>
                <w:sz w:val="17"/>
              </w:rPr>
            </w:r>
            <w:r>
              <w:rPr>
                <w:b w:val="0"/>
                <w:i w:val="0"/>
                <w:sz w:val="17"/>
              </w:rPr>
              <w:t>Every IFRS 9 report rendered for August 2026 (</w:t>
            </w:r>
            <w:r>
              <w:rPr>
                <w:rFonts w:ascii="Consolas" w:hAnsi="Consolas"/>
                <w:b w:val="0"/>
                <w:i w:val="0"/>
                <w:sz w:val="17"/>
              </w:rPr>
              <w:t>ifrs9:smoke-reports</w:t>
            </w:r>
            <w:r>
              <w:rPr>
                <w:b w:val="0"/>
                <w:i w:val="0"/>
                <w:sz w:val="17"/>
              </w:rPr>
              <w:t>, now all 30 methods)</w:t>
            </w:r>
          </w:p>
        </w:tc>
        <w:tc>
          <w:tcPr>
            <w:tcW w:type="dxa" w:w="4986"/>
          </w:tcPr>
          <w:p>
            <w:r>
              <w:rPr>
                <w:b w:val="0"/>
                <w:sz w:val="17"/>
              </w:rPr>
            </w:r>
            <w:r>
              <w:rPr>
                <w:b w:val="0"/>
                <w:i w:val="0"/>
                <w:sz w:val="17"/>
              </w:rPr>
              <w:t>All OK after the audit's own fixes (two reports had thrown a division error on a sector with no exposure; see section 6).</w:t>
            </w:r>
          </w:p>
        </w:tc>
      </w:tr>
      <w:tr>
        <w:tc>
          <w:tcPr>
            <w:tcW w:type="dxa" w:w="4986"/>
          </w:tcPr>
          <w:p>
            <w:r>
              <w:rPr>
                <w:b w:val="0"/>
                <w:sz w:val="17"/>
              </w:rPr>
            </w:r>
            <w:r>
              <w:rPr>
                <w:b w:val="0"/>
                <w:i w:val="0"/>
                <w:sz w:val="17"/>
              </w:rPr>
              <w:t>Full test suite</w:t>
            </w:r>
          </w:p>
        </w:tc>
        <w:tc>
          <w:tcPr>
            <w:tcW w:type="dxa" w:w="4986"/>
          </w:tcPr>
          <w:p>
            <w:r>
              <w:rPr>
                <w:b w:val="0"/>
                <w:sz w:val="17"/>
              </w:rPr>
            </w:r>
            <w:r>
              <w:rPr>
                <w:b w:val="0"/>
                <w:i w:val="0"/>
                <w:sz w:val="17"/>
              </w:rPr>
              <w:t>See section 7 for the counts; the suite cannot complete in one process under XAMPP's 300-second execution limit, which is itself a finding.</w:t>
            </w:r>
          </w:p>
        </w:tc>
      </w:tr>
      <w:tr>
        <w:tc>
          <w:tcPr>
            <w:tcW w:type="dxa" w:w="4986"/>
          </w:tcPr>
          <w:p>
            <w:r>
              <w:rPr>
                <w:b w:val="0"/>
                <w:sz w:val="17"/>
              </w:rPr>
            </w:r>
            <w:r>
              <w:rPr>
                <w:b w:val="0"/>
                <w:i w:val="0"/>
                <w:sz w:val="17"/>
              </w:rPr>
              <w:t>Dependency audit (</w:t>
            </w:r>
            <w:r>
              <w:rPr>
                <w:rFonts w:ascii="Consolas" w:hAnsi="Consolas"/>
                <w:b w:val="0"/>
                <w:i w:val="0"/>
                <w:sz w:val="17"/>
              </w:rPr>
              <w:t>composer audit</w:t>
            </w:r>
            <w:r>
              <w:rPr>
                <w:b w:val="0"/>
                <w:i w:val="0"/>
                <w:sz w:val="17"/>
              </w:rPr>
              <w:t xml:space="preserve">, </w:t>
            </w:r>
            <w:r>
              <w:rPr>
                <w:rFonts w:ascii="Consolas" w:hAnsi="Consolas"/>
                <w:b w:val="0"/>
                <w:i w:val="0"/>
                <w:sz w:val="17"/>
              </w:rPr>
              <w:t>npm audit --omit=dev</w:t>
            </w:r>
            <w:r>
              <w:rPr>
                <w:b w:val="0"/>
                <w:i w:val="0"/>
                <w:sz w:val="17"/>
              </w:rPr>
              <w:t>)</w:t>
            </w:r>
          </w:p>
        </w:tc>
        <w:tc>
          <w:tcPr>
            <w:tcW w:type="dxa" w:w="4986"/>
          </w:tcPr>
          <w:p>
            <w:r>
              <w:rPr>
                <w:b w:val="0"/>
                <w:sz w:val="17"/>
              </w:rPr>
            </w:r>
            <w:r>
              <w:rPr>
                <w:b w:val="0"/>
                <w:i w:val="0"/>
                <w:sz w:val="17"/>
              </w:rPr>
              <w:t>Composer: two medium advisories (symfony/routing CVE-2026-48784 and CVE-2026-45065), one low (symfony/polyfill-intl-idn), two abandoned packages (beyondcode/laravel-websockets, box/spout). npm: 33 advisories (1 critical, 19 high) led by TinyMCE XSS in the help editor and a yaml stack overflow.</w:t>
            </w:r>
          </w:p>
        </w:tc>
      </w:tr>
      <w:tr>
        <w:tc>
          <w:tcPr>
            <w:tcW w:type="dxa" w:w="4986"/>
          </w:tcPr>
          <w:p>
            <w:r>
              <w:rPr>
                <w:b w:val="0"/>
                <w:sz w:val="17"/>
              </w:rPr>
            </w:r>
            <w:r>
              <w:rPr>
                <w:b w:val="0"/>
                <w:i w:val="0"/>
                <w:sz w:val="17"/>
              </w:rPr>
              <w:t>Route inventory (</w:t>
            </w:r>
            <w:r>
              <w:rPr>
                <w:rFonts w:ascii="Consolas" w:hAnsi="Consolas"/>
                <w:b w:val="0"/>
                <w:i w:val="0"/>
                <w:sz w:val="17"/>
              </w:rPr>
              <w:t>route:list</w:t>
            </w:r>
            <w:r>
              <w:rPr>
                <w:b w:val="0"/>
                <w:i w:val="0"/>
                <w:sz w:val="17"/>
              </w:rPr>
              <w:t xml:space="preserve"> with controller middleware merged) and a read of every </w:t>
            </w:r>
            <w:r>
              <w:rPr>
                <w:rFonts w:ascii="Consolas" w:hAnsi="Consolas"/>
                <w:b w:val="0"/>
                <w:i w:val="0"/>
                <w:sz w:val="17"/>
              </w:rPr>
              <w:t>$this-&gt;middleware</w:t>
            </w:r>
            <w:r>
              <w:rPr>
                <w:b w:val="0"/>
                <w:i w:val="0"/>
                <w:sz w:val="17"/>
              </w:rPr>
              <w:t xml:space="preserve"> in the controllers</w:t>
            </w:r>
          </w:p>
        </w:tc>
        <w:tc>
          <w:tcPr>
            <w:tcW w:type="dxa" w:w="4986"/>
          </w:tcPr>
          <w:p>
            <w:r>
              <w:rPr>
                <w:b w:val="0"/>
                <w:sz w:val="17"/>
              </w:rPr>
            </w:r>
            <w:r>
              <w:rPr>
                <w:b w:val="0"/>
                <w:i w:val="0"/>
                <w:sz w:val="17"/>
              </w:rPr>
              <w:t xml:space="preserve">180 of 724 web routes have no </w:t>
            </w:r>
            <w:r>
              <w:rPr>
                <w:rFonts w:ascii="Consolas" w:hAnsi="Consolas"/>
                <w:b w:val="0"/>
                <w:i w:val="0"/>
                <w:sz w:val="17"/>
              </w:rPr>
              <w:t>auth</w:t>
            </w:r>
            <w:r>
              <w:rPr>
                <w:b w:val="0"/>
                <w:i w:val="0"/>
                <w:sz w:val="17"/>
              </w:rPr>
              <w:t xml:space="preserve"> middleware.</w:t>
            </w:r>
          </w:p>
        </w:tc>
      </w:tr>
      <w:tr>
        <w:tc>
          <w:tcPr>
            <w:tcW w:type="dxa" w:w="4986"/>
          </w:tcPr>
          <w:p>
            <w:r>
              <w:rPr>
                <w:b w:val="0"/>
                <w:sz w:val="17"/>
              </w:rPr>
            </w:r>
            <w:r>
              <w:rPr>
                <w:b w:val="0"/>
                <w:i w:val="0"/>
                <w:sz w:val="17"/>
              </w:rPr>
              <w:t>Four independent code reviews, each read-only with file-and-line evidence: specification conformance (sections 3 to 16, every decision, the 48-setting catalogue), financial-engine correctness, security and access control, data integrity and operability</w:t>
            </w:r>
          </w:p>
        </w:tc>
        <w:tc>
          <w:tcPr>
            <w:tcW w:type="dxa" w:w="4986"/>
          </w:tcPr>
          <w:p>
            <w:r>
              <w:rPr>
                <w:b w:val="0"/>
                <w:sz w:val="17"/>
              </w:rPr>
            </w:r>
            <w:r>
              <w:rPr>
                <w:b w:val="0"/>
                <w:i w:val="0"/>
                <w:sz w:val="17"/>
              </w:rPr>
              <w:t>The reviews' findings were re-read against the code before inclusion; the Critical items in section 4 were each re-verified by hand.</w:t>
            </w:r>
          </w:p>
        </w:tc>
      </w:tr>
      <w:tr>
        <w:tc>
          <w:tcPr>
            <w:tcW w:type="dxa" w:w="4986"/>
          </w:tcPr>
          <w:p>
            <w:r>
              <w:rPr>
                <w:b w:val="0"/>
                <w:sz w:val="17"/>
              </w:rPr>
            </w:r>
            <w:r>
              <w:rPr>
                <w:b w:val="0"/>
                <w:i w:val="0"/>
                <w:sz w:val="17"/>
              </w:rPr>
              <w:t>The Gazette itself (</w:t>
            </w:r>
            <w:r>
              <w:rPr>
                <w:rFonts w:ascii="Consolas" w:hAnsi="Consolas"/>
                <w:b w:val="0"/>
                <w:i w:val="0"/>
                <w:sz w:val="17"/>
              </w:rPr>
              <w:t>docs/regulatory</w:t>
            </w:r>
            <w:r>
              <w:rPr>
                <w:b w:val="0"/>
                <w:i w:val="0"/>
                <w:sz w:val="17"/>
              </w:rPr>
              <w:t>, pages 683 and 685)</w:t>
            </w:r>
          </w:p>
        </w:tc>
        <w:tc>
          <w:tcPr>
            <w:tcW w:type="dxa" w:w="4986"/>
          </w:tcPr>
          <w:p>
            <w:r>
              <w:rPr>
                <w:b w:val="0"/>
                <w:sz w:val="17"/>
              </w:rPr>
            </w:r>
            <w:r>
              <w:rPr>
                <w:b w:val="0"/>
                <w:i w:val="0"/>
                <w:sz w:val="17"/>
              </w:rPr>
              <w:t>Read in full for the classification bands and rates.</w:t>
            </w:r>
          </w:p>
        </w:tc>
      </w:tr>
      <w:tr>
        <w:tc>
          <w:tcPr>
            <w:tcW w:type="dxa" w:w="4986"/>
          </w:tcPr>
          <w:p>
            <w:r>
              <w:rPr>
                <w:b w:val="0"/>
                <w:sz w:val="17"/>
              </w:rPr>
            </w:r>
            <w:r>
              <w:rPr>
                <w:b w:val="0"/>
                <w:i w:val="0"/>
                <w:sz w:val="17"/>
              </w:rPr>
              <w:t>The bootstrapped database queried directly for coverage</w:t>
            </w:r>
          </w:p>
        </w:tc>
        <w:tc>
          <w:tcPr>
            <w:tcW w:type="dxa" w:w="4986"/>
          </w:tcPr>
          <w:p>
            <w:r>
              <w:rPr>
                <w:b w:val="0"/>
                <w:sz w:val="17"/>
              </w:rPr>
            </w:r>
            <w:r>
              <w:rPr>
                <w:b w:val="0"/>
                <w:i w:val="0"/>
                <w:sz w:val="17"/>
              </w:rPr>
              <w:t>135 loans in the August 2026 book; 144 contracts in the EIR master; 31 schedules generated and 12 EIRs locked (section 5).</w:t>
            </w:r>
          </w:p>
        </w:tc>
      </w:tr>
    </w:tbl>
    <w:p/>
    <w:p>
      <w:pPr>
        <w:pStyle w:val="Heading2"/>
      </w:pPr>
      <w:r>
        <w:t>3. What the system proves (and should keep)</w:t>
      </w:r>
    </w:p>
    <w:p>
      <w:pPr>
        <w:pStyle w:val="ListBullet"/>
      </w:pPr>
      <w:r>
        <w:rPr>
          <w:b/>
          <w:i w:val="0"/>
        </w:rPr>
        <w:t>The ledger is the record and the build reproduces it.</w:t>
      </w:r>
      <w:r>
        <w:rPr>
          <w:b w:val="0"/>
          <w:i w:val="0"/>
        </w:rPr>
        <w:t xml:space="preserve"> Method B derives every account-month's carrying amount from the landed ledger and equals E-Banker's own stored report to the cent on 2,361 of 2,361 account-months; the loan GLs tie to the December 2025 trial balance to the cent, with the two FInES exceptions carried as accepted exceptions rather than hidden.</w:t>
      </w:r>
    </w:p>
    <w:p>
      <w:pPr>
        <w:pStyle w:val="ListBullet"/>
      </w:pPr>
      <w:r>
        <w:rPr>
          <w:b/>
          <w:i w:val="0"/>
        </w:rPr>
        <w:t>Landing, gates and versioning.</w:t>
      </w:r>
      <w:r>
        <w:rPr>
          <w:b w:val="0"/>
          <w:i w:val="0"/>
        </w:rPr>
        <w:t xml:space="preserve"> Packs land with hashes, counts, dates, key uniqueness and query-id checks; rows are append-only and versioned with their pack; a failed gate quarantines the load.</w:t>
      </w:r>
    </w:p>
    <w:p>
      <w:pPr>
        <w:pStyle w:val="ListBullet"/>
      </w:pPr>
      <w:r>
        <w:rPr>
          <w:b/>
          <w:i w:val="0"/>
        </w:rPr>
        <w:t>Maker-checker is enforced server-side</w:t>
      </w:r>
      <w:r>
        <w:rPr>
          <w:b w:val="0"/>
          <w:i w:val="0"/>
        </w:rPr>
        <w:t xml:space="preserve"> on every path built in this engagement (loan-book build, governance settings, scenario sets, regression fits, compliance sign-off); the bootstrap's own approvals carry a label that is visibly not a person's.</w:t>
      </w:r>
    </w:p>
    <w:p>
      <w:pPr>
        <w:pStyle w:val="ListBullet"/>
      </w:pPr>
      <w:r>
        <w:rPr>
          <w:b/>
          <w:i w:val="0"/>
        </w:rPr>
        <w:t>The EIR solver</w:t>
      </w:r>
      <w:r>
        <w:rPr>
          <w:b w:val="0"/>
          <w:i w:val="0"/>
        </w:rPr>
        <w:t xml:space="preserve"> is sound: Newton with bisection fallback, bounded, residual re-checked; locked EIRs cannot be recomputed; reopening archives and voids downstream rows.</w:t>
      </w:r>
    </w:p>
    <w:p>
      <w:pPr>
        <w:pStyle w:val="ListBullet"/>
      </w:pPr>
      <w:r>
        <w:rPr>
          <w:b/>
          <w:i w:val="0"/>
        </w:rPr>
        <w:t>Staging</w:t>
      </w:r>
      <w:r>
        <w:rPr>
          <w:b w:val="0"/>
          <w:i w:val="0"/>
        </w:rPr>
        <w:t xml:space="preserve"> reads days past due from the oldest overdue instalment under the governed basis, applies the directive's Stage 3 thresholds by tenor class (91 days short-term, 181 otherwise), allocates receipts to instalments in due-date order for the four-instalment trigger, and writes the post-qualitative stage the ECL and FLI read.</w:t>
      </w:r>
    </w:p>
    <w:p>
      <w:pPr>
        <w:pStyle w:val="ListBullet"/>
      </w:pPr>
      <w:r>
        <w:rPr>
          <w:b/>
          <w:i w:val="0"/>
        </w:rPr>
        <w:t>Units are consistent where it matters most</w:t>
      </w:r>
      <w:r>
        <w:rPr>
          <w:b w:val="0"/>
          <w:i w:val="0"/>
        </w:rPr>
        <w:t>: the facility utilisation rate is stored as a fraction and read as one by every EAD reader; PD is stored in percent in the matrix and divided into a fraction by both PD writers; Stage 3 PD is forced to 1 in every engine.</w:t>
      </w:r>
    </w:p>
    <w:p>
      <w:pPr>
        <w:pStyle w:val="ListBullet"/>
      </w:pPr>
      <w:r>
        <w:rPr>
          <w:b/>
          <w:i w:val="0"/>
        </w:rPr>
        <w:t>The forward-looking chain</w:t>
      </w:r>
      <w:r>
        <w:rPr>
          <w:b w:val="0"/>
          <w:i w:val="0"/>
        </w:rPr>
        <w:t xml:space="preserve"> fails closed (observations, sign, R-squared, p-value), declines with reasons, and the post-FLI PD is bounded and weighted by validated weights.</w:t>
      </w:r>
    </w:p>
    <w:p>
      <w:pPr>
        <w:pStyle w:val="ListBullet"/>
      </w:pPr>
      <w:r>
        <w:rPr>
          <w:b/>
          <w:i w:val="0"/>
        </w:rPr>
        <w:t>The suite shell and theme</w:t>
      </w:r>
      <w:r>
        <w:rPr>
          <w:b w:val="0"/>
          <w:i w:val="0"/>
        </w:rPr>
        <w:t>: every one of 120 captured screens renders in dark mode (measured, not assumed) and the light theme is unchanged.</w:t>
      </w:r>
    </w:p>
    <w:p>
      <w:pPr>
        <w:pStyle w:val="ListBullet"/>
      </w:pPr>
      <w:r>
        <w:rPr>
          <w:b/>
          <w:i w:val="0"/>
        </w:rPr>
        <w:t>Governance of the feed token</w:t>
      </w:r>
      <w:r>
        <w:rPr>
          <w:b w:val="0"/>
          <w:i w:val="0"/>
        </w:rPr>
        <w:t>: the API route compares the bearer token in constant time and refuses an empty configured token.</w:t>
      </w:r>
    </w:p>
    <w:p>
      <w:pPr>
        <w:pStyle w:val="Heading2"/>
      </w:pPr>
      <w:r>
        <w:t>4. Findings</w:t>
      </w:r>
    </w:p>
    <w:p>
      <w:pPr>
        <w:spacing w:after="120"/>
      </w:pPr>
      <w:r>
        <w:rPr>
          <w:b/>
          <w:i w:val="0"/>
        </w:rPr>
        <w:t>Closure, 9 October 2026 (same day, after the audit's first issue).</w:t>
      </w:r>
      <w:r>
        <w:rPr>
          <w:b w:val="0"/>
          <w:i w:val="0"/>
        </w:rPr>
        <w:t xml:space="preserve"> Step 8 followed the same evening on four branches merged at </w:t>
      </w:r>
      <w:r>
        <w:rPr>
          <w:rFonts w:ascii="Consolas" w:hAnsi="Consolas"/>
          <w:b w:val="0"/>
          <w:i w:val="0"/>
          <w:sz w:val="18"/>
        </w:rPr>
        <w:t>2903d66</w:t>
      </w:r>
      <w:r>
        <w:rPr>
          <w:b w:val="0"/>
          <w:i w:val="0"/>
        </w:rPr>
        <w:t xml:space="preserve"> (gates and the trial balances through the door; the overlay register, the lock tie and the set editor; the cure period, PD on the measured stage, the legacy regression retired, macro permissions and two screens; the take-on recompute, the as-at conventions and exports, the sign-test and precedence settings wired, the zip guard). Open now: H12 and M18 (D30), H13's missing ties (data MAIIC confirms), and the hygiene of step 9. </w:t>
      </w:r>
      <w:r>
        <w:rPr>
          <w:b/>
          <w:i w:val="0"/>
        </w:rPr>
        <w:t>Status 14 October 2026:</w:t>
      </w:r>
      <w:r>
        <w:rPr>
          <w:b w:val="0"/>
          <w:i w:val="0"/>
        </w:rPr>
        <w:t xml:space="preserve"> more is open than this sentence says. Against the code at HEAD abe140d, 18 findings are only partly closed (C1, C2, H3, H4, H7, H9, H11, H13, H14, M2, M8, M9, M12, M15, M17, L2, L4, L5), H12 and M18 wait on D30, and L1, L3 and L6 are not done; see the addendum at the end of this report. The "doable" steps of section 9 (1 to 7) were done and committed on </w:t>
      </w:r>
      <w:r>
        <w:rPr>
          <w:rFonts w:ascii="Consolas" w:hAnsi="Consolas"/>
          <w:b w:val="0"/>
          <w:i w:val="0"/>
          <w:sz w:val="18"/>
        </w:rPr>
        <w:t>eir_revenue_recognition</w:t>
      </w:r>
      <w:r>
        <w:rPr>
          <w:b w:val="0"/>
          <w:i w:val="0"/>
        </w:rPr>
        <w:t xml:space="preserve">: </w:t>
      </w:r>
      <w:r>
        <w:rPr>
          <w:rFonts w:ascii="Consolas" w:hAnsi="Consolas"/>
          <w:b w:val="0"/>
          <w:i w:val="0"/>
          <w:sz w:val="18"/>
        </w:rPr>
        <w:t>d58a8b0</w:t>
      </w:r>
      <w:r>
        <w:rPr>
          <w:b w:val="0"/>
          <w:i w:val="0"/>
        </w:rPr>
        <w:t xml:space="preserve"> (C7, C8), </w:t>
      </w:r>
      <w:r>
        <w:rPr>
          <w:rFonts w:ascii="Consolas" w:hAnsi="Consolas"/>
          <w:b w:val="0"/>
          <w:i w:val="0"/>
          <w:sz w:val="18"/>
        </w:rPr>
        <w:t>ba117ff</w:t>
      </w:r>
      <w:r>
        <w:rPr>
          <w:b w:val="0"/>
          <w:i w:val="0"/>
        </w:rPr>
        <w:t xml:space="preserve"> (C1, C2, C3, H7, M3), </w:t>
      </w:r>
      <w:r>
        <w:rPr>
          <w:rFonts w:ascii="Consolas" w:hAnsi="Consolas"/>
          <w:b w:val="0"/>
          <w:i w:val="0"/>
          <w:sz w:val="18"/>
        </w:rPr>
        <w:t>7d339a6</w:t>
      </w:r>
      <w:r>
        <w:rPr>
          <w:b w:val="0"/>
          <w:i w:val="0"/>
        </w:rPr>
        <w:t xml:space="preserve"> (C5, C6, M17), </w:t>
      </w:r>
      <w:r>
        <w:rPr>
          <w:rFonts w:ascii="Consolas" w:hAnsi="Consolas"/>
          <w:b w:val="0"/>
          <w:i w:val="0"/>
          <w:sz w:val="18"/>
        </w:rPr>
        <w:t>bf616a7</w:t>
      </w:r>
      <w:r>
        <w:rPr>
          <w:b w:val="0"/>
          <w:i w:val="0"/>
        </w:rPr>
        <w:t xml:space="preserve"> (H1, M15), </w:t>
      </w:r>
      <w:r>
        <w:rPr>
          <w:rFonts w:ascii="Consolas" w:hAnsi="Consolas"/>
          <w:b w:val="0"/>
          <w:i w:val="0"/>
          <w:sz w:val="18"/>
        </w:rPr>
        <w:t>d062a53</w:t>
      </w:r>
      <w:r>
        <w:rPr>
          <w:b w:val="0"/>
          <w:i w:val="0"/>
        </w:rPr>
        <w:t xml:space="preserve"> (C9, H3, M8, M9), </w:t>
      </w:r>
      <w:r>
        <w:rPr>
          <w:rFonts w:ascii="Consolas" w:hAnsi="Consolas"/>
          <w:b w:val="0"/>
          <w:i w:val="0"/>
          <w:sz w:val="18"/>
        </w:rPr>
        <w:t>4a31816</w:t>
      </w:r>
      <w:r>
        <w:rPr>
          <w:b w:val="0"/>
          <w:i w:val="0"/>
        </w:rPr>
        <w:t xml:space="preserve"> (H4, H11, H9), </w:t>
      </w:r>
      <w:r>
        <w:rPr>
          <w:rFonts w:ascii="Consolas" w:hAnsi="Consolas"/>
          <w:b w:val="0"/>
          <w:i w:val="0"/>
          <w:sz w:val="18"/>
        </w:rPr>
        <w:t>af95179</w:t>
      </w:r>
      <w:r>
        <w:rPr>
          <w:b w:val="0"/>
          <w:i w:val="0"/>
        </w:rPr>
        <w:t xml:space="preserve"> (H2, H8, H5, H6), with </w:t>
      </w:r>
      <w:r>
        <w:rPr>
          <w:rFonts w:ascii="Consolas" w:hAnsi="Consolas"/>
          <w:b w:val="0"/>
          <w:i w:val="0"/>
          <w:sz w:val="18"/>
        </w:rPr>
        <w:t>4a98dca</w:t>
      </w:r>
      <w:r>
        <w:rPr>
          <w:b w:val="0"/>
          <w:i w:val="0"/>
        </w:rPr>
        <w:t xml:space="preserve"> (H10) and </w:t>
      </w:r>
      <w:r>
        <w:rPr>
          <w:rFonts w:ascii="Consolas" w:hAnsi="Consolas"/>
          <w:b w:val="0"/>
          <w:i w:val="0"/>
          <w:sz w:val="18"/>
        </w:rPr>
        <w:t>f5b08fc</w:t>
      </w:r>
      <w:r>
        <w:rPr>
          <w:b w:val="0"/>
          <w:i w:val="0"/>
        </w:rPr>
        <w:t xml:space="preserve"> (C4) from earlier in the day. Each finding below carries </w:t>
      </w:r>
      <w:r>
        <w:rPr>
          <w:b/>
          <w:i w:val="0"/>
        </w:rPr>
        <w:t>Closed</w:t>
      </w:r>
      <w:r>
        <w:rPr>
          <w:b w:val="0"/>
          <w:i w:val="0"/>
        </w:rPr>
        <w:t xml:space="preserve"> with its commit where that is so; the figures in section 8 are restated at the end. The open findings are those that need MAIIC (H12, H13's missing ties) or the remaining Medium and Low items.</w:t>
      </w:r>
    </w:p>
    <w:p>
      <w:pPr>
        <w:spacing w:after="120"/>
      </w:pPr>
      <w:r>
        <w:rPr>
          <w:b w:val="0"/>
          <w:i w:val="0"/>
        </w:rPr>
        <w:t xml:space="preserve">Severity: </w:t>
      </w:r>
      <w:r>
        <w:rPr>
          <w:b/>
          <w:i w:val="0"/>
        </w:rPr>
        <w:t>Critical</w:t>
      </w:r>
      <w:r>
        <w:rPr>
          <w:b w:val="0"/>
          <w:i w:val="0"/>
        </w:rPr>
        <w:t xml:space="preserve"> = a wrong number in a financial statement or a regulatory return, or an unauthenticated path to financial data; </w:t>
      </w:r>
      <w:r>
        <w:rPr>
          <w:b/>
          <w:i w:val="0"/>
        </w:rPr>
        <w:t>High</w:t>
      </w:r>
      <w:r>
        <w:rPr>
          <w:b w:val="0"/>
          <w:i w:val="0"/>
        </w:rPr>
        <w:t xml:space="preserve"> = wrong under a realistic condition, or a control that can be bypassed; </w:t>
      </w:r>
      <w:r>
        <w:rPr>
          <w:b/>
          <w:i w:val="0"/>
        </w:rPr>
        <w:t>Medium</w:t>
      </w:r>
      <w:r>
        <w:rPr>
          <w:b w:val="0"/>
          <w:i w:val="0"/>
        </w:rPr>
        <w:t xml:space="preserve"> = a fragile or undocumented assumption, or a gap against the specification that does not yet move a number; </w:t>
      </w:r>
      <w:r>
        <w:rPr>
          <w:b/>
          <w:i w:val="0"/>
        </w:rPr>
        <w:t>Low</w:t>
      </w:r>
      <w:r>
        <w:rPr>
          <w:b w:val="0"/>
          <w:i w:val="0"/>
        </w:rPr>
        <w:t xml:space="preserve"> = cosmetic or latent. Each finding names the file so an engineer can go straight to it.</w:t>
      </w:r>
    </w:p>
    <w:p>
      <w:pPr>
        <w:pStyle w:val="Heading3"/>
      </w:pPr>
      <w:r>
        <w:t>4.1 Critical</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2A41"/>
          </w:tcPr>
          <w:p>
            <w:r>
              <w:rPr>
                <w:b/>
                <w:color w:val="FFFFFF"/>
                <w:sz w:val="17"/>
              </w:rPr>
            </w:r>
            <w:r>
              <w:rPr>
                <w:b/>
                <w:i w:val="0"/>
                <w:color w:val="FFFFFF"/>
                <w:sz w:val="17"/>
              </w:rPr>
              <w:t>#</w:t>
            </w:r>
          </w:p>
        </w:tc>
        <w:tc>
          <w:tcPr>
            <w:tcW w:type="dxa" w:w="1994"/>
            <w:shd w:val="clear" w:color="auto" w:fill="1B2A41"/>
          </w:tcPr>
          <w:p>
            <w:r>
              <w:rPr>
                <w:b/>
                <w:color w:val="FFFFFF"/>
                <w:sz w:val="17"/>
              </w:rPr>
            </w:r>
            <w:r>
              <w:rPr>
                <w:b/>
                <w:i w:val="0"/>
                <w:color w:val="FFFFFF"/>
                <w:sz w:val="17"/>
              </w:rPr>
              <w:t>Finding</w:t>
            </w:r>
          </w:p>
        </w:tc>
        <w:tc>
          <w:tcPr>
            <w:tcW w:type="dxa" w:w="1994"/>
            <w:shd w:val="clear" w:color="auto" w:fill="1B2A41"/>
          </w:tcPr>
          <w:p>
            <w:r>
              <w:rPr>
                <w:b/>
                <w:color w:val="FFFFFF"/>
                <w:sz w:val="17"/>
              </w:rPr>
            </w:r>
            <w:r>
              <w:rPr>
                <w:b/>
                <w:i w:val="0"/>
                <w:color w:val="FFFFFF"/>
                <w:sz w:val="17"/>
              </w:rPr>
              <w:t>Where</w:t>
            </w:r>
          </w:p>
        </w:tc>
        <w:tc>
          <w:tcPr>
            <w:tcW w:type="dxa" w:w="1994"/>
            <w:shd w:val="clear" w:color="auto" w:fill="1B2A41"/>
          </w:tcPr>
          <w:p>
            <w:r>
              <w:rPr>
                <w:b/>
                <w:color w:val="FFFFFF"/>
                <w:sz w:val="17"/>
              </w:rPr>
            </w:r>
            <w:r>
              <w:rPr>
                <w:b/>
                <w:i w:val="0"/>
                <w:color w:val="FFFFFF"/>
                <w:sz w:val="17"/>
              </w:rPr>
              <w:t>Effect and example</w:t>
            </w:r>
          </w:p>
        </w:tc>
        <w:tc>
          <w:tcPr>
            <w:tcW w:type="dxa" w:w="1994"/>
            <w:shd w:val="clear" w:color="auto" w:fill="1B2A41"/>
          </w:tcPr>
          <w:p>
            <w:r>
              <w:rPr>
                <w:b/>
                <w:color w:val="FFFFFF"/>
                <w:sz w:val="17"/>
              </w:rPr>
            </w:r>
            <w:r>
              <w:rPr>
                <w:b/>
                <w:i w:val="0"/>
                <w:color w:val="FFFFFF"/>
                <w:sz w:val="17"/>
              </w:rPr>
              <w:t>Fix</w:t>
            </w:r>
          </w:p>
        </w:tc>
      </w:tr>
      <w:tr>
        <w:tc>
          <w:tcPr>
            <w:tcW w:type="dxa" w:w="1994"/>
          </w:tcPr>
          <w:p>
            <w:r>
              <w:rPr>
                <w:b w:val="0"/>
                <w:sz w:val="17"/>
              </w:rPr>
            </w:r>
            <w:r>
              <w:rPr>
                <w:b w:val="0"/>
                <w:i w:val="0"/>
                <w:sz w:val="17"/>
              </w:rPr>
              <w:t>C1</w:t>
            </w:r>
          </w:p>
        </w:tc>
        <w:tc>
          <w:tcPr>
            <w:tcW w:type="dxa" w:w="1994"/>
          </w:tcPr>
          <w:p>
            <w:r>
              <w:rPr>
                <w:b w:val="0"/>
                <w:sz w:val="17"/>
              </w:rPr>
            </w:r>
            <w:r>
              <w:rPr>
                <w:b/>
                <w:i w:val="0"/>
                <w:sz w:val="17"/>
              </w:rPr>
              <w:t>Closed `ba117ff`.</w:t>
            </w:r>
            <w:r>
              <w:rPr>
                <w:b w:val="0"/>
                <w:i w:val="0"/>
                <w:sz w:val="17"/>
              </w:rPr>
              <w:t xml:space="preserve"> </w:t>
            </w:r>
            <w:r>
              <w:rPr>
                <w:b/>
                <w:i w:val="0"/>
                <w:sz w:val="17"/>
              </w:rPr>
              <w:t>Status 14 October 2026:</w:t>
            </w:r>
            <w:r>
              <w:rPr>
                <w:b w:val="0"/>
                <w:i w:val="0"/>
                <w:sz w:val="17"/>
              </w:rPr>
              <w:t xml:space="preserve"> partly closed. The lifetime PD for Stage 2 is built (</w:t>
            </w:r>
            <w:r>
              <w:rPr>
                <w:rFonts w:ascii="Consolas" w:hAnsi="Consolas"/>
                <w:b w:val="0"/>
                <w:i w:val="0"/>
                <w:sz w:val="17"/>
              </w:rPr>
              <w:t>ExpectedCreditLossController.php:409-421</w:t>
            </w:r>
            <w:r>
              <w:rPr>
                <w:b w:val="0"/>
                <w:i w:val="0"/>
                <w:sz w:val="17"/>
              </w:rPr>
              <w:t xml:space="preserve">). Since </w:t>
            </w:r>
            <w:r>
              <w:rPr>
                <w:rFonts w:ascii="Consolas" w:hAnsi="Consolas"/>
                <w:b w:val="0"/>
                <w:i w:val="0"/>
                <w:sz w:val="17"/>
              </w:rPr>
              <w:t>216aee2</w:t>
            </w:r>
            <w:r>
              <w:rPr>
                <w:b w:val="0"/>
                <w:i w:val="0"/>
                <w:sz w:val="17"/>
              </w:rPr>
              <w:t xml:space="preserve"> the month-end and the bootstrap run the ECL discounted (</w:t>
            </w:r>
            <w:r>
              <w:rPr>
                <w:rFonts w:ascii="Consolas" w:hAnsi="Consolas"/>
                <w:b w:val="0"/>
                <w:i w:val="0"/>
                <w:sz w:val="17"/>
              </w:rPr>
              <w:t>FliMonthEndCommand.php:85</w:t>
            </w:r>
            <w:r>
              <w:rPr>
                <w:b w:val="0"/>
                <w:i w:val="0"/>
                <w:sz w:val="17"/>
              </w:rPr>
              <w:t xml:space="preserve">, </w:t>
            </w:r>
            <w:r>
              <w:rPr>
                <w:rFonts w:ascii="Consolas" w:hAnsi="Consolas"/>
                <w:b w:val="0"/>
                <w:i w:val="0"/>
                <w:sz w:val="17"/>
              </w:rPr>
              <w:t>SegmentEcl.php:42</w:t>
            </w:r>
            <w:r>
              <w:rPr>
                <w:b w:val="0"/>
                <w:i w:val="0"/>
                <w:sz w:val="17"/>
              </w:rPr>
              <w:t xml:space="preserve">, </w:t>
            </w:r>
            <w:r>
              <w:rPr>
                <w:rFonts w:ascii="Consolas" w:hAnsi="Consolas"/>
                <w:b w:val="0"/>
                <w:i w:val="0"/>
                <w:sz w:val="17"/>
              </w:rPr>
              <w:t>Bootstrap.php:347,417</w:t>
            </w:r>
            <w:r>
              <w:rPr>
                <w:b w:val="0"/>
                <w:i w:val="0"/>
                <w:sz w:val="17"/>
              </w:rPr>
              <w:t xml:space="preserve">), and the time-phased engine no longer overwrites </w:t>
            </w:r>
            <w:r>
              <w:rPr>
                <w:rFonts w:ascii="Consolas" w:hAnsi="Consolas"/>
                <w:b w:val="0"/>
                <w:i w:val="0"/>
                <w:sz w:val="17"/>
              </w:rPr>
              <w:t>ecl_value</w:t>
            </w:r>
            <w:r>
              <w:rPr>
                <w:b w:val="0"/>
                <w:i w:val="0"/>
                <w:sz w:val="17"/>
              </w:rPr>
              <w:t xml:space="preserve"> (</w:t>
            </w:r>
            <w:r>
              <w:rPr>
                <w:rFonts w:ascii="Consolas" w:hAnsi="Consolas"/>
                <w:b w:val="0"/>
                <w:i w:val="0"/>
                <w:sz w:val="17"/>
              </w:rPr>
              <w:t>TimePhasedEclService.php:35-46</w:t>
            </w:r>
            <w:r>
              <w:rPr>
                <w:b w:val="0"/>
                <w:i w:val="0"/>
                <w:sz w:val="17"/>
              </w:rPr>
              <w:t xml:space="preserve">). But the discounted allowance sits beside the booked figure in </w:t>
            </w:r>
            <w:r>
              <w:rPr>
                <w:rFonts w:ascii="Consolas" w:hAnsi="Consolas"/>
                <w:b w:val="0"/>
                <w:i w:val="0"/>
                <w:sz w:val="17"/>
              </w:rPr>
              <w:t>ecl_value_discounted</w:t>
            </w:r>
            <w:r>
              <w:rPr>
                <w:b w:val="0"/>
                <w:i w:val="0"/>
                <w:sz w:val="17"/>
              </w:rPr>
              <w:t xml:space="preserve">: the FS note and the reports still read the undiscounted </w:t>
            </w:r>
            <w:r>
              <w:rPr>
                <w:rFonts w:ascii="Consolas" w:hAnsi="Consolas"/>
                <w:b w:val="0"/>
                <w:i w:val="0"/>
                <w:sz w:val="17"/>
              </w:rPr>
              <w:t>ecl_value</w:t>
            </w:r>
            <w:r>
              <w:rPr>
                <w:b w:val="0"/>
                <w:i w:val="0"/>
                <w:sz w:val="17"/>
              </w:rPr>
              <w:t xml:space="preserve"> (</w:t>
            </w:r>
            <w:r>
              <w:rPr>
                <w:rFonts w:ascii="Consolas" w:hAnsi="Consolas"/>
                <w:b w:val="0"/>
                <w:i w:val="0"/>
                <w:sz w:val="17"/>
              </w:rPr>
              <w:t>Ifrs9NoteService.php:192,220</w:t>
            </w:r>
            <w:r>
              <w:rPr>
                <w:b w:val="0"/>
                <w:i w:val="0"/>
                <w:sz w:val="17"/>
              </w:rPr>
              <w:t xml:space="preserve">). Stage 2 allowance is a 12-month ECL; </w:t>
            </w:r>
            <w:r>
              <w:rPr>
                <w:rFonts w:ascii="Consolas" w:hAnsi="Consolas"/>
                <w:b w:val="0"/>
                <w:i w:val="0"/>
                <w:sz w:val="17"/>
              </w:rPr>
              <w:t>lifetime_pd</w:t>
            </w:r>
            <w:r>
              <w:rPr>
                <w:b w:val="0"/>
                <w:i w:val="0"/>
                <w:sz w:val="17"/>
              </w:rPr>
              <w:t xml:space="preserve"> is written and never read; the bootstrap books an undiscounted ECL</w:t>
            </w:r>
          </w:p>
        </w:tc>
        <w:tc>
          <w:tcPr>
            <w:tcW w:type="dxa" w:w="1994"/>
          </w:tcPr>
          <w:p>
            <w:r>
              <w:rPr>
                <w:b w:val="0"/>
                <w:sz w:val="17"/>
              </w:rPr>
            </w:r>
            <w:r>
              <w:rPr>
                <w:rFonts w:ascii="Consolas" w:hAnsi="Consolas"/>
                <w:b w:val="0"/>
                <w:i w:val="0"/>
                <w:sz w:val="17"/>
              </w:rPr>
              <w:t>ExpectedCreditLossController.php:375-383</w:t>
            </w:r>
            <w:r>
              <w:rPr>
                <w:b w:val="0"/>
                <w:i w:val="0"/>
                <w:sz w:val="17"/>
              </w:rPr>
              <w:t xml:space="preserve"> (ecl = pd × lgd × EAD with the 12-month PD for every stage); </w:t>
            </w:r>
            <w:r>
              <w:rPr>
                <w:rFonts w:ascii="Consolas" w:hAnsi="Consolas"/>
                <w:b w:val="0"/>
                <w:i w:val="0"/>
                <w:sz w:val="17"/>
              </w:rPr>
              <w:t>RecalculateEcl.php:24</w:t>
            </w:r>
            <w:r>
              <w:rPr>
                <w:b w:val="0"/>
                <w:i w:val="0"/>
                <w:sz w:val="17"/>
              </w:rPr>
              <w:t xml:space="preserve"> defaults </w:t>
            </w:r>
            <w:r>
              <w:rPr>
                <w:rFonts w:ascii="Consolas" w:hAnsi="Consolas"/>
                <w:b w:val="0"/>
                <w:i w:val="0"/>
                <w:sz w:val="17"/>
              </w:rPr>
              <w:t>--discounting=undiscounted</w:t>
            </w:r>
            <w:r>
              <w:rPr>
                <w:b w:val="0"/>
                <w:i w:val="0"/>
                <w:sz w:val="17"/>
              </w:rPr>
              <w:t xml:space="preserve"> and </w:t>
            </w:r>
            <w:r>
              <w:rPr>
                <w:rFonts w:ascii="Consolas" w:hAnsi="Consolas"/>
                <w:b w:val="0"/>
                <w:i w:val="0"/>
                <w:sz w:val="17"/>
              </w:rPr>
              <w:t>Bootstrap.php:315</w:t>
            </w:r>
            <w:r>
              <w:rPr>
                <w:b w:val="0"/>
                <w:i w:val="0"/>
                <w:sz w:val="17"/>
              </w:rPr>
              <w:t xml:space="preserve"> accepts the default; </w:t>
            </w:r>
            <w:r>
              <w:rPr>
                <w:rFonts w:ascii="Consolas" w:hAnsi="Consolas"/>
                <w:b w:val="0"/>
                <w:i w:val="0"/>
                <w:sz w:val="17"/>
              </w:rPr>
              <w:t>PdEngineService.php:71</w:t>
            </w:r>
            <w:r>
              <w:rPr>
                <w:b w:val="0"/>
                <w:i w:val="0"/>
                <w:sz w:val="17"/>
              </w:rPr>
              <w:t xml:space="preserve"> writes </w:t>
            </w:r>
            <w:r>
              <w:rPr>
                <w:rFonts w:ascii="Consolas" w:hAnsi="Consolas"/>
                <w:b w:val="0"/>
                <w:i w:val="0"/>
                <w:sz w:val="17"/>
              </w:rPr>
              <w:t>lifetime_pd</w:t>
            </w:r>
          </w:p>
        </w:tc>
        <w:tc>
          <w:tcPr>
            <w:tcW w:type="dxa" w:w="1994"/>
          </w:tcPr>
          <w:p>
            <w:r>
              <w:rPr>
                <w:b w:val="0"/>
                <w:sz w:val="17"/>
              </w:rPr>
            </w:r>
            <w:r>
              <w:rPr>
                <w:b w:val="0"/>
                <w:i w:val="0"/>
                <w:sz w:val="17"/>
              </w:rPr>
              <w:t xml:space="preserve">Stage 2, 12m PD 10%, 36 months remaining, LGD 0.5, EAD 1,000,000: booked 50,000; lifetime 1−0.9³ = 27.1% gives 135,500 before discounting. Every report, the FS note and the RBM return read </w:t>
            </w:r>
            <w:r>
              <w:rPr>
                <w:rFonts w:ascii="Consolas" w:hAnsi="Consolas"/>
                <w:b w:val="0"/>
                <w:i w:val="0"/>
                <w:sz w:val="17"/>
              </w:rPr>
              <w:t>ecl_value</w:t>
            </w:r>
          </w:p>
        </w:tc>
        <w:tc>
          <w:tcPr>
            <w:tcW w:type="dxa" w:w="1994"/>
          </w:tcPr>
          <w:p>
            <w:r>
              <w:rPr>
                <w:b w:val="0"/>
                <w:sz w:val="17"/>
              </w:rPr>
            </w:r>
            <w:r>
              <w:rPr>
                <w:b w:val="0"/>
                <w:i w:val="0"/>
                <w:sz w:val="17"/>
              </w:rPr>
              <w:t xml:space="preserve">Stage 2 uses </w:t>
            </w:r>
            <w:r>
              <w:rPr>
                <w:rFonts w:ascii="Consolas" w:hAnsi="Consolas"/>
                <w:b w:val="0"/>
                <w:i w:val="0"/>
                <w:sz w:val="17"/>
              </w:rPr>
              <w:t>lifetime_pd</w:t>
            </w:r>
            <w:r>
              <w:rPr>
                <w:b w:val="0"/>
                <w:i w:val="0"/>
                <w:sz w:val="17"/>
              </w:rPr>
              <w:t>; the bootstrap runs the time-phased engine (</w:t>
            </w:r>
            <w:r>
              <w:rPr>
                <w:rFonts w:ascii="Consolas" w:hAnsi="Consolas"/>
                <w:b w:val="0"/>
                <w:i w:val="0"/>
                <w:sz w:val="17"/>
              </w:rPr>
              <w:t>--discounting=discounted</w:t>
            </w:r>
            <w:r>
              <w:rPr>
                <w:b w:val="0"/>
                <w:i w:val="0"/>
                <w:sz w:val="17"/>
              </w:rPr>
              <w:t xml:space="preserve">) once C2 and C3 are fixed; the FS note then carries lifetime, discounted figures. </w:t>
            </w:r>
            <w:r>
              <w:rPr>
                <w:b/>
                <w:i w:val="0"/>
                <w:sz w:val="17"/>
              </w:rPr>
              <w:t>Status 14 October 2026:</w:t>
            </w:r>
            <w:r>
              <w:rPr>
                <w:b w:val="0"/>
                <w:i w:val="0"/>
                <w:sz w:val="17"/>
              </w:rPr>
              <w:t xml:space="preserve"> the note carries a lifetime figure but not a discounted one, and its text still describes the measure as EAD x PD x LGD (</w:t>
            </w:r>
            <w:r>
              <w:rPr>
                <w:rFonts w:ascii="Consolas" w:hAnsi="Consolas"/>
                <w:b w:val="0"/>
                <w:i w:val="0"/>
                <w:sz w:val="17"/>
              </w:rPr>
              <w:t>Ifrs9NoteService.php:488</w:t>
            </w:r>
            <w:r>
              <w:rPr>
                <w:b w:val="0"/>
                <w:i w:val="0"/>
                <w:sz w:val="17"/>
              </w:rPr>
              <w:t xml:space="preserve">). To close: the note and the reports read </w:t>
            </w:r>
            <w:r>
              <w:rPr>
                <w:rFonts w:ascii="Consolas" w:hAnsi="Consolas"/>
                <w:b w:val="0"/>
                <w:i w:val="0"/>
                <w:sz w:val="17"/>
              </w:rPr>
              <w:t>ecl_value_discounted</w:t>
            </w:r>
            <w:r>
              <w:rPr>
                <w:b w:val="0"/>
                <w:i w:val="0"/>
                <w:sz w:val="17"/>
              </w:rPr>
              <w:t xml:space="preserve"> where the run was discounted, and the note states the basis</w:t>
            </w:r>
          </w:p>
        </w:tc>
      </w:tr>
      <w:tr>
        <w:tc>
          <w:tcPr>
            <w:tcW w:type="dxa" w:w="1994"/>
          </w:tcPr>
          <w:p>
            <w:r>
              <w:rPr>
                <w:b w:val="0"/>
                <w:sz w:val="17"/>
              </w:rPr>
            </w:r>
            <w:r>
              <w:rPr>
                <w:b w:val="0"/>
                <w:i w:val="0"/>
                <w:sz w:val="17"/>
              </w:rPr>
              <w:t>C2</w:t>
            </w:r>
          </w:p>
        </w:tc>
        <w:tc>
          <w:tcPr>
            <w:tcW w:type="dxa" w:w="1994"/>
          </w:tcPr>
          <w:p>
            <w:r>
              <w:rPr>
                <w:b w:val="0"/>
                <w:sz w:val="17"/>
              </w:rPr>
            </w:r>
            <w:r>
              <w:rPr>
                <w:b/>
                <w:i w:val="0"/>
                <w:sz w:val="17"/>
              </w:rPr>
              <w:t>Closed `ba117ff`.</w:t>
            </w:r>
            <w:r>
              <w:rPr>
                <w:b w:val="0"/>
                <w:i w:val="0"/>
                <w:sz w:val="17"/>
              </w:rPr>
              <w:t xml:space="preserve"> </w:t>
            </w:r>
            <w:r>
              <w:rPr>
                <w:b/>
                <w:i w:val="0"/>
                <w:sz w:val="17"/>
              </w:rPr>
              <w:t>Status 14 October 2026:</w:t>
            </w:r>
            <w:r>
              <w:rPr>
                <w:b w:val="0"/>
                <w:i w:val="0"/>
                <w:sz w:val="17"/>
              </w:rPr>
              <w:t xml:space="preserve"> partly closed. Every main reader takes months, but the legacy Internal Grading screen still reads months as years (</w:t>
            </w:r>
            <w:r>
              <w:rPr>
                <w:rFonts w:ascii="Consolas" w:hAnsi="Consolas"/>
                <w:b w:val="0"/>
                <w:i w:val="0"/>
                <w:sz w:val="17"/>
              </w:rPr>
              <w:t>InternalGradingController.php:411</w:t>
            </w:r>
            <w:r>
              <w:rPr>
                <w:b w:val="0"/>
                <w:i w:val="0"/>
                <w:sz w:val="17"/>
              </w:rPr>
              <w:t xml:space="preserve">, </w:t>
            </w:r>
            <w:r>
              <w:rPr>
                <w:rFonts w:ascii="Consolas" w:hAnsi="Consolas"/>
                <w:b w:val="0"/>
                <w:i w:val="0"/>
                <w:sz w:val="17"/>
              </w:rPr>
              <w:t>tenor_years = (int) remaining_tenor</w:t>
            </w:r>
            <w:r>
              <w:rPr>
                <w:b w:val="0"/>
                <w:i w:val="0"/>
                <w:sz w:val="17"/>
              </w:rPr>
              <w:t xml:space="preserve">). </w:t>
            </w:r>
            <w:r>
              <w:rPr>
                <w:rFonts w:ascii="Consolas" w:hAnsi="Consolas"/>
                <w:b w:val="0"/>
                <w:i w:val="0"/>
                <w:sz w:val="17"/>
              </w:rPr>
              <w:t>remaining_tenor</w:t>
            </w:r>
            <w:r>
              <w:rPr>
                <w:b w:val="0"/>
                <w:i w:val="0"/>
                <w:sz w:val="17"/>
              </w:rPr>
              <w:t xml:space="preserve"> is months from the governed build and years from the legacy importer; readers disagree</w:t>
            </w:r>
          </w:p>
        </w:tc>
        <w:tc>
          <w:tcPr>
            <w:tcW w:type="dxa" w:w="1994"/>
          </w:tcPr>
          <w:p>
            <w:r>
              <w:rPr>
                <w:b w:val="0"/>
                <w:sz w:val="17"/>
              </w:rPr>
            </w:r>
            <w:r>
              <w:rPr>
                <w:b w:val="0"/>
                <w:i w:val="0"/>
                <w:sz w:val="17"/>
              </w:rPr>
              <w:t xml:space="preserve">Writes months: </w:t>
            </w:r>
            <w:r>
              <w:rPr>
                <w:rFonts w:ascii="Consolas" w:hAnsi="Consolas"/>
                <w:b w:val="0"/>
                <w:i w:val="0"/>
                <w:sz w:val="17"/>
              </w:rPr>
              <w:t>LoanBookBuildService.php:549</w:t>
            </w:r>
            <w:r>
              <w:rPr>
                <w:b w:val="0"/>
                <w:i w:val="0"/>
                <w:sz w:val="17"/>
              </w:rPr>
              <w:t xml:space="preserve">. Writes years: </w:t>
            </w:r>
            <w:r>
              <w:rPr>
                <w:rFonts w:ascii="Consolas" w:hAnsi="Consolas"/>
                <w:b w:val="0"/>
                <w:i w:val="0"/>
                <w:sz w:val="17"/>
              </w:rPr>
              <w:t>ProcessLoanImportJob.php</w:t>
            </w:r>
            <w:r>
              <w:rPr>
                <w:b w:val="0"/>
                <w:i w:val="0"/>
                <w:sz w:val="17"/>
              </w:rPr>
              <w:t xml:space="preserve">, </w:t>
            </w:r>
            <w:r>
              <w:rPr>
                <w:rFonts w:ascii="Consolas" w:hAnsi="Consolas"/>
                <w:b w:val="0"/>
                <w:i w:val="0"/>
                <w:sz w:val="17"/>
              </w:rPr>
              <w:t>LoanBooksImport.php</w:t>
            </w:r>
            <w:r>
              <w:rPr>
                <w:b w:val="0"/>
                <w:i w:val="0"/>
                <w:sz w:val="17"/>
              </w:rPr>
              <w:t xml:space="preserve">. Reads months: </w:t>
            </w:r>
            <w:r>
              <w:rPr>
                <w:rFonts w:ascii="Consolas" w:hAnsi="Consolas"/>
                <w:b w:val="0"/>
                <w:i w:val="0"/>
                <w:sz w:val="17"/>
              </w:rPr>
              <w:t>PdEngineService.php:70</w:t>
            </w:r>
            <w:r>
              <w:rPr>
                <w:b w:val="0"/>
                <w:i w:val="0"/>
                <w:sz w:val="17"/>
              </w:rPr>
              <w:t xml:space="preserve">. Reads years: </w:t>
            </w:r>
            <w:r>
              <w:rPr>
                <w:rFonts w:ascii="Consolas" w:hAnsi="Consolas"/>
                <w:b w:val="0"/>
                <w:i w:val="0"/>
                <w:sz w:val="17"/>
              </w:rPr>
              <w:t>TransitionMatrixController.php:523,546</w:t>
            </w:r>
            <w:r>
              <w:rPr>
                <w:b w:val="0"/>
                <w:i w:val="0"/>
                <w:sz w:val="17"/>
              </w:rPr>
              <w:t xml:space="preserve"> (lifetime PD = 1−(1−pd)^tenor), </w:t>
            </w:r>
            <w:r>
              <w:rPr>
                <w:rFonts w:ascii="Consolas" w:hAnsi="Consolas"/>
                <w:b w:val="0"/>
                <w:i w:val="0"/>
                <w:sz w:val="17"/>
              </w:rPr>
              <w:t>TimePhasedEclService.php:169</w:t>
            </w:r>
            <w:r>
              <w:rPr>
                <w:b w:val="0"/>
                <w:i w:val="0"/>
                <w:sz w:val="17"/>
              </w:rPr>
              <w:t xml:space="preserve"> (×12), </w:t>
            </w:r>
            <w:r>
              <w:rPr>
                <w:rFonts w:ascii="Consolas" w:hAnsi="Consolas"/>
                <w:b w:val="0"/>
                <w:i w:val="0"/>
                <w:sz w:val="17"/>
              </w:rPr>
              <w:t>EclDiscountingService.php:81</w:t>
            </w:r>
          </w:p>
        </w:tc>
        <w:tc>
          <w:tcPr>
            <w:tcW w:type="dxa" w:w="1994"/>
          </w:tcPr>
          <w:p>
            <w:r>
              <w:rPr>
                <w:b w:val="0"/>
                <w:sz w:val="17"/>
              </w:rPr>
            </w:r>
            <w:r>
              <w:rPr>
                <w:b w:val="0"/>
                <w:i w:val="0"/>
                <w:sz w:val="17"/>
              </w:rPr>
              <w:t>Under build B a 24-month Stage 2 loan: the Monthly Probability screen's lifetime PD is 1−0.9^24 = 92% against the engine's 19%; the discounting service discounts over 24 "years"</w:t>
            </w:r>
          </w:p>
        </w:tc>
        <w:tc>
          <w:tcPr>
            <w:tcW w:type="dxa" w:w="1994"/>
          </w:tcPr>
          <w:p>
            <w:r>
              <w:rPr>
                <w:b w:val="0"/>
                <w:sz w:val="17"/>
              </w:rPr>
            </w:r>
            <w:r>
              <w:rPr>
                <w:b w:val="0"/>
                <w:i w:val="0"/>
                <w:sz w:val="17"/>
              </w:rPr>
              <w:t>One unit (months), stated on the column, and every reader converted; a test per reader</w:t>
            </w:r>
          </w:p>
        </w:tc>
      </w:tr>
      <w:tr>
        <w:tc>
          <w:tcPr>
            <w:tcW w:type="dxa" w:w="1994"/>
          </w:tcPr>
          <w:p>
            <w:r>
              <w:rPr>
                <w:b w:val="0"/>
                <w:sz w:val="17"/>
              </w:rPr>
            </w:r>
            <w:r>
              <w:rPr>
                <w:b w:val="0"/>
                <w:i w:val="0"/>
                <w:sz w:val="17"/>
              </w:rPr>
              <w:t>C3</w:t>
            </w:r>
          </w:p>
        </w:tc>
        <w:tc>
          <w:tcPr>
            <w:tcW w:type="dxa" w:w="1994"/>
          </w:tcPr>
          <w:p>
            <w:r>
              <w:rPr>
                <w:b w:val="0"/>
                <w:sz w:val="17"/>
              </w:rPr>
            </w:r>
            <w:r>
              <w:rPr>
                <w:b/>
                <w:i w:val="0"/>
                <w:sz w:val="17"/>
              </w:rPr>
              <w:t>Closed `ba117ff`.</w:t>
            </w:r>
            <w:r>
              <w:rPr>
                <w:b w:val="0"/>
                <w:i w:val="0"/>
                <w:sz w:val="17"/>
              </w:rPr>
              <w:t xml:space="preserve"> Stage 3 ECL in the time-phased engine is discounted from the wrong date and the recovery plan is netted before discounting</w:t>
            </w:r>
          </w:p>
        </w:tc>
        <w:tc>
          <w:tcPr>
            <w:tcW w:type="dxa" w:w="1994"/>
          </w:tcPr>
          <w:p>
            <w:r>
              <w:rPr>
                <w:b w:val="0"/>
                <w:sz w:val="17"/>
              </w:rPr>
            </w:r>
            <w:r>
              <w:rPr>
                <w:rFonts w:ascii="Consolas" w:hAnsi="Consolas"/>
                <w:b w:val="0"/>
                <w:i w:val="0"/>
                <w:sz w:val="17"/>
              </w:rPr>
              <w:t>TimePhasedEclService.php:69,105,114-115</w:t>
            </w:r>
          </w:p>
        </w:tc>
        <w:tc>
          <w:tcPr>
            <w:tcW w:type="dxa" w:w="1994"/>
          </w:tcPr>
          <w:p>
            <w:r>
              <w:rPr>
                <w:b w:val="0"/>
                <w:sz w:val="17"/>
              </w:rPr>
            </w:r>
            <w:r>
              <w:rPr>
                <w:b w:val="0"/>
                <w:i w:val="0"/>
                <w:sz w:val="17"/>
              </w:rPr>
              <w:t>EAD 100,000, LGD 0.6, 24-month schedule, EIR 10%: 49,587 instead of 60,000; the covering test asserts the understated range</w:t>
            </w:r>
          </w:p>
        </w:tc>
        <w:tc>
          <w:tcPr>
            <w:tcW w:type="dxa" w:w="1994"/>
          </w:tcPr>
          <w:p>
            <w:r>
              <w:rPr>
                <w:b w:val="0"/>
                <w:sz w:val="17"/>
              </w:rPr>
            </w:r>
            <w:r>
              <w:rPr>
                <w:b w:val="0"/>
                <w:i w:val="0"/>
                <w:sz w:val="17"/>
              </w:rPr>
              <w:t>Loss at the reporting date, or EAD less the present value of each recovery from its own date; the LGD fed in is the undiscounted cohort LGD (</w:t>
            </w:r>
            <w:r>
              <w:rPr>
                <w:rFonts w:ascii="Consolas" w:hAnsi="Consolas"/>
                <w:b w:val="0"/>
                <w:i w:val="0"/>
                <w:sz w:val="17"/>
              </w:rPr>
              <w:t>LgdEngineService.php:70</w:t>
            </w:r>
            <w:r>
              <w:rPr>
                <w:b w:val="0"/>
                <w:i w:val="0"/>
                <w:sz w:val="17"/>
              </w:rPr>
              <w:t>) and should be discounted</w:t>
            </w:r>
          </w:p>
        </w:tc>
      </w:tr>
      <w:tr>
        <w:tc>
          <w:tcPr>
            <w:tcW w:type="dxa" w:w="1994"/>
          </w:tcPr>
          <w:p>
            <w:r>
              <w:rPr>
                <w:b w:val="0"/>
                <w:sz w:val="17"/>
              </w:rPr>
            </w:r>
            <w:r>
              <w:rPr>
                <w:b w:val="0"/>
                <w:i w:val="0"/>
                <w:sz w:val="17"/>
              </w:rPr>
              <w:t>C4</w:t>
            </w:r>
          </w:p>
        </w:tc>
        <w:tc>
          <w:tcPr>
            <w:tcW w:type="dxa" w:w="1994"/>
          </w:tcPr>
          <w:p>
            <w:r>
              <w:rPr>
                <w:b w:val="0"/>
                <w:sz w:val="17"/>
              </w:rPr>
            </w:r>
            <w:r>
              <w:rPr>
                <w:b w:val="0"/>
                <w:i w:val="0"/>
                <w:sz w:val="17"/>
              </w:rPr>
              <w:t>RBM classification bands wrong for medium- and long-term facilities (built 8 October)</w:t>
            </w:r>
          </w:p>
        </w:tc>
        <w:tc>
          <w:tcPr>
            <w:tcW w:type="dxa" w:w="1994"/>
          </w:tcPr>
          <w:p>
            <w:r>
              <w:rPr>
                <w:b w:val="0"/>
                <w:sz w:val="17"/>
              </w:rPr>
            </w:r>
            <w:r>
              <w:rPr>
                <w:rFonts w:ascii="Consolas" w:hAnsi="Consolas"/>
                <w:b w:val="0"/>
                <w:i w:val="0"/>
                <w:sz w:val="17"/>
              </w:rPr>
              <w:t>RbmReturnService.php:36</w:t>
            </w:r>
            <w:r>
              <w:rPr>
                <w:b w:val="0"/>
                <w:i w:val="0"/>
                <w:sz w:val="17"/>
              </w:rPr>
              <w:t xml:space="preserve">, </w:t>
            </w:r>
            <w:r>
              <w:rPr>
                <w:rFonts w:ascii="Consolas" w:hAnsi="Consolas"/>
                <w:b w:val="0"/>
                <w:i w:val="0"/>
                <w:sz w:val="17"/>
              </w:rPr>
              <w:t>Ifrs9ReportsController.php</w:t>
            </w:r>
            <w:r>
              <w:rPr>
                <w:b w:val="0"/>
                <w:i w:val="0"/>
                <w:sz w:val="17"/>
              </w:rPr>
              <w:t xml:space="preserve"> (RBM constant and </w:t>
            </w:r>
            <w:r>
              <w:rPr>
                <w:rFonts w:ascii="Consolas" w:hAnsi="Consolas"/>
                <w:b w:val="0"/>
                <w:i w:val="0"/>
                <w:sz w:val="17"/>
              </w:rPr>
              <w:t>rbmClassCase</w:t>
            </w:r>
            <w:r>
              <w:rPr>
                <w:b w:val="0"/>
                <w:i w:val="0"/>
                <w:sz w:val="17"/>
              </w:rPr>
              <w:t xml:space="preserve">), </w:t>
            </w:r>
            <w:r>
              <w:rPr>
                <w:rFonts w:ascii="Consolas" w:hAnsi="Consolas"/>
                <w:b w:val="0"/>
                <w:i w:val="0"/>
                <w:sz w:val="17"/>
              </w:rPr>
              <w:t>tests/Feature/Rbm/RbmReturnServiceTest.php</w:t>
            </w:r>
          </w:p>
        </w:tc>
        <w:tc>
          <w:tcPr>
            <w:tcW w:type="dxa" w:w="1994"/>
          </w:tcPr>
          <w:p>
            <w:r>
              <w:rPr>
                <w:b w:val="0"/>
                <w:sz w:val="17"/>
              </w:rPr>
            </w:r>
            <w:r>
              <w:rPr>
                <w:b w:val="0"/>
                <w:i w:val="0"/>
                <w:sz w:val="17"/>
              </w:rPr>
              <w:t>A 36-month facility 60 days overdue on 10m: minimum provision 500,000 instead of 0; 361-365 days long-term Doubtful (50%) not Substandard (20%); 721-746 Loss not Doubtful</w:t>
            </w:r>
          </w:p>
        </w:tc>
        <w:tc>
          <w:tcPr>
            <w:tcW w:type="dxa" w:w="1994"/>
          </w:tcPr>
          <w:p>
            <w:r>
              <w:rPr>
                <w:b w:val="0"/>
                <w:sz w:val="17"/>
              </w:rPr>
            </w:r>
            <w:r>
              <w:rPr>
                <w:b/>
                <w:i w:val="0"/>
                <w:sz w:val="17"/>
              </w:rPr>
              <w:t>Corrected at `f5b08fc`</w:t>
            </w:r>
            <w:r>
              <w:rPr>
                <w:b w:val="0"/>
                <w:i w:val="0"/>
                <w:sz w:val="17"/>
              </w:rPr>
              <w:t xml:space="preserve"> to the Gazette's section 10 (short-term 30/90/180/365; medium and long 90/180/365/746); the test asserts every boundary on both terms; workbook 4 F3 records both corrections</w:t>
            </w:r>
          </w:p>
        </w:tc>
      </w:tr>
      <w:tr>
        <w:tc>
          <w:tcPr>
            <w:tcW w:type="dxa" w:w="1994"/>
          </w:tcPr>
          <w:p>
            <w:r>
              <w:rPr>
                <w:b w:val="0"/>
                <w:sz w:val="17"/>
              </w:rPr>
            </w:r>
            <w:r>
              <w:rPr>
                <w:b w:val="0"/>
                <w:i w:val="0"/>
                <w:sz w:val="17"/>
              </w:rPr>
              <w:t>C5</w:t>
            </w:r>
          </w:p>
        </w:tc>
        <w:tc>
          <w:tcPr>
            <w:tcW w:type="dxa" w:w="1994"/>
          </w:tcPr>
          <w:p>
            <w:r>
              <w:rPr>
                <w:b w:val="0"/>
                <w:sz w:val="17"/>
              </w:rPr>
            </w:r>
            <w:r>
              <w:rPr>
                <w:b/>
                <w:i w:val="0"/>
                <w:sz w:val="17"/>
              </w:rPr>
              <w:t>Closed `7d339a6`.</w:t>
            </w:r>
            <w:r>
              <w:rPr>
                <w:b w:val="0"/>
                <w:i w:val="0"/>
                <w:sz w:val="17"/>
              </w:rPr>
              <w:t xml:space="preserve"> The revenue roll-forward deducts scheduled instalments as cash after the borrower's last receipt</w:t>
            </w:r>
          </w:p>
        </w:tc>
        <w:tc>
          <w:tcPr>
            <w:tcW w:type="dxa" w:w="1994"/>
          </w:tcPr>
          <w:p>
            <w:r>
              <w:rPr>
                <w:b w:val="0"/>
                <w:sz w:val="17"/>
              </w:rPr>
            </w:r>
            <w:r>
              <w:rPr>
                <w:rFonts w:ascii="Consolas" w:hAnsi="Consolas"/>
                <w:b w:val="0"/>
                <w:i w:val="0"/>
                <w:sz w:val="17"/>
              </w:rPr>
              <w:t>EirRevenueService.php:171-178</w:t>
            </w:r>
            <w:r>
              <w:rPr>
                <w:b w:val="0"/>
                <w:i w:val="0"/>
                <w:sz w:val="17"/>
              </w:rPr>
              <w:t>: "covered" is the contract's own first and last transaction; after the last receipt every month falls back to the schedule</w:t>
            </w:r>
          </w:p>
        </w:tc>
        <w:tc>
          <w:tcPr>
            <w:tcW w:type="dxa" w:w="1994"/>
          </w:tcPr>
          <w:p>
            <w:r>
              <w:rPr>
                <w:b w:val="0"/>
                <w:sz w:val="17"/>
              </w:rPr>
            </w:r>
            <w:r>
              <w:rPr>
                <w:b w:val="0"/>
                <w:i w:val="0"/>
                <w:sz w:val="17"/>
              </w:rPr>
              <w:t>Loan 1,000 at 1% a month, 100 a month schedule, last receipt March: by December the engine's gross is about 100 while the ledger shows about 1,100. This is the Stage 3 population</w:t>
            </w:r>
          </w:p>
        </w:tc>
        <w:tc>
          <w:tcPr>
            <w:tcW w:type="dxa" w:w="1994"/>
          </w:tcPr>
          <w:p>
            <w:r>
              <w:rPr>
                <w:b w:val="0"/>
                <w:sz w:val="17"/>
              </w:rPr>
            </w:r>
            <w:r>
              <w:rPr>
                <w:b w:val="0"/>
                <w:i w:val="0"/>
                <w:sz w:val="17"/>
              </w:rPr>
              <w:t>The window is the feed's coverage (</w:t>
            </w:r>
            <w:r>
              <w:rPr>
                <w:rFonts w:ascii="Consolas" w:hAnsi="Consolas"/>
                <w:b w:val="0"/>
                <w:i w:val="0"/>
                <w:sz w:val="17"/>
              </w:rPr>
              <w:t>LandingZoneReader::lastLedgerDate()</w:t>
            </w:r>
            <w:r>
              <w:rPr>
                <w:b w:val="0"/>
                <w:i w:val="0"/>
                <w:sz w:val="17"/>
              </w:rPr>
              <w:t>), not the contract's; a month inside coverage with no receipt is zero cash</w:t>
            </w:r>
          </w:p>
        </w:tc>
      </w:tr>
      <w:tr>
        <w:tc>
          <w:tcPr>
            <w:tcW w:type="dxa" w:w="1994"/>
          </w:tcPr>
          <w:p>
            <w:r>
              <w:rPr>
                <w:b w:val="0"/>
                <w:sz w:val="17"/>
              </w:rPr>
            </w:r>
            <w:r>
              <w:rPr>
                <w:b w:val="0"/>
                <w:i w:val="0"/>
                <w:sz w:val="17"/>
              </w:rPr>
              <w:t>C6</w:t>
            </w:r>
          </w:p>
        </w:tc>
        <w:tc>
          <w:tcPr>
            <w:tcW w:type="dxa" w:w="1994"/>
          </w:tcPr>
          <w:p>
            <w:r>
              <w:rPr>
                <w:b w:val="0"/>
                <w:sz w:val="17"/>
              </w:rPr>
            </w:r>
            <w:r>
              <w:rPr>
                <w:b/>
                <w:i w:val="0"/>
                <w:sz w:val="17"/>
              </w:rPr>
              <w:t>Closed `7d339a6`.</w:t>
            </w:r>
            <w:r>
              <w:rPr>
                <w:b w:val="0"/>
                <w:i w:val="0"/>
                <w:sz w:val="17"/>
              </w:rPr>
              <w:t xml:space="preserve"> Stage 3 "net carrying amount" interest never takes effect</w:t>
            </w:r>
          </w:p>
        </w:tc>
        <w:tc>
          <w:tcPr>
            <w:tcW w:type="dxa" w:w="1994"/>
          </w:tcPr>
          <w:p>
            <w:r>
              <w:rPr>
                <w:b w:val="0"/>
                <w:sz w:val="17"/>
              </w:rPr>
            </w:r>
            <w:r>
              <w:rPr>
                <w:rFonts w:ascii="Consolas" w:hAnsi="Consolas"/>
                <w:b w:val="0"/>
                <w:i w:val="0"/>
                <w:sz w:val="17"/>
              </w:rPr>
              <w:t>EirRevenueService.php:70</w:t>
            </w:r>
            <w:r>
              <w:rPr>
                <w:b w:val="0"/>
                <w:i w:val="0"/>
                <w:sz w:val="17"/>
              </w:rPr>
              <w:t xml:space="preserve"> reads </w:t>
            </w:r>
            <w:r>
              <w:rPr>
                <w:rFonts w:ascii="Consolas" w:hAnsi="Consolas"/>
                <w:b w:val="0"/>
                <w:i w:val="0"/>
                <w:sz w:val="17"/>
              </w:rPr>
              <w:t>loan_books.expected_loss_provision</w:t>
            </w:r>
            <w:r>
              <w:rPr>
                <w:b w:val="0"/>
                <w:i w:val="0"/>
                <w:sz w:val="17"/>
              </w:rPr>
              <w:t>; the governed build's column list (</w:t>
            </w:r>
            <w:r>
              <w:rPr>
                <w:rFonts w:ascii="Consolas" w:hAnsi="Consolas"/>
                <w:b w:val="0"/>
                <w:i w:val="0"/>
                <w:sz w:val="17"/>
              </w:rPr>
              <w:t>LoanBookBuildService.php:45-53</w:t>
            </w:r>
            <w:r>
              <w:rPr>
                <w:b w:val="0"/>
                <w:i w:val="0"/>
                <w:sz w:val="17"/>
              </w:rPr>
              <w:t xml:space="preserve">) does not write it; only the legacy </w:t>
            </w:r>
            <w:r>
              <w:rPr>
                <w:rFonts w:ascii="Consolas" w:hAnsi="Consolas"/>
                <w:b w:val="0"/>
                <w:i w:val="0"/>
                <w:sz w:val="17"/>
              </w:rPr>
              <w:t>LoanBookController.php:331</w:t>
            </w:r>
            <w:r>
              <w:rPr>
                <w:b w:val="0"/>
                <w:i w:val="0"/>
                <w:sz w:val="17"/>
              </w:rPr>
              <w:t xml:space="preserve"> and test data do. The bootstrap also runs revenue before the ECL (</w:t>
            </w:r>
            <w:r>
              <w:rPr>
                <w:rFonts w:ascii="Consolas" w:hAnsi="Consolas"/>
                <w:b w:val="0"/>
                <w:i w:val="0"/>
                <w:sz w:val="17"/>
              </w:rPr>
              <w:t>Bootstrap.php:226-258</w:t>
            </w:r>
            <w:r>
              <w:rPr>
                <w:b w:val="0"/>
                <w:i w:val="0"/>
                <w:sz w:val="17"/>
              </w:rPr>
              <w:t xml:space="preserve"> then </w:t>
            </w:r>
            <w:r>
              <w:rPr>
                <w:rFonts w:ascii="Consolas" w:hAnsi="Consolas"/>
                <w:b w:val="0"/>
                <w:i w:val="0"/>
                <w:sz w:val="17"/>
              </w:rPr>
              <w:t>:315</w:t>
            </w:r>
            <w:r>
              <w:rPr>
                <w:b w:val="0"/>
                <w:i w:val="0"/>
                <w:sz w:val="17"/>
              </w:rPr>
              <w:t>)</w:t>
            </w:r>
          </w:p>
        </w:tc>
        <w:tc>
          <w:tcPr>
            <w:tcW w:type="dxa" w:w="1994"/>
          </w:tcPr>
          <w:p>
            <w:r>
              <w:rPr>
                <w:b w:val="0"/>
                <w:sz w:val="17"/>
              </w:rPr>
            </w:r>
            <w:r>
              <w:rPr>
                <w:b w:val="0"/>
                <w:i w:val="0"/>
                <w:sz w:val="17"/>
              </w:rPr>
              <w:t>Gross 1,000, allowance 600, 1% a month: recognised 10, should be 4, on every Stage 3 loan (8.26bn of exposure)</w:t>
            </w:r>
          </w:p>
        </w:tc>
        <w:tc>
          <w:tcPr>
            <w:tcW w:type="dxa" w:w="1994"/>
          </w:tcPr>
          <w:p>
            <w:r>
              <w:rPr>
                <w:b w:val="0"/>
                <w:sz w:val="17"/>
              </w:rPr>
            </w:r>
            <w:r>
              <w:rPr>
                <w:b w:val="0"/>
                <w:i w:val="0"/>
                <w:sz w:val="17"/>
              </w:rPr>
              <w:t xml:space="preserve">Read </w:t>
            </w:r>
            <w:r>
              <w:rPr>
                <w:rFonts w:ascii="Consolas" w:hAnsi="Consolas"/>
                <w:b w:val="0"/>
                <w:i w:val="0"/>
                <w:sz w:val="17"/>
              </w:rPr>
              <w:t>ecl_value</w:t>
            </w:r>
            <w:r>
              <w:rPr>
                <w:b w:val="0"/>
                <w:i w:val="0"/>
                <w:sz w:val="17"/>
              </w:rPr>
              <w:t xml:space="preserve"> (the allowance the engine writes); run the ECL for the prior period before the revenue step, or carry the opening allowance on the roll-forward row</w:t>
            </w:r>
          </w:p>
        </w:tc>
      </w:tr>
      <w:tr>
        <w:tc>
          <w:tcPr>
            <w:tcW w:type="dxa" w:w="1994"/>
          </w:tcPr>
          <w:p>
            <w:r>
              <w:rPr>
                <w:b w:val="0"/>
                <w:sz w:val="17"/>
              </w:rPr>
            </w:r>
            <w:r>
              <w:rPr>
                <w:b w:val="0"/>
                <w:i w:val="0"/>
                <w:sz w:val="17"/>
              </w:rPr>
              <w:t>C7</w:t>
            </w:r>
          </w:p>
        </w:tc>
        <w:tc>
          <w:tcPr>
            <w:tcW w:type="dxa" w:w="1994"/>
          </w:tcPr>
          <w:p>
            <w:r>
              <w:rPr>
                <w:b w:val="0"/>
                <w:sz w:val="17"/>
              </w:rPr>
            </w:r>
            <w:r>
              <w:rPr>
                <w:b/>
                <w:i w:val="0"/>
                <w:sz w:val="17"/>
              </w:rPr>
              <w:t>Closed `d58a8b0`.</w:t>
            </w:r>
            <w:r>
              <w:rPr>
                <w:b w:val="0"/>
                <w:i w:val="0"/>
                <w:sz w:val="17"/>
              </w:rPr>
              <w:t xml:space="preserve"> 180 web routes have no authentication</w:t>
            </w:r>
          </w:p>
        </w:tc>
        <w:tc>
          <w:tcPr>
            <w:tcW w:type="dxa" w:w="1994"/>
          </w:tcPr>
          <w:p>
            <w:r>
              <w:rPr>
                <w:b w:val="0"/>
                <w:sz w:val="17"/>
              </w:rPr>
            </w:r>
            <w:r>
              <w:rPr>
                <w:rFonts w:ascii="Consolas" w:hAnsi="Consolas"/>
                <w:b w:val="0"/>
                <w:i w:val="0"/>
                <w:sz w:val="17"/>
              </w:rPr>
              <w:t>routes/web.php</w:t>
            </w:r>
            <w:r>
              <w:rPr>
                <w:b w:val="0"/>
                <w:i w:val="0"/>
                <w:sz w:val="17"/>
              </w:rPr>
              <w:t xml:space="preserve"> modules: </w:t>
            </w:r>
            <w:r>
              <w:rPr>
                <w:rFonts w:ascii="Consolas" w:hAnsi="Consolas"/>
                <w:b w:val="0"/>
                <w:i w:val="0"/>
                <w:sz w:val="17"/>
              </w:rPr>
              <w:t>loss-given-default</w:t>
            </w:r>
            <w:r>
              <w:rPr>
                <w:b w:val="0"/>
                <w:i w:val="0"/>
                <w:sz w:val="17"/>
              </w:rPr>
              <w:t xml:space="preserve"> (22 routes), </w:t>
            </w:r>
            <w:r>
              <w:rPr>
                <w:rFonts w:ascii="Consolas" w:hAnsi="Consolas"/>
                <w:b w:val="0"/>
                <w:i w:val="0"/>
                <w:sz w:val="17"/>
              </w:rPr>
              <w:t>transition-matrix</w:t>
            </w:r>
            <w:r>
              <w:rPr>
                <w:b w:val="0"/>
                <w:i w:val="0"/>
                <w:sz w:val="17"/>
              </w:rPr>
              <w:t xml:space="preserve"> (19), </w:t>
            </w:r>
            <w:r>
              <w:rPr>
                <w:rFonts w:ascii="Consolas" w:hAnsi="Consolas"/>
                <w:b w:val="0"/>
                <w:i w:val="0"/>
                <w:sz w:val="17"/>
              </w:rPr>
              <w:t>loan_application</w:t>
            </w:r>
            <w:r>
              <w:rPr>
                <w:b w:val="0"/>
                <w:i w:val="0"/>
                <w:sz w:val="17"/>
              </w:rPr>
              <w:t xml:space="preserve"> (18), </w:t>
            </w:r>
            <w:r>
              <w:rPr>
                <w:rFonts w:ascii="Consolas" w:hAnsi="Consolas"/>
                <w:b w:val="0"/>
                <w:i w:val="0"/>
                <w:sz w:val="17"/>
              </w:rPr>
              <w:t>collateral</w:t>
            </w:r>
            <w:r>
              <w:rPr>
                <w:b w:val="0"/>
                <w:i w:val="0"/>
                <w:sz w:val="17"/>
              </w:rPr>
              <w:t xml:space="preserve"> (13), </w:t>
            </w:r>
            <w:r>
              <w:rPr>
                <w:rFonts w:ascii="Consolas" w:hAnsi="Consolas"/>
                <w:b w:val="0"/>
                <w:i w:val="0"/>
                <w:sz w:val="17"/>
              </w:rPr>
              <w:t>credit-loss-data</w:t>
            </w:r>
            <w:r>
              <w:rPr>
                <w:b w:val="0"/>
                <w:i w:val="0"/>
                <w:sz w:val="17"/>
              </w:rPr>
              <w:t xml:space="preserve"> (11), </w:t>
            </w:r>
            <w:r>
              <w:rPr>
                <w:rFonts w:ascii="Consolas" w:hAnsi="Consolas"/>
                <w:b w:val="0"/>
                <w:i w:val="0"/>
                <w:sz w:val="17"/>
              </w:rPr>
              <w:t>transition-matrix-cummulative</w:t>
            </w:r>
            <w:r>
              <w:rPr>
                <w:b w:val="0"/>
                <w:i w:val="0"/>
                <w:sz w:val="17"/>
              </w:rPr>
              <w:t xml:space="preserve"> (10), </w:t>
            </w:r>
            <w:r>
              <w:rPr>
                <w:rFonts w:ascii="Consolas" w:hAnsi="Consolas"/>
                <w:b w:val="0"/>
                <w:i w:val="0"/>
                <w:sz w:val="17"/>
              </w:rPr>
              <w:t>lgd-calculations</w:t>
            </w:r>
            <w:r>
              <w:rPr>
                <w:b w:val="0"/>
                <w:i w:val="0"/>
                <w:sz w:val="17"/>
              </w:rPr>
              <w:t xml:space="preserve"> (9), </w:t>
            </w:r>
            <w:r>
              <w:rPr>
                <w:rFonts w:ascii="Consolas" w:hAnsi="Consolas"/>
                <w:b w:val="0"/>
                <w:i w:val="0"/>
                <w:sz w:val="17"/>
              </w:rPr>
              <w:t>regression</w:t>
            </w:r>
            <w:r>
              <w:rPr>
                <w:b w:val="0"/>
                <w:i w:val="0"/>
                <w:sz w:val="17"/>
              </w:rPr>
              <w:t xml:space="preserve"> (9), </w:t>
            </w:r>
            <w:r>
              <w:rPr>
                <w:rFonts w:ascii="Consolas" w:hAnsi="Consolas"/>
                <w:b w:val="0"/>
                <w:i w:val="0"/>
                <w:sz w:val="17"/>
              </w:rPr>
              <w:t>file</w:t>
            </w:r>
            <w:r>
              <w:rPr>
                <w:b w:val="0"/>
                <w:i w:val="0"/>
                <w:sz w:val="17"/>
              </w:rPr>
              <w:t xml:space="preserve"> (9), </w:t>
            </w:r>
            <w:r>
              <w:rPr>
                <w:rFonts w:ascii="Consolas" w:hAnsi="Consolas"/>
                <w:b w:val="0"/>
                <w:i w:val="0"/>
                <w:sz w:val="17"/>
              </w:rPr>
              <w:t>expected-credit-loss</w:t>
            </w:r>
            <w:r>
              <w:rPr>
                <w:b w:val="0"/>
                <w:i w:val="0"/>
                <w:sz w:val="17"/>
              </w:rPr>
              <w:t xml:space="preserve"> (5), </w:t>
            </w:r>
            <w:r>
              <w:rPr>
                <w:rFonts w:ascii="Consolas" w:hAnsi="Consolas"/>
                <w:b w:val="0"/>
                <w:i w:val="0"/>
                <w:sz w:val="17"/>
              </w:rPr>
              <w:t>groups</w:t>
            </w:r>
            <w:r>
              <w:rPr>
                <w:b w:val="0"/>
                <w:i w:val="0"/>
                <w:sz w:val="17"/>
              </w:rPr>
              <w:t xml:space="preserve">, </w:t>
            </w:r>
            <w:r>
              <w:rPr>
                <w:rFonts w:ascii="Consolas" w:hAnsi="Consolas"/>
                <w:b w:val="0"/>
                <w:i w:val="0"/>
                <w:sz w:val="17"/>
              </w:rPr>
              <w:t>scenarios</w:t>
            </w:r>
            <w:r>
              <w:rPr>
                <w:b w:val="0"/>
                <w:i w:val="0"/>
                <w:sz w:val="17"/>
              </w:rPr>
              <w:t xml:space="preserve">, </w:t>
            </w:r>
            <w:r>
              <w:rPr>
                <w:rFonts w:ascii="Consolas" w:hAnsi="Consolas"/>
                <w:b w:val="0"/>
                <w:i w:val="0"/>
                <w:sz w:val="17"/>
              </w:rPr>
              <w:t>scenario-profiles</w:t>
            </w:r>
            <w:r>
              <w:rPr>
                <w:b w:val="0"/>
                <w:i w:val="0"/>
                <w:sz w:val="17"/>
              </w:rPr>
              <w:t xml:space="preserve">, </w:t>
            </w:r>
            <w:r>
              <w:rPr>
                <w:rFonts w:ascii="Consolas" w:hAnsi="Consolas"/>
                <w:b w:val="0"/>
                <w:i w:val="0"/>
                <w:sz w:val="17"/>
              </w:rPr>
              <w:t>macro-forecast-weighted</w:t>
            </w:r>
            <w:r>
              <w:rPr>
                <w:b w:val="0"/>
                <w:i w:val="0"/>
                <w:sz w:val="17"/>
              </w:rPr>
              <w:t xml:space="preserve">, </w:t>
            </w:r>
            <w:r>
              <w:rPr>
                <w:rFonts w:ascii="Consolas" w:hAnsi="Consolas"/>
                <w:b w:val="0"/>
                <w:i w:val="0"/>
                <w:sz w:val="17"/>
              </w:rPr>
              <w:t>macro-statistics</w:t>
            </w:r>
            <w:r>
              <w:rPr>
                <w:b w:val="0"/>
                <w:i w:val="0"/>
                <w:sz w:val="17"/>
              </w:rPr>
              <w:t xml:space="preserve"> (legacy), </w:t>
            </w:r>
            <w:r>
              <w:rPr>
                <w:rFonts w:ascii="Consolas" w:hAnsi="Consolas"/>
                <w:b w:val="0"/>
                <w:i w:val="0"/>
                <w:sz w:val="17"/>
              </w:rPr>
              <w:t>transition-profile</w:t>
            </w:r>
            <w:r>
              <w:rPr>
                <w:b w:val="0"/>
                <w:i w:val="0"/>
                <w:sz w:val="17"/>
              </w:rPr>
              <w:t xml:space="preserve">, </w:t>
            </w:r>
            <w:r>
              <w:rPr>
                <w:rFonts w:ascii="Consolas" w:hAnsi="Consolas"/>
                <w:b w:val="0"/>
                <w:i w:val="0"/>
                <w:sz w:val="17"/>
              </w:rPr>
              <w:t>api/*</w:t>
            </w:r>
          </w:p>
        </w:tc>
        <w:tc>
          <w:tcPr>
            <w:tcW w:type="dxa" w:w="1994"/>
          </w:tcPr>
          <w:p>
            <w:r>
              <w:rPr>
                <w:b w:val="0"/>
                <w:sz w:val="17"/>
              </w:rPr>
            </w:r>
            <w:r>
              <w:rPr>
                <w:rFonts w:ascii="Consolas" w:hAnsi="Consolas"/>
                <w:b w:val="0"/>
                <w:i w:val="0"/>
                <w:sz w:val="17"/>
              </w:rPr>
              <w:t>POST /transition-matrix/{id}/update-loan-book</w:t>
            </w:r>
            <w:r>
              <w:rPr>
                <w:b w:val="0"/>
                <w:i w:val="0"/>
                <w:sz w:val="17"/>
              </w:rPr>
              <w:t xml:space="preserve"> rewrites the PDs that feed the ECL; </w:t>
            </w:r>
            <w:r>
              <w:rPr>
                <w:rFonts w:ascii="Consolas" w:hAnsi="Consolas"/>
                <w:b w:val="0"/>
                <w:i w:val="0"/>
                <w:sz w:val="17"/>
              </w:rPr>
              <w:t>POST /expected-credit-loss/calculations</w:t>
            </w:r>
            <w:r>
              <w:rPr>
                <w:b w:val="0"/>
                <w:i w:val="0"/>
                <w:sz w:val="17"/>
              </w:rPr>
              <w:t xml:space="preserve"> recomputes the allowance; </w:t>
            </w:r>
            <w:r>
              <w:rPr>
                <w:rFonts w:ascii="Consolas" w:hAnsi="Consolas"/>
                <w:b w:val="0"/>
                <w:i w:val="0"/>
                <w:sz w:val="17"/>
              </w:rPr>
              <w:t>GET /api/collateral-registers</w:t>
            </w:r>
            <w:r>
              <w:rPr>
                <w:b w:val="0"/>
                <w:i w:val="0"/>
                <w:sz w:val="17"/>
              </w:rPr>
              <w:t xml:space="preserve"> returns the whole collateral register as JSON with CORS open to any origin; </w:t>
            </w:r>
            <w:r>
              <w:rPr>
                <w:rFonts w:ascii="Consolas" w:hAnsi="Consolas"/>
                <w:b w:val="0"/>
                <w:i w:val="0"/>
                <w:sz w:val="17"/>
              </w:rPr>
              <w:t>PATCH /regression/{model}/approve</w:t>
            </w:r>
            <w:r>
              <w:rPr>
                <w:b w:val="0"/>
                <w:i w:val="0"/>
                <w:sz w:val="17"/>
              </w:rPr>
              <w:t xml:space="preserve"> approves a model with no user and no log. None needs a cookie</w:t>
            </w:r>
          </w:p>
        </w:tc>
        <w:tc>
          <w:tcPr>
            <w:tcW w:type="dxa" w:w="1994"/>
          </w:tcPr>
          <w:p>
            <w:r>
              <w:rPr>
                <w:b w:val="0"/>
                <w:sz w:val="17"/>
              </w:rPr>
            </w:r>
            <w:r>
              <w:rPr>
                <w:b w:val="0"/>
                <w:i w:val="0"/>
                <w:sz w:val="17"/>
              </w:rPr>
              <w:t xml:space="preserve">Wrap every legacy module in </w:t>
            </w:r>
            <w:r>
              <w:rPr>
                <w:rFonts w:ascii="Consolas" w:hAnsi="Consolas"/>
                <w:b w:val="0"/>
                <w:i w:val="0"/>
                <w:sz w:val="17"/>
              </w:rPr>
              <w:t>auth</w:t>
            </w:r>
            <w:r>
              <w:rPr>
                <w:b w:val="0"/>
                <w:i w:val="0"/>
                <w:sz w:val="17"/>
              </w:rPr>
              <w:t xml:space="preserve"> plus a permission; delete the dead </w:t>
            </w:r>
            <w:r>
              <w:rPr>
                <w:rFonts w:ascii="Consolas" w:hAnsi="Consolas"/>
                <w:b w:val="0"/>
                <w:i w:val="0"/>
                <w:sz w:val="17"/>
              </w:rPr>
              <w:t>routes/api.php</w:t>
            </w:r>
            <w:r>
              <w:rPr>
                <w:b w:val="0"/>
                <w:i w:val="0"/>
                <w:sz w:val="17"/>
              </w:rPr>
              <w:t xml:space="preserve"> routes (two name controller methods that do not exist); this is a day's work and the first thing to do before the server is reachable from the MAIIC network</w:t>
            </w:r>
          </w:p>
        </w:tc>
      </w:tr>
      <w:tr>
        <w:tc>
          <w:tcPr>
            <w:tcW w:type="dxa" w:w="1994"/>
          </w:tcPr>
          <w:p>
            <w:r>
              <w:rPr>
                <w:b w:val="0"/>
                <w:sz w:val="17"/>
              </w:rPr>
            </w:r>
            <w:r>
              <w:rPr>
                <w:b w:val="0"/>
                <w:i w:val="0"/>
                <w:sz w:val="17"/>
              </w:rPr>
              <w:t>C8</w:t>
            </w:r>
          </w:p>
        </w:tc>
        <w:tc>
          <w:tcPr>
            <w:tcW w:type="dxa" w:w="1994"/>
          </w:tcPr>
          <w:p>
            <w:r>
              <w:rPr>
                <w:b w:val="0"/>
                <w:sz w:val="17"/>
              </w:rPr>
            </w:r>
            <w:r>
              <w:rPr>
                <w:b/>
                <w:i w:val="0"/>
                <w:sz w:val="17"/>
              </w:rPr>
              <w:t>Closed `d58a8b0`.</w:t>
            </w:r>
            <w:r>
              <w:rPr>
                <w:b w:val="0"/>
                <w:i w:val="0"/>
                <w:sz w:val="17"/>
              </w:rPr>
              <w:t xml:space="preserve"> Unauthenticated SQL interpolation</w:t>
            </w:r>
          </w:p>
        </w:tc>
        <w:tc>
          <w:tcPr>
            <w:tcW w:type="dxa" w:w="1994"/>
          </w:tcPr>
          <w:p>
            <w:r>
              <w:rPr>
                <w:b w:val="0"/>
                <w:sz w:val="17"/>
              </w:rPr>
            </w:r>
            <w:r>
              <w:rPr>
                <w:rFonts w:ascii="Consolas" w:hAnsi="Consolas"/>
                <w:b w:val="0"/>
                <w:i w:val="0"/>
                <w:sz w:val="17"/>
              </w:rPr>
              <w:t>TransitionProfileOptionController.php:66-96</w:t>
            </w:r>
            <w:r>
              <w:rPr>
                <w:b w:val="0"/>
                <w:i w:val="0"/>
                <w:sz w:val="17"/>
              </w:rPr>
              <w:t xml:space="preserve"> (</w:t>
            </w:r>
            <w:r>
              <w:rPr>
                <w:rFonts w:ascii="Consolas" w:hAnsi="Consolas"/>
                <w:b w:val="0"/>
                <w:i w:val="0"/>
                <w:sz w:val="17"/>
              </w:rPr>
              <w:t>POST /transition-profile/categories/reorder</w:t>
            </w:r>
            <w:r>
              <w:rPr>
                <w:b w:val="0"/>
                <w:i w:val="0"/>
                <w:sz w:val="17"/>
              </w:rPr>
              <w:t xml:space="preserve">): </w:t>
            </w:r>
            <w:r>
              <w:rPr>
                <w:rFonts w:ascii="Consolas" w:hAnsi="Consolas"/>
                <w:b w:val="0"/>
                <w:i w:val="0"/>
                <w:sz w:val="17"/>
              </w:rPr>
              <w:t>categories.*.id</w:t>
            </w:r>
            <w:r>
              <w:rPr>
                <w:b w:val="0"/>
                <w:i w:val="0"/>
                <w:sz w:val="17"/>
              </w:rPr>
              <w:t xml:space="preserve"> validated with </w:t>
            </w:r>
            <w:r>
              <w:rPr>
                <w:rFonts w:ascii="Consolas" w:hAnsi="Consolas"/>
                <w:b w:val="0"/>
                <w:i w:val="0"/>
                <w:sz w:val="17"/>
              </w:rPr>
              <w:t>exists:</w:t>
            </w:r>
            <w:r>
              <w:rPr>
                <w:b w:val="0"/>
                <w:i w:val="0"/>
                <w:sz w:val="17"/>
              </w:rPr>
              <w:t xml:space="preserve"> then interpolated into </w:t>
            </w:r>
            <w:r>
              <w:rPr>
                <w:rFonts w:ascii="Consolas" w:hAnsi="Consolas"/>
                <w:b w:val="0"/>
                <w:i w:val="0"/>
                <w:sz w:val="17"/>
              </w:rPr>
              <w:t>DB::statement("... WHEN {$id} THEN ...")</w:t>
            </w:r>
            <w:r>
              <w:rPr>
                <w:b w:val="0"/>
                <w:i w:val="0"/>
                <w:sz w:val="17"/>
              </w:rPr>
              <w:t xml:space="preserve">. MySQL's numeric coercion lets </w:t>
            </w:r>
            <w:r>
              <w:rPr>
                <w:rFonts w:ascii="Consolas" w:hAnsi="Consolas"/>
                <w:b w:val="0"/>
                <w:i w:val="0"/>
                <w:sz w:val="17"/>
              </w:rPr>
              <w:t>"5 OR 1=1"</w:t>
            </w:r>
            <w:r>
              <w:rPr>
                <w:b w:val="0"/>
                <w:i w:val="0"/>
                <w:sz w:val="17"/>
              </w:rPr>
              <w:t xml:space="preserve"> pass an </w:t>
            </w:r>
            <w:r>
              <w:rPr>
                <w:rFonts w:ascii="Consolas" w:hAnsi="Consolas"/>
                <w:b w:val="0"/>
                <w:i w:val="0"/>
                <w:sz w:val="17"/>
              </w:rPr>
              <w:t>exists</w:t>
            </w:r>
            <w:r>
              <w:rPr>
                <w:b w:val="0"/>
                <w:i w:val="0"/>
                <w:sz w:val="17"/>
              </w:rPr>
              <w:t xml:space="preserve"> check against id 5</w:t>
            </w:r>
          </w:p>
        </w:tc>
        <w:tc>
          <w:tcPr>
            <w:tcW w:type="dxa" w:w="1994"/>
          </w:tcPr>
          <w:p>
            <w:r>
              <w:rPr>
                <w:b w:val="0"/>
                <w:sz w:val="17"/>
              </w:rPr>
            </w:r>
            <w:r>
              <w:rPr>
                <w:b w:val="0"/>
                <w:i w:val="0"/>
                <w:sz w:val="17"/>
              </w:rPr>
              <w:t>Arbitrary SQL in the CASE expression from an unauthenticated request</w:t>
            </w:r>
          </w:p>
        </w:tc>
        <w:tc>
          <w:tcPr>
            <w:tcW w:type="dxa" w:w="1994"/>
          </w:tcPr>
          <w:p>
            <w:r>
              <w:rPr>
                <w:b w:val="0"/>
                <w:sz w:val="17"/>
              </w:rPr>
            </w:r>
            <w:r>
              <w:rPr>
                <w:b w:val="0"/>
                <w:i w:val="0"/>
                <w:sz w:val="17"/>
              </w:rPr>
              <w:t>Bind the ids; cast to int; authenticate the route (C7)</w:t>
            </w:r>
          </w:p>
        </w:tc>
      </w:tr>
      <w:tr>
        <w:tc>
          <w:tcPr>
            <w:tcW w:type="dxa" w:w="1994"/>
          </w:tcPr>
          <w:p>
            <w:r>
              <w:rPr>
                <w:b w:val="0"/>
                <w:sz w:val="17"/>
              </w:rPr>
            </w:r>
            <w:r>
              <w:rPr>
                <w:b w:val="0"/>
                <w:i w:val="0"/>
                <w:sz w:val="17"/>
              </w:rPr>
              <w:t>C9</w:t>
            </w:r>
          </w:p>
        </w:tc>
        <w:tc>
          <w:tcPr>
            <w:tcW w:type="dxa" w:w="1994"/>
          </w:tcPr>
          <w:p>
            <w:r>
              <w:rPr>
                <w:b w:val="0"/>
                <w:sz w:val="17"/>
              </w:rPr>
            </w:r>
            <w:r>
              <w:rPr>
                <w:b/>
                <w:i w:val="0"/>
                <w:sz w:val="17"/>
              </w:rPr>
              <w:t>Closed `d062a53`.</w:t>
            </w:r>
            <w:r>
              <w:rPr>
                <w:b w:val="0"/>
                <w:i w:val="0"/>
                <w:sz w:val="17"/>
              </w:rPr>
              <w:t xml:space="preserve"> </w:t>
            </w:r>
            <w:r>
              <w:rPr>
                <w:b/>
                <w:i w:val="0"/>
                <w:sz w:val="17"/>
              </w:rPr>
              <w:t>Status 14 October 2026:</w:t>
            </w:r>
            <w:r>
              <w:rPr>
                <w:b w:val="0"/>
                <w:i w:val="0"/>
                <w:sz w:val="17"/>
              </w:rPr>
              <w:t xml:space="preserve"> closed for the bootstrap. One residual remains: a null approver also skips the different-person check (</w:t>
            </w:r>
            <w:r>
              <w:rPr>
                <w:rFonts w:ascii="Consolas" w:hAnsi="Consolas"/>
                <w:b w:val="0"/>
                <w:i w:val="0"/>
                <w:sz w:val="17"/>
              </w:rPr>
              <w:t>FliRouteService.php:71</w:t>
            </w:r>
            <w:r>
              <w:rPr>
                <w:b w:val="0"/>
                <w:i w:val="0"/>
                <w:sz w:val="17"/>
              </w:rPr>
              <w:t xml:space="preserve">), so </w:t>
            </w:r>
            <w:r>
              <w:rPr>
                <w:rFonts w:ascii="Consolas" w:hAnsi="Consolas"/>
                <w:b w:val="0"/>
                <w:i w:val="0"/>
                <w:sz w:val="17"/>
              </w:rPr>
              <w:t>fli:apply --approve</w:t>
            </w:r>
            <w:r>
              <w:rPr>
                <w:b w:val="0"/>
                <w:i w:val="0"/>
                <w:sz w:val="17"/>
              </w:rPr>
              <w:t xml:space="preserve"> run without a user lets one person approve. The bootstrap approves a regression fit under its own label and computes the ECL on it</w:t>
            </w:r>
          </w:p>
        </w:tc>
        <w:tc>
          <w:tcPr>
            <w:tcW w:type="dxa" w:w="1994"/>
          </w:tcPr>
          <w:p>
            <w:r>
              <w:rPr>
                <w:b w:val="0"/>
                <w:sz w:val="17"/>
              </w:rPr>
            </w:r>
            <w:r>
              <w:rPr>
                <w:rFonts w:ascii="Consolas" w:hAnsi="Consolas"/>
                <w:b w:val="0"/>
                <w:i w:val="0"/>
                <w:sz w:val="17"/>
              </w:rPr>
              <w:t>Bootstrap.php:298-309</w:t>
            </w:r>
            <w:r>
              <w:rPr>
                <w:b w:val="0"/>
                <w:i w:val="0"/>
                <w:sz w:val="17"/>
              </w:rPr>
              <w:t xml:space="preserve"> proposes, approves and applies the best fit; spec 6.10.1 step 6 says the overlay is zero and the post-FLI PD marked "no adjustment: bootstrap" until two people approve a fit; the impairment workbook's own finding F2 states the spec's rule</w:t>
            </w:r>
          </w:p>
        </w:tc>
        <w:tc>
          <w:tcPr>
            <w:tcW w:type="dxa" w:w="1994"/>
          </w:tcPr>
          <w:p>
            <w:r>
              <w:rPr>
                <w:b w:val="0"/>
                <w:sz w:val="17"/>
              </w:rPr>
            </w:r>
            <w:r>
              <w:rPr>
                <w:b w:val="0"/>
                <w:i w:val="0"/>
                <w:sz w:val="17"/>
              </w:rPr>
              <w:t xml:space="preserve">The 8.94bn ECL (and the 10.24bn weighted sensitivity) in the After Build Report rests on a fit no MAIIC person approved; </w:t>
            </w:r>
            <w:r>
              <w:rPr>
                <w:rFonts w:ascii="Consolas" w:hAnsi="Consolas"/>
                <w:b w:val="0"/>
                <w:i w:val="0"/>
                <w:sz w:val="17"/>
              </w:rPr>
              <w:t>FliRouteService.php:52</w:t>
            </w:r>
            <w:r>
              <w:rPr>
                <w:b w:val="0"/>
                <w:i w:val="0"/>
                <w:sz w:val="17"/>
              </w:rPr>
              <w:t xml:space="preserve"> lets any non-null label bypass the different-person check</w:t>
            </w:r>
          </w:p>
        </w:tc>
        <w:tc>
          <w:tcPr>
            <w:tcW w:type="dxa" w:w="1994"/>
          </w:tcPr>
          <w:p>
            <w:r>
              <w:rPr>
                <w:b w:val="0"/>
                <w:sz w:val="17"/>
              </w:rPr>
            </w:r>
            <w:r>
              <w:rPr>
                <w:b w:val="0"/>
                <w:i w:val="0"/>
                <w:sz w:val="17"/>
              </w:rPr>
              <w:t>The bootstrap applies the route with the overlay at zero and marks the PD; fit approval is a screen action by two people; the label bypass is limited to the bootstrap's constant</w:t>
            </w:r>
          </w:p>
        </w:tc>
      </w:tr>
    </w:tbl>
    <w:p/>
    <w:p>
      <w:pPr>
        <w:pStyle w:val="Heading3"/>
      </w:pPr>
      <w:r>
        <w:t>4.2 High</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2A41"/>
          </w:tcPr>
          <w:p>
            <w:r>
              <w:rPr>
                <w:b/>
                <w:color w:val="FFFFFF"/>
                <w:sz w:val="17"/>
              </w:rPr>
            </w:r>
            <w:r>
              <w:rPr>
                <w:b/>
                <w:i w:val="0"/>
                <w:color w:val="FFFFFF"/>
                <w:sz w:val="17"/>
              </w:rPr>
              <w:t>#</w:t>
            </w:r>
          </w:p>
        </w:tc>
        <w:tc>
          <w:tcPr>
            <w:tcW w:type="dxa" w:w="1994"/>
            <w:shd w:val="clear" w:color="auto" w:fill="1B2A41"/>
          </w:tcPr>
          <w:p>
            <w:r>
              <w:rPr>
                <w:b/>
                <w:color w:val="FFFFFF"/>
                <w:sz w:val="17"/>
              </w:rPr>
            </w:r>
            <w:r>
              <w:rPr>
                <w:b/>
                <w:i w:val="0"/>
                <w:color w:val="FFFFFF"/>
                <w:sz w:val="17"/>
              </w:rPr>
              <w:t>Finding</w:t>
            </w:r>
          </w:p>
        </w:tc>
        <w:tc>
          <w:tcPr>
            <w:tcW w:type="dxa" w:w="1994"/>
            <w:shd w:val="clear" w:color="auto" w:fill="1B2A41"/>
          </w:tcPr>
          <w:p>
            <w:r>
              <w:rPr>
                <w:b/>
                <w:color w:val="FFFFFF"/>
                <w:sz w:val="17"/>
              </w:rPr>
            </w:r>
            <w:r>
              <w:rPr>
                <w:b/>
                <w:i w:val="0"/>
                <w:color w:val="FFFFFF"/>
                <w:sz w:val="17"/>
              </w:rPr>
              <w:t>Where</w:t>
            </w:r>
          </w:p>
        </w:tc>
        <w:tc>
          <w:tcPr>
            <w:tcW w:type="dxa" w:w="1994"/>
            <w:shd w:val="clear" w:color="auto" w:fill="1B2A41"/>
          </w:tcPr>
          <w:p>
            <w:r>
              <w:rPr>
                <w:b/>
                <w:color w:val="FFFFFF"/>
                <w:sz w:val="17"/>
              </w:rPr>
            </w:r>
            <w:r>
              <w:rPr>
                <w:b/>
                <w:i w:val="0"/>
                <w:color w:val="FFFFFF"/>
                <w:sz w:val="17"/>
              </w:rPr>
              <w:t>Effect</w:t>
            </w:r>
          </w:p>
        </w:tc>
        <w:tc>
          <w:tcPr>
            <w:tcW w:type="dxa" w:w="1994"/>
            <w:shd w:val="clear" w:color="auto" w:fill="1B2A41"/>
          </w:tcPr>
          <w:p>
            <w:r>
              <w:rPr>
                <w:b/>
                <w:color w:val="FFFFFF"/>
                <w:sz w:val="17"/>
              </w:rPr>
            </w:r>
            <w:r>
              <w:rPr>
                <w:b/>
                <w:i w:val="0"/>
                <w:color w:val="FFFFFF"/>
                <w:sz w:val="17"/>
              </w:rPr>
              <w:t>Fix</w:t>
            </w:r>
          </w:p>
        </w:tc>
      </w:tr>
      <w:tr>
        <w:tc>
          <w:tcPr>
            <w:tcW w:type="dxa" w:w="1994"/>
          </w:tcPr>
          <w:p>
            <w:r>
              <w:rPr>
                <w:b w:val="0"/>
                <w:sz w:val="17"/>
              </w:rPr>
            </w:r>
            <w:r>
              <w:rPr>
                <w:b w:val="0"/>
                <w:i w:val="0"/>
                <w:sz w:val="17"/>
              </w:rPr>
              <w:t>H1</w:t>
            </w:r>
          </w:p>
        </w:tc>
        <w:tc>
          <w:tcPr>
            <w:tcW w:type="dxa" w:w="1994"/>
          </w:tcPr>
          <w:p>
            <w:r>
              <w:rPr>
                <w:b w:val="0"/>
                <w:sz w:val="17"/>
              </w:rPr>
            </w:r>
            <w:r>
              <w:rPr>
                <w:b/>
                <w:i w:val="0"/>
                <w:sz w:val="17"/>
              </w:rPr>
              <w:t>Closed `bf616a7`.</w:t>
            </w:r>
            <w:r>
              <w:rPr>
                <w:b w:val="0"/>
                <w:i w:val="0"/>
                <w:sz w:val="17"/>
              </w:rPr>
              <w:t xml:space="preserve"> </w:t>
            </w:r>
            <w:r>
              <w:rPr>
                <w:b/>
                <w:i w:val="0"/>
                <w:sz w:val="17"/>
              </w:rPr>
              <w:t>Status 14 October 2026:</w:t>
            </w:r>
            <w:r>
              <w:rPr>
                <w:b w:val="0"/>
                <w:i w:val="0"/>
                <w:sz w:val="17"/>
              </w:rPr>
              <w:t xml:space="preserve"> closed. Since </w:t>
            </w:r>
            <w:r>
              <w:rPr>
                <w:rFonts w:ascii="Consolas" w:hAnsi="Consolas"/>
                <w:b w:val="0"/>
                <w:i w:val="0"/>
                <w:sz w:val="17"/>
              </w:rPr>
              <w:t>220a5a6</w:t>
            </w:r>
            <w:r>
              <w:rPr>
                <w:b w:val="0"/>
                <w:i w:val="0"/>
                <w:sz w:val="17"/>
              </w:rPr>
              <w:t xml:space="preserve">, </w:t>
            </w:r>
            <w:r>
              <w:rPr>
                <w:rFonts w:ascii="Consolas" w:hAnsi="Consolas"/>
                <w:b w:val="0"/>
                <w:i w:val="0"/>
                <w:sz w:val="17"/>
              </w:rPr>
              <w:t>WriteOffClassifier</w:t>
            </w:r>
            <w:r>
              <w:rPr>
                <w:b w:val="0"/>
                <w:i w:val="0"/>
                <w:sz w:val="17"/>
              </w:rPr>
              <w:t xml:space="preserve"> also treats as write-offs the batches that debit GL 1064 and the ACCOUNT CLOSURE credits on status-H loans, and the register </w:t>
            </w:r>
            <w:r>
              <w:rPr>
                <w:rFonts w:ascii="Consolas" w:hAnsi="Consolas"/>
                <w:b w:val="0"/>
                <w:i w:val="0"/>
                <w:sz w:val="17"/>
              </w:rPr>
              <w:t>loan_write_offs</w:t>
            </w:r>
            <w:r>
              <w:rPr>
                <w:b w:val="0"/>
                <w:i w:val="0"/>
                <w:sz w:val="17"/>
              </w:rPr>
              <w:t xml:space="preserve"> is under maker-checker (</w:t>
            </w:r>
            <w:r>
              <w:rPr>
                <w:rFonts w:ascii="Consolas" w:hAnsi="Consolas"/>
                <w:b w:val="0"/>
                <w:i w:val="0"/>
                <w:sz w:val="17"/>
              </w:rPr>
              <w:t>WriteOffTest</w:t>
            </w:r>
            <w:r>
              <w:rPr>
                <w:b w:val="0"/>
                <w:i w:val="0"/>
                <w:sz w:val="17"/>
              </w:rPr>
              <w:t>, 5 tests). The amounts written off still do not reach the IFRS 7 reconciliation, which hard-codes nil (</w:t>
            </w:r>
            <w:r>
              <w:rPr>
                <w:rFonts w:ascii="Consolas" w:hAnsi="Consolas"/>
                <w:b w:val="0"/>
                <w:i w:val="0"/>
                <w:sz w:val="17"/>
              </w:rPr>
              <w:t>EclReconciliationService.php:383,416</w:t>
            </w:r>
            <w:r>
              <w:rPr>
                <w:b w:val="0"/>
                <w:i w:val="0"/>
                <w:sz w:val="17"/>
              </w:rPr>
              <w:t xml:space="preserve">; </w:t>
            </w:r>
            <w:r>
              <w:rPr>
                <w:rFonts w:ascii="Consolas" w:hAnsi="Consolas"/>
                <w:b w:val="0"/>
                <w:i w:val="0"/>
                <w:sz w:val="17"/>
              </w:rPr>
              <w:t>LoanBookReconciliationService.php:64</w:t>
            </w:r>
            <w:r>
              <w:rPr>
                <w:b w:val="0"/>
                <w:i w:val="0"/>
                <w:sz w:val="17"/>
              </w:rPr>
              <w:t>). Write-offs (300) and the Nascomex equity entries (401) are classed as cash receipts</w:t>
            </w:r>
          </w:p>
        </w:tc>
        <w:tc>
          <w:tcPr>
            <w:tcW w:type="dxa" w:w="1994"/>
          </w:tcPr>
          <w:p>
            <w:r>
              <w:rPr>
                <w:b w:val="0"/>
                <w:sz w:val="17"/>
              </w:rPr>
            </w:r>
            <w:r>
              <w:rPr>
                <w:rFonts w:ascii="Consolas" w:hAnsi="Consolas"/>
                <w:b w:val="0"/>
                <w:i w:val="0"/>
                <w:sz w:val="17"/>
              </w:rPr>
              <w:t>LoanBookBuildService.php:42</w:t>
            </w:r>
            <w:r>
              <w:rPr>
                <w:b w:val="0"/>
                <w:i w:val="0"/>
                <w:sz w:val="17"/>
              </w:rPr>
              <w:t xml:space="preserve"> (</w:t>
            </w:r>
            <w:r>
              <w:rPr>
                <w:rFonts w:ascii="Consolas" w:hAnsi="Consolas"/>
                <w:b w:val="0"/>
                <w:i w:val="0"/>
                <w:sz w:val="17"/>
              </w:rPr>
              <w:t>TYPE_RECEIPT</w:t>
            </w:r>
            <w:r>
              <w:rPr>
                <w:b w:val="0"/>
                <w:i w:val="0"/>
                <w:sz w:val="17"/>
              </w:rPr>
              <w:t xml:space="preserve"> includes 401 and 300); </w:t>
            </w:r>
            <w:r>
              <w:rPr>
                <w:rFonts w:ascii="Consolas" w:hAnsi="Consolas"/>
                <w:b w:val="0"/>
                <w:i w:val="0"/>
                <w:sz w:val="17"/>
              </w:rPr>
              <w:t>ContractInputsBuildService.php:176-180</w:t>
            </w:r>
          </w:p>
        </w:tc>
        <w:tc>
          <w:tcPr>
            <w:tcW w:type="dxa" w:w="1994"/>
          </w:tcPr>
          <w:p>
            <w:r>
              <w:rPr>
                <w:b w:val="0"/>
                <w:sz w:val="17"/>
              </w:rPr>
            </w:r>
            <w:r>
              <w:rPr>
                <w:b w:val="0"/>
                <w:i w:val="0"/>
                <w:sz w:val="17"/>
              </w:rPr>
              <w:t xml:space="preserve">22.3m of write-offs and 535.7m of equity entries in the committed pack flow into </w:t>
            </w:r>
            <w:r>
              <w:rPr>
                <w:rFonts w:ascii="Consolas" w:hAnsi="Consolas"/>
                <w:b w:val="0"/>
                <w:i w:val="0"/>
                <w:sz w:val="17"/>
              </w:rPr>
              <w:t>repayments</w:t>
            </w:r>
            <w:r>
              <w:rPr>
                <w:b w:val="0"/>
                <w:i w:val="0"/>
                <w:sz w:val="17"/>
              </w:rPr>
              <w:t xml:space="preserve"> and the EIR roll-forward's </w:t>
            </w:r>
            <w:r>
              <w:rPr>
                <w:rFonts w:ascii="Consolas" w:hAnsi="Consolas"/>
                <w:b w:val="0"/>
                <w:i w:val="0"/>
                <w:sz w:val="17"/>
              </w:rPr>
              <w:t>cash_received</w:t>
            </w:r>
            <w:r>
              <w:rPr>
                <w:b w:val="0"/>
                <w:i w:val="0"/>
                <w:sz w:val="17"/>
              </w:rPr>
              <w:t>. Spec 3.3 lists 300 as write-off and 400/401 as equity. The method B tie to the stored report still passes because the stored report makes the same mistake; the tie proves reproduction, not correctness</w:t>
            </w:r>
          </w:p>
        </w:tc>
        <w:tc>
          <w:tcPr>
            <w:tcW w:type="dxa" w:w="1994"/>
          </w:tcPr>
          <w:p>
            <w:r>
              <w:rPr>
                <w:b w:val="0"/>
                <w:sz w:val="17"/>
              </w:rPr>
            </w:r>
            <w:r>
              <w:rPr>
                <w:b w:val="0"/>
                <w:i w:val="0"/>
                <w:sz w:val="17"/>
              </w:rPr>
              <w:t>A write-off reduces gross carrying through the allowance, not cash; 401 is excluded from loan cash; re-prove the ties with the exceptions stated</w:t>
            </w:r>
          </w:p>
        </w:tc>
      </w:tr>
      <w:tr>
        <w:tc>
          <w:tcPr>
            <w:tcW w:type="dxa" w:w="1994"/>
          </w:tcPr>
          <w:p>
            <w:r>
              <w:rPr>
                <w:b w:val="0"/>
                <w:sz w:val="17"/>
              </w:rPr>
            </w:r>
            <w:r>
              <w:rPr>
                <w:b w:val="0"/>
                <w:i w:val="0"/>
                <w:sz w:val="17"/>
              </w:rPr>
              <w:t>H2</w:t>
            </w:r>
          </w:p>
        </w:tc>
        <w:tc>
          <w:tcPr>
            <w:tcW w:type="dxa" w:w="1994"/>
          </w:tcPr>
          <w:p>
            <w:r>
              <w:rPr>
                <w:b w:val="0"/>
                <w:sz w:val="17"/>
              </w:rPr>
            </w:r>
            <w:r>
              <w:rPr>
                <w:b/>
                <w:i w:val="0"/>
                <w:sz w:val="17"/>
              </w:rPr>
              <w:t>Closed `af95179`.</w:t>
            </w:r>
            <w:r>
              <w:rPr>
                <w:b w:val="0"/>
                <w:i w:val="0"/>
                <w:sz w:val="17"/>
              </w:rPr>
              <w:t xml:space="preserve"> Tranche facilities: later drawdowns never enter the EIR cash-flow vector</w:t>
            </w:r>
          </w:p>
        </w:tc>
        <w:tc>
          <w:tcPr>
            <w:tcW w:type="dxa" w:w="1994"/>
          </w:tcPr>
          <w:p>
            <w:r>
              <w:rPr>
                <w:b w:val="0"/>
                <w:sz w:val="17"/>
              </w:rPr>
            </w:r>
            <w:r>
              <w:rPr>
                <w:rFonts w:ascii="Consolas" w:hAnsi="Consolas"/>
                <w:b w:val="0"/>
                <w:i w:val="0"/>
                <w:sz w:val="17"/>
              </w:rPr>
              <w:t>EirContractInputService.php:81-82</w:t>
            </w:r>
            <w:r>
              <w:rPr>
                <w:b w:val="0"/>
                <w:i w:val="0"/>
                <w:sz w:val="17"/>
              </w:rPr>
              <w:t xml:space="preserve"> uses </w:t>
            </w:r>
            <w:r>
              <w:rPr>
                <w:rFonts w:ascii="Consolas" w:hAnsi="Consolas"/>
                <w:b w:val="0"/>
                <w:i w:val="0"/>
                <w:sz w:val="17"/>
              </w:rPr>
              <w:t>drawn_amount</w:t>
            </w:r>
            <w:r>
              <w:rPr>
                <w:b w:val="0"/>
                <w:i w:val="0"/>
                <w:sz w:val="17"/>
              </w:rPr>
              <w:t xml:space="preserve"> at origination and the version-1 schedule; </w:t>
            </w:r>
            <w:r>
              <w:rPr>
                <w:rFonts w:ascii="Consolas" w:hAnsi="Consolas"/>
                <w:b w:val="0"/>
                <w:i w:val="0"/>
                <w:sz w:val="17"/>
              </w:rPr>
              <w:t>DisbursementService::laterDrawdownFlows</w:t>
            </w:r>
            <w:r>
              <w:rPr>
                <w:b w:val="0"/>
                <w:i w:val="0"/>
                <w:sz w:val="17"/>
              </w:rPr>
              <w:t xml:space="preserve"> is unused; </w:t>
            </w:r>
            <w:r>
              <w:rPr>
                <w:rFonts w:ascii="Consolas" w:hAnsi="Consolas"/>
                <w:b w:val="0"/>
                <w:i w:val="0"/>
                <w:sz w:val="17"/>
              </w:rPr>
              <w:t>EirReadinessService.php:30,44-49</w:t>
            </w:r>
          </w:p>
        </w:tc>
        <w:tc>
          <w:tcPr>
            <w:tcW w:type="dxa" w:w="1994"/>
          </w:tcPr>
          <w:p>
            <w:r>
              <w:rPr>
                <w:b w:val="0"/>
                <w:sz w:val="17"/>
              </w:rPr>
            </w:r>
            <w:r>
              <w:rPr>
                <w:b w:val="0"/>
                <w:i w:val="0"/>
                <w:sz w:val="17"/>
              </w:rPr>
              <w:t>Approved 100m, 60m drawn at origination and 40m six months later: the solver sees 60m out and 100m plus interest in; the EIR solves far above the contractual rate. Spec v4 counts 58 tranched facilities</w:t>
            </w:r>
          </w:p>
        </w:tc>
        <w:tc>
          <w:tcPr>
            <w:tcW w:type="dxa" w:w="1994"/>
          </w:tcPr>
          <w:p>
            <w:r>
              <w:rPr>
                <w:b w:val="0"/>
                <w:sz w:val="17"/>
              </w:rPr>
            </w:r>
            <w:r>
              <w:rPr>
                <w:b w:val="0"/>
                <w:i w:val="0"/>
                <w:sz w:val="17"/>
              </w:rPr>
              <w:t>Negative (disbursement) flows at their dates from P3_12; a test on a two-tranche facility</w:t>
            </w:r>
          </w:p>
        </w:tc>
      </w:tr>
      <w:tr>
        <w:tc>
          <w:tcPr>
            <w:tcW w:type="dxa" w:w="1994"/>
          </w:tcPr>
          <w:p>
            <w:r>
              <w:rPr>
                <w:b w:val="0"/>
                <w:sz w:val="17"/>
              </w:rPr>
            </w:r>
            <w:r>
              <w:rPr>
                <w:b w:val="0"/>
                <w:i w:val="0"/>
                <w:sz w:val="17"/>
              </w:rPr>
              <w:t>H3</w:t>
            </w:r>
          </w:p>
        </w:tc>
        <w:tc>
          <w:tcPr>
            <w:tcW w:type="dxa" w:w="1994"/>
          </w:tcPr>
          <w:p>
            <w:r>
              <w:rPr>
                <w:b w:val="0"/>
                <w:sz w:val="17"/>
              </w:rPr>
            </w:r>
            <w:r>
              <w:rPr>
                <w:b/>
                <w:i w:val="0"/>
                <w:sz w:val="17"/>
              </w:rPr>
              <w:t>Closed `d062a53`.</w:t>
            </w:r>
            <w:r>
              <w:rPr>
                <w:b w:val="0"/>
                <w:i w:val="0"/>
                <w:sz w:val="17"/>
              </w:rPr>
              <w:t xml:space="preserve"> </w:t>
            </w:r>
            <w:r>
              <w:rPr>
                <w:b/>
                <w:i w:val="0"/>
                <w:sz w:val="17"/>
              </w:rPr>
              <w:t>Status 14 October 2026:</w:t>
            </w:r>
            <w:r>
              <w:rPr>
                <w:b w:val="0"/>
                <w:i w:val="0"/>
                <w:sz w:val="17"/>
              </w:rPr>
              <w:t xml:space="preserve"> partly closed. The time-phased engine uses the governed set written on each loan (</w:t>
            </w:r>
            <w:r>
              <w:rPr>
                <w:rFonts w:ascii="Consolas" w:hAnsi="Consolas"/>
                <w:b w:val="0"/>
                <w:i w:val="0"/>
                <w:sz w:val="17"/>
              </w:rPr>
              <w:t>TimePhasedEclService.php:80,164</w:t>
            </w:r>
            <w:r>
              <w:rPr>
                <w:b w:val="0"/>
                <w:i w:val="0"/>
                <w:sz w:val="17"/>
              </w:rPr>
              <w:t>). But the legacy synthetic set (BASE 60, UPSIDE 20, DOWNSIDE 20) is still seeded APPROVED (</w:t>
            </w:r>
            <w:r>
              <w:rPr>
                <w:rFonts w:ascii="Consolas" w:hAnsi="Consolas"/>
                <w:b w:val="0"/>
                <w:i w:val="0"/>
                <w:sz w:val="17"/>
              </w:rPr>
              <w:t>Bootstrap.php:106</w:t>
            </w:r>
            <w:r>
              <w:rPr>
                <w:b w:val="0"/>
                <w:i w:val="0"/>
                <w:sz w:val="17"/>
              </w:rPr>
              <w:t xml:space="preserve">, </w:t>
            </w:r>
            <w:r>
              <w:rPr>
                <w:rFonts w:ascii="Consolas" w:hAnsi="Consolas"/>
                <w:b w:val="0"/>
                <w:i w:val="0"/>
                <w:sz w:val="17"/>
              </w:rPr>
              <w:t>EclScenarioAssumptionSeeder</w:t>
            </w:r>
            <w:r>
              <w:rPr>
                <w:b w:val="0"/>
                <w:i w:val="0"/>
                <w:sz w:val="17"/>
              </w:rPr>
              <w:t>) and weights every loan that carries no governed set. Scenario weighting is applied twice over two different sets</w:t>
            </w:r>
          </w:p>
        </w:tc>
        <w:tc>
          <w:tcPr>
            <w:tcW w:type="dxa" w:w="1994"/>
          </w:tcPr>
          <w:p>
            <w:r>
              <w:rPr>
                <w:b w:val="0"/>
                <w:sz w:val="17"/>
              </w:rPr>
            </w:r>
            <w:r>
              <w:rPr>
                <w:rFonts w:ascii="Consolas" w:hAnsi="Consolas"/>
                <w:b w:val="0"/>
                <w:i w:val="0"/>
                <w:sz w:val="17"/>
              </w:rPr>
              <w:t>FliRouteService.php:127-136</w:t>
            </w:r>
            <w:r>
              <w:rPr>
                <w:b w:val="0"/>
                <w:i w:val="0"/>
                <w:sz w:val="17"/>
              </w:rPr>
              <w:t xml:space="preserve"> writes the probability-weighted PD across the governed set; </w:t>
            </w:r>
            <w:r>
              <w:rPr>
                <w:rFonts w:ascii="Consolas" w:hAnsi="Consolas"/>
                <w:b w:val="0"/>
                <w:i w:val="0"/>
                <w:sz w:val="17"/>
              </w:rPr>
              <w:t>TimePhasedEclService.php:82-85</w:t>
            </w:r>
            <w:r>
              <w:rPr>
                <w:b w:val="0"/>
                <w:i w:val="0"/>
                <w:sz w:val="17"/>
              </w:rPr>
              <w:t xml:space="preserve"> then weights again by </w:t>
            </w:r>
            <w:r>
              <w:rPr>
                <w:rFonts w:ascii="Consolas" w:hAnsi="Consolas"/>
                <w:b w:val="0"/>
                <w:i w:val="0"/>
                <w:sz w:val="17"/>
              </w:rPr>
              <w:t>ecl_scenario_assumptions</w:t>
            </w:r>
            <w:r>
              <w:rPr>
                <w:b w:val="0"/>
                <w:i w:val="0"/>
                <w:sz w:val="17"/>
              </w:rPr>
              <w:t xml:space="preserve"> (a seeded "controlled synthetic" set, BASE 60 / UPSIDE 20 / DOWNSIDE 20), which </w:t>
            </w:r>
            <w:r>
              <w:rPr>
                <w:rFonts w:ascii="Consolas" w:hAnsi="Consolas"/>
                <w:b w:val="0"/>
                <w:i w:val="0"/>
                <w:sz w:val="17"/>
              </w:rPr>
              <w:t>Bootstrap.php:105</w:t>
            </w:r>
            <w:r>
              <w:rPr>
                <w:b w:val="0"/>
                <w:i w:val="0"/>
                <w:sz w:val="17"/>
              </w:rPr>
              <w:t xml:space="preserve"> seeds as approved</w:t>
            </w:r>
          </w:p>
        </w:tc>
        <w:tc>
          <w:tcPr>
            <w:tcW w:type="dxa" w:w="1994"/>
          </w:tcPr>
          <w:p>
            <w:r>
              <w:rPr>
                <w:b w:val="0"/>
                <w:sz w:val="17"/>
              </w:rPr>
            </w:r>
            <w:r>
              <w:rPr>
                <w:b w:val="0"/>
                <w:i w:val="0"/>
                <w:sz w:val="17"/>
              </w:rPr>
              <w:t>Double-weighting whenever the time-phased engine runs; and two different per-scenario answers for the same period (the sensitivity's typed multipliers against the route's regression adjustments: 10.24bn against 8.94bn in the After Build Report)</w:t>
            </w:r>
          </w:p>
        </w:tc>
        <w:tc>
          <w:tcPr>
            <w:tcW w:type="dxa" w:w="1994"/>
          </w:tcPr>
          <w:p>
            <w:r>
              <w:rPr>
                <w:b w:val="0"/>
                <w:sz w:val="17"/>
              </w:rPr>
            </w:r>
            <w:r>
              <w:rPr>
                <w:b w:val="0"/>
                <w:i w:val="0"/>
                <w:sz w:val="17"/>
              </w:rPr>
              <w:t>One governed set; the ECL per scenario, weighted once, and the sensitivity reads the same per-scenario ECLs (spec 15.5)</w:t>
            </w:r>
          </w:p>
        </w:tc>
      </w:tr>
      <w:tr>
        <w:tc>
          <w:tcPr>
            <w:tcW w:type="dxa" w:w="1994"/>
          </w:tcPr>
          <w:p>
            <w:r>
              <w:rPr>
                <w:b w:val="0"/>
                <w:sz w:val="17"/>
              </w:rPr>
            </w:r>
            <w:r>
              <w:rPr>
                <w:b w:val="0"/>
                <w:i w:val="0"/>
                <w:sz w:val="17"/>
              </w:rPr>
              <w:t>H4</w:t>
            </w:r>
          </w:p>
        </w:tc>
        <w:tc>
          <w:tcPr>
            <w:tcW w:type="dxa" w:w="1994"/>
          </w:tcPr>
          <w:p>
            <w:r>
              <w:rPr>
                <w:b w:val="0"/>
                <w:sz w:val="17"/>
              </w:rPr>
            </w:r>
            <w:r>
              <w:rPr>
                <w:b/>
                <w:i w:val="0"/>
                <w:sz w:val="17"/>
              </w:rPr>
              <w:t>Closed `4a31816`.</w:t>
            </w:r>
            <w:r>
              <w:rPr>
                <w:b w:val="0"/>
                <w:i w:val="0"/>
                <w:sz w:val="17"/>
              </w:rPr>
              <w:t xml:space="preserve"> </w:t>
            </w:r>
            <w:r>
              <w:rPr>
                <w:b/>
                <w:i w:val="0"/>
                <w:sz w:val="17"/>
              </w:rPr>
              <w:t>Status 14 October 2026:</w:t>
            </w:r>
            <w:r>
              <w:rPr>
                <w:b w:val="0"/>
                <w:i w:val="0"/>
                <w:sz w:val="17"/>
              </w:rPr>
              <w:t xml:space="preserve"> partly closed. </w:t>
            </w:r>
            <w:r>
              <w:rPr>
                <w:rFonts w:ascii="Consolas" w:hAnsi="Consolas"/>
                <w:b w:val="0"/>
                <w:i w:val="0"/>
                <w:sz w:val="17"/>
              </w:rPr>
              <w:t>ReportingPeriodLock</w:t>
            </w:r>
            <w:r>
              <w:rPr>
                <w:b w:val="0"/>
                <w:i w:val="0"/>
                <w:sz w:val="17"/>
              </w:rPr>
              <w:t xml:space="preserve"> is checked by staging, PD, LGD, the FLI route, segment ECL, revenue and the write-off register. It is not checked by </w:t>
            </w:r>
            <w:r>
              <w:rPr>
                <w:rFonts w:ascii="Consolas" w:hAnsi="Consolas"/>
                <w:b w:val="0"/>
                <w:i w:val="0"/>
                <w:sz w:val="17"/>
              </w:rPr>
              <w:t>MegaFarmEclService</w:t>
            </w:r>
            <w:r>
              <w:rPr>
                <w:b w:val="0"/>
                <w:i w:val="0"/>
                <w:sz w:val="17"/>
              </w:rPr>
              <w:t xml:space="preserve">, by </w:t>
            </w:r>
            <w:r>
              <w:rPr>
                <w:rFonts w:ascii="Consolas" w:hAnsi="Consolas"/>
                <w:b w:val="0"/>
                <w:i w:val="0"/>
                <w:sz w:val="17"/>
              </w:rPr>
              <w:t>EirCalculationService</w:t>
            </w:r>
            <w:r>
              <w:rPr>
                <w:b w:val="0"/>
                <w:i w:val="0"/>
                <w:sz w:val="17"/>
              </w:rPr>
              <w:t xml:space="preserve"> (which clears discounted figures on loan_books) or by the legacy transition-matrix, LGD, collateral and grading writers. The reporting-period lock is honoured only by the loan-book build</w:t>
            </w:r>
          </w:p>
        </w:tc>
        <w:tc>
          <w:tcPr>
            <w:tcW w:type="dxa" w:w="1994"/>
          </w:tcPr>
          <w:p>
            <w:r>
              <w:rPr>
                <w:b w:val="0"/>
                <w:sz w:val="17"/>
              </w:rPr>
            </w:r>
            <w:r>
              <w:rPr>
                <w:rFonts w:ascii="Consolas" w:hAnsi="Consolas"/>
                <w:b w:val="0"/>
                <w:i w:val="0"/>
                <w:sz w:val="17"/>
              </w:rPr>
              <w:t>LoanBookBuildService.php:616</w:t>
            </w:r>
            <w:r>
              <w:rPr>
                <w:b w:val="0"/>
                <w:i w:val="0"/>
                <w:sz w:val="17"/>
              </w:rPr>
              <w:t xml:space="preserve"> is the sole reader of </w:t>
            </w:r>
            <w:r>
              <w:rPr>
                <w:rFonts w:ascii="Consolas" w:hAnsi="Consolas"/>
                <w:b w:val="0"/>
                <w:i w:val="0"/>
                <w:sz w:val="17"/>
              </w:rPr>
              <w:t>reporting_period_locks</w:t>
            </w:r>
            <w:r>
              <w:rPr>
                <w:b w:val="0"/>
                <w:i w:val="0"/>
                <w:sz w:val="17"/>
              </w:rPr>
              <w:t xml:space="preserve">; </w:t>
            </w:r>
            <w:r>
              <w:rPr>
                <w:rFonts w:ascii="Consolas" w:hAnsi="Consolas"/>
                <w:b w:val="0"/>
                <w:i w:val="0"/>
                <w:sz w:val="17"/>
              </w:rPr>
              <w:t>EirRevenueService::run(recalculate: true)</w:t>
            </w:r>
            <w:r>
              <w:rPr>
                <w:b w:val="0"/>
                <w:i w:val="0"/>
                <w:sz w:val="17"/>
              </w:rPr>
              <w:t xml:space="preserve"> supersedes rows in a locked period; ECL, staging, PD, LGD and FLI write freely</w:t>
            </w:r>
          </w:p>
        </w:tc>
        <w:tc>
          <w:tcPr>
            <w:tcW w:type="dxa" w:w="1994"/>
          </w:tcPr>
          <w:p>
            <w:r>
              <w:rPr>
                <w:b w:val="0"/>
                <w:sz w:val="17"/>
              </w:rPr>
            </w:r>
            <w:r>
              <w:rPr>
                <w:b w:val="0"/>
                <w:i w:val="0"/>
                <w:sz w:val="17"/>
              </w:rPr>
              <w:t xml:space="preserve">A locked month can be restated by any engine; </w:t>
            </w:r>
            <w:r>
              <w:rPr>
                <w:rFonts w:ascii="Consolas" w:hAnsi="Consolas"/>
                <w:b w:val="0"/>
                <w:i w:val="0"/>
                <w:sz w:val="17"/>
              </w:rPr>
              <w:t>EirAsAtService.php:66-69</w:t>
            </w:r>
            <w:r>
              <w:rPr>
                <w:b w:val="0"/>
                <w:i w:val="0"/>
                <w:sz w:val="17"/>
              </w:rPr>
              <w:t xml:space="preserve"> claims the opposite</w:t>
            </w:r>
          </w:p>
        </w:tc>
        <w:tc>
          <w:tcPr>
            <w:tcW w:type="dxa" w:w="1994"/>
          </w:tcPr>
          <w:p>
            <w:r>
              <w:rPr>
                <w:b w:val="0"/>
                <w:sz w:val="17"/>
              </w:rPr>
            </w:r>
            <w:r>
              <w:rPr>
                <w:b w:val="0"/>
                <w:i w:val="0"/>
                <w:sz w:val="17"/>
              </w:rPr>
              <w:t>One lock check in a shared helper, called by every writer; a test per writer</w:t>
            </w:r>
          </w:p>
        </w:tc>
      </w:tr>
      <w:tr>
        <w:tc>
          <w:tcPr>
            <w:tcW w:type="dxa" w:w="1994"/>
          </w:tcPr>
          <w:p>
            <w:r>
              <w:rPr>
                <w:b w:val="0"/>
                <w:sz w:val="17"/>
              </w:rPr>
            </w:r>
            <w:r>
              <w:rPr>
                <w:b w:val="0"/>
                <w:i w:val="0"/>
                <w:sz w:val="17"/>
              </w:rPr>
              <w:t>H5</w:t>
            </w:r>
          </w:p>
        </w:tc>
        <w:tc>
          <w:tcPr>
            <w:tcW w:type="dxa" w:w="1994"/>
          </w:tcPr>
          <w:p>
            <w:r>
              <w:rPr>
                <w:b w:val="0"/>
                <w:sz w:val="17"/>
              </w:rPr>
            </w:r>
            <w:r>
              <w:rPr>
                <w:b/>
                <w:i w:val="0"/>
                <w:sz w:val="17"/>
              </w:rPr>
              <w:t>Closed `af95179`.</w:t>
            </w:r>
            <w:r>
              <w:rPr>
                <w:b w:val="0"/>
                <w:i w:val="0"/>
                <w:sz w:val="17"/>
              </w:rPr>
              <w:t xml:space="preserve"> Reports and the FS note split by the pre-qualitative stage; the ECL was measured on the post-qualitative stage</w:t>
            </w:r>
          </w:p>
        </w:tc>
        <w:tc>
          <w:tcPr>
            <w:tcW w:type="dxa" w:w="1994"/>
          </w:tcPr>
          <w:p>
            <w:r>
              <w:rPr>
                <w:b w:val="0"/>
                <w:sz w:val="17"/>
              </w:rPr>
            </w:r>
            <w:r>
              <w:rPr>
                <w:rFonts w:ascii="Consolas" w:hAnsi="Consolas"/>
                <w:b w:val="0"/>
                <w:i w:val="0"/>
                <w:sz w:val="17"/>
              </w:rPr>
              <w:t>Ifrs9ReportsController.php:137,161,268,301,333,367,390,419,628</w:t>
            </w:r>
            <w:r>
              <w:rPr>
                <w:b w:val="0"/>
                <w:i w:val="0"/>
                <w:sz w:val="17"/>
              </w:rPr>
              <w:t xml:space="preserve">; </w:t>
            </w:r>
            <w:r>
              <w:rPr>
                <w:rFonts w:ascii="Consolas" w:hAnsi="Consolas"/>
                <w:b w:val="0"/>
                <w:i w:val="0"/>
                <w:sz w:val="17"/>
              </w:rPr>
              <w:t>ExpectedCreditLossController.php:420</w:t>
            </w:r>
            <w:r>
              <w:rPr>
                <w:b w:val="0"/>
                <w:i w:val="0"/>
                <w:sz w:val="17"/>
              </w:rPr>
              <w:t xml:space="preserve">; </w:t>
            </w:r>
            <w:r>
              <w:rPr>
                <w:rFonts w:ascii="Consolas" w:hAnsi="Consolas"/>
                <w:b w:val="0"/>
                <w:i w:val="0"/>
                <w:sz w:val="17"/>
              </w:rPr>
              <w:t>StressTestService.php:25-26,44</w:t>
            </w:r>
          </w:p>
        </w:tc>
        <w:tc>
          <w:tcPr>
            <w:tcW w:type="dxa" w:w="1994"/>
          </w:tcPr>
          <w:p>
            <w:r>
              <w:rPr>
                <w:b w:val="0"/>
                <w:sz w:val="17"/>
              </w:rPr>
            </w:r>
            <w:r>
              <w:rPr>
                <w:b w:val="0"/>
                <w:i w:val="0"/>
                <w:sz w:val="17"/>
              </w:rPr>
              <w:t>A loan moved to Stage 3 by the four-instalment trigger (post-only) appears in "Stage 1" with PD 1.0 in "Closing ECL by Stage" and the impairment charge by stage</w:t>
            </w:r>
          </w:p>
        </w:tc>
        <w:tc>
          <w:tcPr>
            <w:tcW w:type="dxa" w:w="1994"/>
          </w:tcPr>
          <w:p>
            <w:r>
              <w:rPr>
                <w:b w:val="0"/>
                <w:sz w:val="17"/>
              </w:rPr>
            </w:r>
            <w:r>
              <w:rPr>
                <w:b w:val="0"/>
                <w:i w:val="0"/>
                <w:sz w:val="17"/>
              </w:rPr>
              <w:t xml:space="preserve">Every reader splits by </w:t>
            </w:r>
            <w:r>
              <w:rPr>
                <w:rFonts w:ascii="Consolas" w:hAnsi="Consolas"/>
                <w:b w:val="0"/>
                <w:i w:val="0"/>
                <w:sz w:val="17"/>
              </w:rPr>
              <w:t>ifrs9stage_post_qualitative</w:t>
            </w:r>
          </w:p>
        </w:tc>
      </w:tr>
      <w:tr>
        <w:tc>
          <w:tcPr>
            <w:tcW w:type="dxa" w:w="1994"/>
          </w:tcPr>
          <w:p>
            <w:r>
              <w:rPr>
                <w:b w:val="0"/>
                <w:sz w:val="17"/>
              </w:rPr>
            </w:r>
            <w:r>
              <w:rPr>
                <w:b w:val="0"/>
                <w:i w:val="0"/>
                <w:sz w:val="17"/>
              </w:rPr>
              <w:t>H6</w:t>
            </w:r>
          </w:p>
        </w:tc>
        <w:tc>
          <w:tcPr>
            <w:tcW w:type="dxa" w:w="1994"/>
          </w:tcPr>
          <w:p>
            <w:r>
              <w:rPr>
                <w:b w:val="0"/>
                <w:sz w:val="17"/>
              </w:rPr>
            </w:r>
            <w:r>
              <w:rPr>
                <w:b/>
                <w:i w:val="0"/>
                <w:sz w:val="17"/>
              </w:rPr>
              <w:t>Closed `af95179`.</w:t>
            </w:r>
            <w:r>
              <w:rPr>
                <w:b w:val="0"/>
                <w:i w:val="0"/>
                <w:sz w:val="17"/>
              </w:rPr>
              <w:t xml:space="preserve"> The FS note's "gross carrying amount" is the EAD</w:t>
            </w:r>
          </w:p>
        </w:tc>
        <w:tc>
          <w:tcPr>
            <w:tcW w:type="dxa" w:w="1994"/>
          </w:tcPr>
          <w:p>
            <w:r>
              <w:rPr>
                <w:b w:val="0"/>
                <w:sz w:val="17"/>
              </w:rPr>
            </w:r>
            <w:r>
              <w:rPr>
                <w:rFonts w:ascii="Consolas" w:hAnsi="Consolas"/>
                <w:b w:val="0"/>
                <w:i w:val="0"/>
                <w:sz w:val="17"/>
              </w:rPr>
              <w:t>Ifrs9ReportsController.php:628-633</w:t>
            </w:r>
            <w:r>
              <w:rPr>
                <w:b w:val="0"/>
                <w:i w:val="0"/>
                <w:sz w:val="17"/>
              </w:rPr>
              <w:t xml:space="preserve"> uses carrying + commitments × utilisation as gross carrying; NPL ratios at </w:t>
            </w:r>
            <w:r>
              <w:rPr>
                <w:rFonts w:ascii="Consolas" w:hAnsi="Consolas"/>
                <w:b w:val="0"/>
                <w:i w:val="0"/>
                <w:sz w:val="17"/>
              </w:rPr>
              <w:t>:573</w:t>
            </w:r>
            <w:r>
              <w:rPr>
                <w:b w:val="0"/>
                <w:i w:val="0"/>
                <w:sz w:val="17"/>
              </w:rPr>
              <w:t xml:space="preserve"> and </w:t>
            </w:r>
            <w:r>
              <w:rPr>
                <w:rFonts w:ascii="Consolas" w:hAnsi="Consolas"/>
                <w:b w:val="0"/>
                <w:i w:val="0"/>
                <w:sz w:val="17"/>
              </w:rPr>
              <w:t>:1240</w:t>
            </w:r>
            <w:r>
              <w:rPr>
                <w:b w:val="0"/>
                <w:i w:val="0"/>
                <w:sz w:val="17"/>
              </w:rPr>
              <w:t xml:space="preserve"> are on EAD</w:t>
            </w:r>
          </w:p>
        </w:tc>
        <w:tc>
          <w:tcPr>
            <w:tcW w:type="dxa" w:w="1994"/>
          </w:tcPr>
          <w:p>
            <w:r>
              <w:rPr>
                <w:b w:val="0"/>
                <w:sz w:val="17"/>
              </w:rPr>
            </w:r>
            <w:r>
              <w:rPr>
                <w:b w:val="0"/>
                <w:i w:val="0"/>
                <w:sz w:val="17"/>
              </w:rPr>
              <w:t>Carrying 60m, commitments 40m, utilisation 0.6: "gross carrying" 84m in the note</w:t>
            </w:r>
          </w:p>
        </w:tc>
        <w:tc>
          <w:tcPr>
            <w:tcW w:type="dxa" w:w="1994"/>
          </w:tcPr>
          <w:p>
            <w:r>
              <w:rPr>
                <w:b w:val="0"/>
                <w:sz w:val="17"/>
              </w:rPr>
            </w:r>
            <w:r>
              <w:rPr>
                <w:b w:val="0"/>
                <w:i w:val="0"/>
                <w:sz w:val="17"/>
              </w:rPr>
              <w:t>Gross carrying = carrying amount; EAD is its own column</w:t>
            </w:r>
          </w:p>
        </w:tc>
      </w:tr>
      <w:tr>
        <w:tc>
          <w:tcPr>
            <w:tcW w:type="dxa" w:w="1994"/>
          </w:tcPr>
          <w:p>
            <w:r>
              <w:rPr>
                <w:b w:val="0"/>
                <w:sz w:val="17"/>
              </w:rPr>
            </w:r>
            <w:r>
              <w:rPr>
                <w:b w:val="0"/>
                <w:i w:val="0"/>
                <w:sz w:val="17"/>
              </w:rPr>
              <w:t>H7</w:t>
            </w:r>
          </w:p>
        </w:tc>
        <w:tc>
          <w:tcPr>
            <w:tcW w:type="dxa" w:w="1994"/>
          </w:tcPr>
          <w:p>
            <w:r>
              <w:rPr>
                <w:b w:val="0"/>
                <w:sz w:val="17"/>
              </w:rPr>
            </w:r>
            <w:r>
              <w:rPr>
                <w:b/>
                <w:i w:val="0"/>
                <w:sz w:val="17"/>
              </w:rPr>
              <w:t>Closed `ba117ff`.</w:t>
            </w:r>
            <w:r>
              <w:rPr>
                <w:b w:val="0"/>
                <w:i w:val="0"/>
                <w:sz w:val="17"/>
              </w:rPr>
              <w:t xml:space="preserve"> </w:t>
            </w:r>
            <w:r>
              <w:rPr>
                <w:b/>
                <w:i w:val="0"/>
                <w:sz w:val="17"/>
              </w:rPr>
              <w:t>Status 14 October 2026:</w:t>
            </w:r>
            <w:r>
              <w:rPr>
                <w:b w:val="0"/>
                <w:i w:val="0"/>
                <w:sz w:val="17"/>
              </w:rPr>
              <w:t xml:space="preserve"> partly closed. Write-off as loss, cure and recovery kept exclusive, and discounting are built (</w:t>
            </w:r>
            <w:r>
              <w:rPr>
                <w:rFonts w:ascii="Consolas" w:hAnsi="Consolas"/>
                <w:b w:val="0"/>
                <w:i w:val="0"/>
                <w:sz w:val="17"/>
              </w:rPr>
              <w:t>LgdEngineService.php</w:t>
            </w:r>
            <w:r>
              <w:rPr>
                <w:b w:val="0"/>
                <w:i w:val="0"/>
                <w:sz w:val="17"/>
              </w:rPr>
              <w:t xml:space="preserve">; since </w:t>
            </w:r>
            <w:r>
              <w:rPr>
                <w:rFonts w:ascii="Consolas" w:hAnsi="Consolas"/>
                <w:b w:val="0"/>
                <w:i w:val="0"/>
                <w:sz w:val="17"/>
              </w:rPr>
              <w:t>216aee2</w:t>
            </w:r>
            <w:r>
              <w:rPr>
                <w:b w:val="0"/>
                <w:i w:val="0"/>
                <w:sz w:val="17"/>
              </w:rPr>
              <w:t xml:space="preserve"> a written-off loan left at nil is no longer counted as a cure). Collateral is not used: one portfolio LGD applies to every loan. LGD cohort workout counts a written-off loan as fully recovered and double-counts a cured loan that also paid down; recoveries undiscounted; no collateral</w:t>
            </w:r>
          </w:p>
        </w:tc>
        <w:tc>
          <w:tcPr>
            <w:tcW w:type="dxa" w:w="1994"/>
          </w:tcPr>
          <w:p>
            <w:r>
              <w:rPr>
                <w:b w:val="0"/>
                <w:sz w:val="17"/>
              </w:rPr>
            </w:r>
            <w:r>
              <w:rPr>
                <w:rFonts w:ascii="Consolas" w:hAnsi="Consolas"/>
                <w:b w:val="0"/>
                <w:i w:val="0"/>
                <w:sz w:val="17"/>
              </w:rPr>
              <w:t>LgdEngineService.php:38,49-56,70</w:t>
            </w:r>
          </w:p>
        </w:tc>
        <w:tc>
          <w:tcPr>
            <w:tcW w:type="dxa" w:w="1994"/>
          </w:tcPr>
          <w:p>
            <w:r>
              <w:rPr>
                <w:b w:val="0"/>
                <w:sz w:val="17"/>
              </w:rPr>
            </w:r>
            <w:r>
              <w:rPr>
                <w:b w:val="0"/>
                <w:i w:val="0"/>
                <w:sz w:val="17"/>
              </w:rPr>
              <w:t>Cohort of two 500s, one written off (absent from the end book): recovery 50 percent, LGD 0.5; the true recovery on the absent loan is 0</w:t>
            </w:r>
          </w:p>
        </w:tc>
        <w:tc>
          <w:tcPr>
            <w:tcW w:type="dxa" w:w="1994"/>
          </w:tcPr>
          <w:p>
            <w:r>
              <w:rPr>
                <w:b w:val="0"/>
                <w:sz w:val="17"/>
              </w:rPr>
            </w:r>
            <w:r>
              <w:rPr>
                <w:b w:val="0"/>
                <w:i w:val="0"/>
                <w:sz w:val="17"/>
              </w:rPr>
              <w:t>Absent-from-book is a write-off unless the ledger shows settlement; cure and recovery are exclusive; discount at the EIR; collateral from the register</w:t>
            </w:r>
          </w:p>
        </w:tc>
      </w:tr>
      <w:tr>
        <w:tc>
          <w:tcPr>
            <w:tcW w:type="dxa" w:w="1994"/>
          </w:tcPr>
          <w:p>
            <w:r>
              <w:rPr>
                <w:b w:val="0"/>
                <w:sz w:val="17"/>
              </w:rPr>
            </w:r>
            <w:r>
              <w:rPr>
                <w:b w:val="0"/>
                <w:i w:val="0"/>
                <w:sz w:val="17"/>
              </w:rPr>
              <w:t>H8</w:t>
            </w:r>
          </w:p>
        </w:tc>
        <w:tc>
          <w:tcPr>
            <w:tcW w:type="dxa" w:w="1994"/>
          </w:tcPr>
          <w:p>
            <w:r>
              <w:rPr>
                <w:b w:val="0"/>
                <w:sz w:val="17"/>
              </w:rPr>
            </w:r>
            <w:r>
              <w:rPr>
                <w:b/>
                <w:i w:val="0"/>
                <w:sz w:val="17"/>
              </w:rPr>
              <w:t>Closed `af95179`.</w:t>
            </w:r>
            <w:r>
              <w:rPr>
                <w:b w:val="0"/>
                <w:i w:val="0"/>
                <w:sz w:val="17"/>
              </w:rPr>
              <w:t xml:space="preserve"> 12-month PD from a short window is not annualised</w:t>
            </w:r>
          </w:p>
        </w:tc>
        <w:tc>
          <w:tcPr>
            <w:tcW w:type="dxa" w:w="1994"/>
          </w:tcPr>
          <w:p>
            <w:r>
              <w:rPr>
                <w:b w:val="0"/>
                <w:sz w:val="17"/>
              </w:rPr>
            </w:r>
            <w:r>
              <w:rPr>
                <w:rFonts w:ascii="Consolas" w:hAnsi="Consolas"/>
                <w:b w:val="0"/>
                <w:i w:val="0"/>
                <w:sz w:val="17"/>
              </w:rPr>
              <w:t>PdEngineService.php:36-38,65-67</w:t>
            </w:r>
          </w:p>
        </w:tc>
        <w:tc>
          <w:tcPr>
            <w:tcW w:type="dxa" w:w="1994"/>
          </w:tcPr>
          <w:p>
            <w:r>
              <w:rPr>
                <w:b w:val="0"/>
                <w:sz w:val="17"/>
              </w:rPr>
            </w:r>
            <w:r>
              <w:rPr>
                <w:b w:val="0"/>
                <w:i w:val="0"/>
                <w:sz w:val="17"/>
              </w:rPr>
              <w:t>With books from October 2025 run for January 2026, the "12-month PD" is a three-month default rate</w:t>
            </w:r>
          </w:p>
        </w:tc>
        <w:tc>
          <w:tcPr>
            <w:tcW w:type="dxa" w:w="1994"/>
          </w:tcPr>
          <w:p>
            <w:r>
              <w:rPr>
                <w:b w:val="0"/>
                <w:sz w:val="17"/>
              </w:rPr>
            </w:r>
            <w:r>
              <w:rPr>
                <w:b w:val="0"/>
                <w:i w:val="0"/>
                <w:sz w:val="17"/>
              </w:rPr>
              <w:t>Annualise 1−(1−p)^(12/months) and record the window</w:t>
            </w:r>
          </w:p>
        </w:tc>
      </w:tr>
      <w:tr>
        <w:tc>
          <w:tcPr>
            <w:tcW w:type="dxa" w:w="1994"/>
          </w:tcPr>
          <w:p>
            <w:r>
              <w:rPr>
                <w:b w:val="0"/>
                <w:sz w:val="17"/>
              </w:rPr>
            </w:r>
            <w:r>
              <w:rPr>
                <w:b w:val="0"/>
                <w:i w:val="0"/>
                <w:sz w:val="17"/>
              </w:rPr>
              <w:t>H9</w:t>
            </w:r>
          </w:p>
        </w:tc>
        <w:tc>
          <w:tcPr>
            <w:tcW w:type="dxa" w:w="1994"/>
          </w:tcPr>
          <w:p>
            <w:r>
              <w:rPr>
                <w:b w:val="0"/>
                <w:sz w:val="17"/>
              </w:rPr>
            </w:r>
            <w:r>
              <w:rPr>
                <w:b/>
                <w:i w:val="0"/>
                <w:sz w:val="17"/>
              </w:rPr>
              <w:t>Closed `4a31816`.</w:t>
            </w:r>
            <w:r>
              <w:rPr>
                <w:b w:val="0"/>
                <w:i w:val="0"/>
                <w:sz w:val="17"/>
              </w:rPr>
              <w:t xml:space="preserve"> </w:t>
            </w:r>
            <w:r>
              <w:rPr>
                <w:b/>
                <w:i w:val="0"/>
                <w:sz w:val="17"/>
              </w:rPr>
              <w:t>Status 14 October 2026:</w:t>
            </w:r>
            <w:r>
              <w:rPr>
                <w:b w:val="0"/>
                <w:i w:val="0"/>
                <w:sz w:val="17"/>
              </w:rPr>
              <w:t xml:space="preserve"> partly closed. The administrator override is a governed setting (</w:t>
            </w:r>
            <w:r>
              <w:rPr>
                <w:rFonts w:ascii="Consolas" w:hAnsi="Consolas"/>
                <w:b w:val="0"/>
                <w:i w:val="0"/>
                <w:sz w:val="17"/>
              </w:rPr>
              <w:t>GovernanceService.php:462</w:t>
            </w:r>
            <w:r>
              <w:rPr>
                <w:b w:val="0"/>
                <w:i w:val="0"/>
                <w:sz w:val="17"/>
              </w:rPr>
              <w:t>). Schedule approval still has no different-person check (</w:t>
            </w:r>
            <w:r>
              <w:rPr>
                <w:rFonts w:ascii="Consolas" w:hAnsi="Consolas"/>
                <w:b w:val="0"/>
                <w:i w:val="0"/>
                <w:sz w:val="17"/>
              </w:rPr>
              <w:t>ScheduleWorkflowService.php:305-319</w:t>
            </w:r>
            <w:r>
              <w:rPr>
                <w:b w:val="0"/>
                <w:i w:val="0"/>
                <w:sz w:val="17"/>
              </w:rPr>
              <w:t xml:space="preserve">), and the setting </w:t>
            </w:r>
            <w:r>
              <w:rPr>
                <w:rFonts w:ascii="Consolas" w:hAnsi="Consolas"/>
                <w:b w:val="0"/>
                <w:i w:val="0"/>
                <w:sz w:val="17"/>
              </w:rPr>
              <w:t>schedule_approval_control</w:t>
            </w:r>
            <w:r>
              <w:rPr>
                <w:b w:val="0"/>
                <w:i w:val="0"/>
                <w:sz w:val="17"/>
              </w:rPr>
              <w:t xml:space="preserve"> is read by no code. The </w:t>
            </w:r>
            <w:r>
              <w:rPr>
                <w:rFonts w:ascii="Consolas" w:hAnsi="Consolas"/>
                <w:b w:val="0"/>
                <w:i w:val="0"/>
                <w:sz w:val="17"/>
              </w:rPr>
              <w:t>admin</w:t>
            </w:r>
            <w:r>
              <w:rPr>
                <w:b w:val="0"/>
                <w:i w:val="0"/>
                <w:sz w:val="17"/>
              </w:rPr>
              <w:t xml:space="preserve"> role bypasses maker-checker on governance approvals and EIR locks</w:t>
            </w:r>
          </w:p>
        </w:tc>
        <w:tc>
          <w:tcPr>
            <w:tcW w:type="dxa" w:w="1994"/>
          </w:tcPr>
          <w:p>
            <w:r>
              <w:rPr>
                <w:b w:val="0"/>
                <w:sz w:val="17"/>
              </w:rPr>
            </w:r>
            <w:r>
              <w:rPr>
                <w:rFonts w:ascii="Consolas" w:hAnsi="Consolas"/>
                <w:b w:val="0"/>
                <w:i w:val="0"/>
                <w:sz w:val="17"/>
              </w:rPr>
              <w:t>EirGovernanceController.php:67-70</w:t>
            </w:r>
            <w:r>
              <w:rPr>
                <w:b w:val="0"/>
                <w:i w:val="0"/>
                <w:sz w:val="17"/>
              </w:rPr>
              <w:t xml:space="preserve"> (</w:t>
            </w:r>
            <w:r>
              <w:rPr>
                <w:rFonts w:ascii="Consolas" w:hAnsi="Consolas"/>
                <w:b w:val="0"/>
                <w:i w:val="0"/>
                <w:sz w:val="17"/>
              </w:rPr>
              <w:t>adminOverride()</w:t>
            </w:r>
            <w:r>
              <w:rPr>
                <w:b w:val="0"/>
                <w:i w:val="0"/>
                <w:sz w:val="17"/>
              </w:rPr>
              <w:t xml:space="preserve"> = has role admin), used at ten call sites; </w:t>
            </w:r>
            <w:r>
              <w:rPr>
                <w:rFonts w:ascii="Consolas" w:hAnsi="Consolas"/>
                <w:b w:val="0"/>
                <w:i w:val="0"/>
                <w:sz w:val="17"/>
              </w:rPr>
              <w:t>EirCalculationService.php:108-111</w:t>
            </w:r>
          </w:p>
        </w:tc>
        <w:tc>
          <w:tcPr>
            <w:tcW w:type="dxa" w:w="1994"/>
          </w:tcPr>
          <w:p>
            <w:r>
              <w:rPr>
                <w:b w:val="0"/>
                <w:sz w:val="17"/>
              </w:rPr>
            </w:r>
            <w:r>
              <w:rPr>
                <w:b w:val="0"/>
                <w:i w:val="0"/>
                <w:sz w:val="17"/>
              </w:rPr>
              <w:t>An administrator can propose and approve a governed setting alone, and lock an EIR they calculated</w:t>
            </w:r>
          </w:p>
        </w:tc>
        <w:tc>
          <w:tcPr>
            <w:tcW w:type="dxa" w:w="1994"/>
          </w:tcPr>
          <w:p>
            <w:r>
              <w:rPr>
                <w:b w:val="0"/>
                <w:sz w:val="17"/>
              </w:rPr>
            </w:r>
            <w:r>
              <w:rPr>
                <w:b w:val="0"/>
                <w:i w:val="0"/>
                <w:sz w:val="17"/>
              </w:rPr>
              <w:t>The override is a governed setting with its own approval, or removed; schedule approval (</w:t>
            </w:r>
            <w:r>
              <w:rPr>
                <w:rFonts w:ascii="Consolas" w:hAnsi="Consolas"/>
                <w:b w:val="0"/>
                <w:i w:val="0"/>
                <w:sz w:val="17"/>
              </w:rPr>
              <w:t>ScheduleWorkflowService.php:275</w:t>
            </w:r>
            <w:r>
              <w:rPr>
                <w:b w:val="0"/>
                <w:i w:val="0"/>
                <w:sz w:val="17"/>
              </w:rPr>
              <w:t>) should also require a different person from the editor</w:t>
            </w:r>
          </w:p>
        </w:tc>
      </w:tr>
      <w:tr>
        <w:tc>
          <w:tcPr>
            <w:tcW w:type="dxa" w:w="1994"/>
          </w:tcPr>
          <w:p>
            <w:r>
              <w:rPr>
                <w:b w:val="0"/>
                <w:sz w:val="17"/>
              </w:rPr>
            </w:r>
            <w:r>
              <w:rPr>
                <w:b w:val="0"/>
                <w:i w:val="0"/>
                <w:sz w:val="17"/>
              </w:rPr>
              <w:t>H10</w:t>
            </w:r>
          </w:p>
        </w:tc>
        <w:tc>
          <w:tcPr>
            <w:tcW w:type="dxa" w:w="1994"/>
          </w:tcPr>
          <w:p>
            <w:r>
              <w:rPr>
                <w:b w:val="0"/>
                <w:sz w:val="17"/>
              </w:rPr>
            </w:r>
            <w:r>
              <w:rPr>
                <w:b w:val="0"/>
                <w:i w:val="0"/>
                <w:sz w:val="17"/>
              </w:rPr>
              <w:t>Governance defaults were effective from 1 January 2025; 63 of 144 contracts originated before 2024</w:t>
            </w:r>
          </w:p>
        </w:tc>
        <w:tc>
          <w:tcPr>
            <w:tcW w:type="dxa" w:w="1994"/>
          </w:tcPr>
          <w:p>
            <w:r>
              <w:rPr>
                <w:b w:val="0"/>
                <w:sz w:val="17"/>
              </w:rPr>
            </w:r>
            <w:r>
              <w:rPr>
                <w:rFonts w:ascii="Consolas" w:hAnsi="Consolas"/>
                <w:b w:val="0"/>
                <w:i w:val="0"/>
                <w:sz w:val="17"/>
              </w:rPr>
              <w:t>GovernanceSettingsSeeder.php</w:t>
            </w:r>
            <w:r>
              <w:rPr>
                <w:b w:val="0"/>
                <w:i w:val="0"/>
                <w:sz w:val="17"/>
              </w:rPr>
              <w:t xml:space="preserve"> (</w:t>
            </w:r>
            <w:r>
              <w:rPr>
                <w:rFonts w:ascii="Consolas" w:hAnsi="Consolas"/>
                <w:b w:val="0"/>
                <w:i w:val="0"/>
                <w:sz w:val="17"/>
              </w:rPr>
              <w:t>EFFECTIVE_FROM</w:t>
            </w:r>
            <w:r>
              <w:rPr>
                <w:b w:val="0"/>
                <w:i w:val="0"/>
                <w:sz w:val="17"/>
              </w:rPr>
              <w:t xml:space="preserve">); </w:t>
            </w:r>
            <w:r>
              <w:rPr>
                <w:rFonts w:ascii="Consolas" w:hAnsi="Consolas"/>
                <w:b w:val="0"/>
                <w:i w:val="0"/>
                <w:sz w:val="17"/>
              </w:rPr>
              <w:t>GovernanceService::inForce()</w:t>
            </w:r>
            <w:r>
              <w:rPr>
                <w:b w:val="0"/>
                <w:i w:val="0"/>
                <w:sz w:val="17"/>
              </w:rPr>
              <w:t xml:space="preserve"> resolves at the contract's origination date</w:t>
            </w:r>
          </w:p>
        </w:tc>
        <w:tc>
          <w:tcPr>
            <w:tcW w:type="dxa" w:w="1994"/>
          </w:tcPr>
          <w:p>
            <w:r>
              <w:rPr>
                <w:b w:val="0"/>
                <w:sz w:val="17"/>
              </w:rPr>
            </w:r>
            <w:r>
              <w:rPr>
                <w:b w:val="0"/>
                <w:i w:val="0"/>
                <w:sz w:val="17"/>
              </w:rPr>
              <w:t>16 contracts on the clean install could not generate a schedule because "no approved value is in force for day_count" at origination</w:t>
            </w:r>
          </w:p>
        </w:tc>
        <w:tc>
          <w:tcPr>
            <w:tcW w:type="dxa" w:w="1994"/>
          </w:tcPr>
          <w:p>
            <w:r>
              <w:rPr>
                <w:b w:val="0"/>
                <w:sz w:val="17"/>
              </w:rPr>
            </w:r>
            <w:r>
              <w:rPr>
                <w:b/>
                <w:i w:val="0"/>
                <w:sz w:val="17"/>
              </w:rPr>
              <w:t>Fixed (9 October, after the audit's first issue):</w:t>
            </w:r>
            <w:r>
              <w:rPr>
                <w:b w:val="0"/>
                <w:i w:val="0"/>
                <w:sz w:val="17"/>
              </w:rPr>
              <w:t xml:space="preserve"> defaults seeded from inception; a migration backdates the untouched defaults on installed databases (49 rows on the demo copy, audit-logged); a test proves every catalogue setting resolves on MAIIC's earliest origination date (4 March 2020). On the clean install schedules rose from 31 to 47 and locked EIRs from 12 to 27; golden checks unchanged at 9 of 9</w:t>
            </w:r>
          </w:p>
        </w:tc>
      </w:tr>
      <w:tr>
        <w:tc>
          <w:tcPr>
            <w:tcW w:type="dxa" w:w="1994"/>
          </w:tcPr>
          <w:p>
            <w:r>
              <w:rPr>
                <w:b w:val="0"/>
                <w:sz w:val="17"/>
              </w:rPr>
            </w:r>
            <w:r>
              <w:rPr>
                <w:b w:val="0"/>
                <w:i w:val="0"/>
                <w:sz w:val="17"/>
              </w:rPr>
              <w:t>H11</w:t>
            </w:r>
          </w:p>
        </w:tc>
        <w:tc>
          <w:tcPr>
            <w:tcW w:type="dxa" w:w="1994"/>
          </w:tcPr>
          <w:p>
            <w:r>
              <w:rPr>
                <w:b w:val="0"/>
                <w:sz w:val="17"/>
              </w:rPr>
            </w:r>
            <w:r>
              <w:rPr>
                <w:b/>
                <w:i w:val="0"/>
                <w:sz w:val="17"/>
              </w:rPr>
              <w:t>Closed `4a31816`.</w:t>
            </w:r>
            <w:r>
              <w:rPr>
                <w:b w:val="0"/>
                <w:i w:val="0"/>
                <w:sz w:val="17"/>
              </w:rPr>
              <w:t xml:space="preserve"> </w:t>
            </w:r>
            <w:r>
              <w:rPr>
                <w:b/>
                <w:i w:val="0"/>
                <w:sz w:val="17"/>
              </w:rPr>
              <w:t>Status 14 October 2026:</w:t>
            </w:r>
            <w:r>
              <w:rPr>
                <w:b w:val="0"/>
                <w:i w:val="0"/>
                <w:sz w:val="17"/>
              </w:rPr>
              <w:t xml:space="preserve"> partly closed, as section 9 step 6 already says. The thresholds are resolved at the period end with no silent default (</w:t>
            </w:r>
            <w:r>
              <w:rPr>
                <w:rFonts w:ascii="Consolas" w:hAnsi="Consolas"/>
                <w:b w:val="0"/>
                <w:i w:val="0"/>
                <w:sz w:val="17"/>
              </w:rPr>
              <w:t>StagingService</w:t>
            </w:r>
            <w:r>
              <w:rPr>
                <w:b w:val="0"/>
                <w:i w:val="0"/>
                <w:sz w:val="17"/>
              </w:rPr>
              <w:t xml:space="preserve">), but </w:t>
            </w:r>
            <w:r>
              <w:rPr>
                <w:rFonts w:ascii="Consolas" w:hAnsi="Consolas"/>
                <w:b w:val="0"/>
                <w:i w:val="0"/>
                <w:sz w:val="17"/>
              </w:rPr>
              <w:t>staging_thresholds</w:t>
            </w:r>
            <w:r>
              <w:rPr>
                <w:b w:val="0"/>
                <w:i w:val="0"/>
                <w:sz w:val="17"/>
              </w:rPr>
              <w:t xml:space="preserve"> has no propose-and-approve path (Settings shows them read only), and the legacy importer's </w:t>
            </w:r>
            <w:r>
              <w:rPr>
                <w:rFonts w:ascii="Consolas" w:hAnsi="Consolas"/>
                <w:b w:val="0"/>
                <w:i w:val="0"/>
                <w:sz w:val="17"/>
              </w:rPr>
              <w:t>StagingClassifier</w:t>
            </w:r>
            <w:r>
              <w:rPr>
                <w:b w:val="0"/>
                <w:i w:val="0"/>
                <w:sz w:val="17"/>
              </w:rPr>
              <w:t xml:space="preserve"> still resolves at today's date with a 31/181 fallback (</w:t>
            </w:r>
            <w:r>
              <w:rPr>
                <w:rFonts w:ascii="Consolas" w:hAnsi="Consolas"/>
                <w:b w:val="0"/>
                <w:i w:val="0"/>
                <w:sz w:val="17"/>
              </w:rPr>
              <w:t>StagingClassifier.php:84,95</w:t>
            </w:r>
            <w:r>
              <w:rPr>
                <w:b w:val="0"/>
                <w:i w:val="0"/>
                <w:sz w:val="17"/>
              </w:rPr>
              <w:t xml:space="preserve">; </w:t>
            </w:r>
            <w:r>
              <w:rPr>
                <w:rFonts w:ascii="Consolas" w:hAnsi="Consolas"/>
                <w:b w:val="0"/>
                <w:i w:val="0"/>
                <w:sz w:val="17"/>
              </w:rPr>
              <w:t>StagingThreshold.php:43</w:t>
            </w:r>
            <w:r>
              <w:rPr>
                <w:b w:val="0"/>
                <w:i w:val="0"/>
                <w:sz w:val="17"/>
              </w:rPr>
              <w:t>). Staging thresholds are resolved at today's date, not the period end, and sit outside maker-checker</w:t>
            </w:r>
          </w:p>
        </w:tc>
        <w:tc>
          <w:tcPr>
            <w:tcW w:type="dxa" w:w="1994"/>
          </w:tcPr>
          <w:p>
            <w:r>
              <w:rPr>
                <w:b w:val="0"/>
                <w:sz w:val="17"/>
              </w:rPr>
            </w:r>
            <w:r>
              <w:rPr>
                <w:rFonts w:ascii="Consolas" w:hAnsi="Consolas"/>
                <w:b w:val="0"/>
                <w:i w:val="0"/>
                <w:sz w:val="17"/>
              </w:rPr>
              <w:t>StagingThreshold.php:36-46</w:t>
            </w:r>
            <w:r>
              <w:rPr>
                <w:b w:val="0"/>
                <w:i w:val="0"/>
                <w:sz w:val="17"/>
              </w:rPr>
              <w:t xml:space="preserve"> uses </w:t>
            </w:r>
            <w:r>
              <w:rPr>
                <w:rFonts w:ascii="Consolas" w:hAnsi="Consolas"/>
                <w:b w:val="0"/>
                <w:i w:val="0"/>
                <w:sz w:val="17"/>
              </w:rPr>
              <w:t>now()</w:t>
            </w:r>
            <w:r>
              <w:rPr>
                <w:b w:val="0"/>
                <w:i w:val="0"/>
                <w:sz w:val="17"/>
              </w:rPr>
              <w:t xml:space="preserve">; </w:t>
            </w:r>
            <w:r>
              <w:rPr>
                <w:rFonts w:ascii="Consolas" w:hAnsi="Consolas"/>
                <w:b w:val="0"/>
                <w:i w:val="0"/>
                <w:sz w:val="17"/>
              </w:rPr>
              <w:t>StagingService.php:113</w:t>
            </w:r>
            <w:r>
              <w:rPr>
                <w:b w:val="0"/>
                <w:i w:val="0"/>
                <w:sz w:val="17"/>
              </w:rPr>
              <w:t xml:space="preserve"> silently defaults to [31,181]</w:t>
            </w:r>
          </w:p>
        </w:tc>
        <w:tc>
          <w:tcPr>
            <w:tcW w:type="dxa" w:w="1994"/>
          </w:tcPr>
          <w:p>
            <w:r>
              <w:rPr>
                <w:b w:val="0"/>
                <w:sz w:val="17"/>
              </w:rPr>
            </w:r>
            <w:r>
              <w:rPr>
                <w:b w:val="0"/>
                <w:i w:val="0"/>
                <w:sz w:val="17"/>
              </w:rPr>
              <w:t>A re-run of a past period uses today's thresholds, against D21; a missing row is not an error</w:t>
            </w:r>
          </w:p>
        </w:tc>
        <w:tc>
          <w:tcPr>
            <w:tcW w:type="dxa" w:w="1994"/>
          </w:tcPr>
          <w:p>
            <w:r>
              <w:rPr>
                <w:b w:val="0"/>
                <w:sz w:val="17"/>
              </w:rPr>
            </w:r>
            <w:r>
              <w:rPr>
                <w:b w:val="0"/>
                <w:i w:val="0"/>
                <w:sz w:val="17"/>
              </w:rPr>
              <w:t>Resolve at the period end; thresholds proposed and approved like every other setting; no silent default</w:t>
            </w:r>
          </w:p>
        </w:tc>
      </w:tr>
      <w:tr>
        <w:tc>
          <w:tcPr>
            <w:tcW w:type="dxa" w:w="1994"/>
          </w:tcPr>
          <w:p>
            <w:r>
              <w:rPr>
                <w:b w:val="0"/>
                <w:sz w:val="17"/>
              </w:rPr>
            </w:r>
            <w:r>
              <w:rPr>
                <w:b w:val="0"/>
                <w:i w:val="0"/>
                <w:sz w:val="17"/>
              </w:rPr>
              <w:t>H12</w:t>
            </w:r>
          </w:p>
        </w:tc>
        <w:tc>
          <w:tcPr>
            <w:tcW w:type="dxa" w:w="1994"/>
          </w:tcPr>
          <w:p>
            <w:r>
              <w:rPr>
                <w:b w:val="0"/>
                <w:sz w:val="17"/>
              </w:rPr>
            </w:r>
            <w:r>
              <w:rPr>
                <w:b w:val="0"/>
                <w:i w:val="0"/>
                <w:sz w:val="17"/>
              </w:rPr>
              <w:t xml:space="preserve">Mega Farm ECL misreads decision D30. </w:t>
            </w:r>
            <w:r>
              <w:rPr>
                <w:b/>
                <w:i w:val="0"/>
                <w:sz w:val="17"/>
              </w:rPr>
              <w:t>Status 14 October 2026:</w:t>
            </w:r>
            <w:r>
              <w:rPr>
                <w:b w:val="0"/>
                <w:i w:val="0"/>
                <w:sz w:val="17"/>
              </w:rPr>
              <w:t xml:space="preserve"> open, waiting on D30. Since </w:t>
            </w:r>
            <w:r>
              <w:rPr>
                <w:rFonts w:ascii="Consolas" w:hAnsi="Consolas"/>
                <w:b w:val="0"/>
                <w:i w:val="0"/>
                <w:sz w:val="17"/>
              </w:rPr>
              <w:t>216aee2</w:t>
            </w:r>
            <w:r>
              <w:rPr>
                <w:b w:val="0"/>
                <w:i w:val="0"/>
                <w:sz w:val="17"/>
              </w:rPr>
              <w:t xml:space="preserve"> the programme is kept out of the main PD, LGD and ECL: segment ECL leaves out the programme portfolio and refuses a mixed book (</w:t>
            </w:r>
            <w:r>
              <w:rPr>
                <w:rFonts w:ascii="Consolas" w:hAnsi="Consolas"/>
                <w:b w:val="0"/>
                <w:i w:val="0"/>
                <w:sz w:val="17"/>
              </w:rPr>
              <w:t>SegmentEcl.php:69-72,121-126</w:t>
            </w:r>
            <w:r>
              <w:rPr>
                <w:b w:val="0"/>
                <w:i w:val="0"/>
                <w:sz w:val="17"/>
              </w:rPr>
              <w:t xml:space="preserve">; </w:t>
            </w:r>
            <w:r>
              <w:rPr>
                <w:rFonts w:ascii="Consolas" w:hAnsi="Consolas"/>
                <w:b w:val="0"/>
                <w:i w:val="0"/>
                <w:sz w:val="17"/>
              </w:rPr>
              <w:t>MegaFarmProgrammeSeparationTest</w:t>
            </w:r>
            <w:r>
              <w:rPr>
                <w:b w:val="0"/>
                <w:i w:val="0"/>
                <w:sz w:val="17"/>
              </w:rPr>
              <w:t>), so a portfolio run no longer restores the loan to 100 percent. The programme ECL is still EAD x PD x LGD x share (</w:t>
            </w:r>
            <w:r>
              <w:rPr>
                <w:rFonts w:ascii="Consolas" w:hAnsi="Consolas"/>
                <w:b w:val="0"/>
                <w:i w:val="0"/>
                <w:sz w:val="17"/>
              </w:rPr>
              <w:t>MegaFarmEclService.php:166</w:t>
            </w:r>
            <w:r>
              <w:rPr>
                <w:b w:val="0"/>
                <w:i w:val="0"/>
                <w:sz w:val="17"/>
              </w:rPr>
              <w:t>), and the share falls back to 1.0 when the setting names none (</w:t>
            </w:r>
            <w:r>
              <w:rPr>
                <w:rFonts w:ascii="Consolas" w:hAnsi="Consolas"/>
                <w:b w:val="0"/>
                <w:i w:val="0"/>
                <w:sz w:val="17"/>
              </w:rPr>
              <w:t>:93</w:t>
            </w:r>
            <w:r>
              <w:rPr>
                <w:b w:val="0"/>
                <w:i w:val="0"/>
                <w:sz w:val="17"/>
              </w:rPr>
              <w:t>)</w:t>
            </w:r>
          </w:p>
        </w:tc>
        <w:tc>
          <w:tcPr>
            <w:tcW w:type="dxa" w:w="1994"/>
          </w:tcPr>
          <w:p>
            <w:r>
              <w:rPr>
                <w:b w:val="0"/>
                <w:sz w:val="17"/>
              </w:rPr>
            </w:r>
            <w:r>
              <w:rPr>
                <w:rFonts w:ascii="Consolas" w:hAnsi="Consolas"/>
                <w:b w:val="0"/>
                <w:i w:val="0"/>
                <w:sz w:val="17"/>
              </w:rPr>
              <w:t>MegaFarmEclService.php:58,117-125</w:t>
            </w:r>
            <w:r>
              <w:rPr>
                <w:b w:val="0"/>
                <w:i w:val="0"/>
                <w:sz w:val="17"/>
              </w:rPr>
              <w:t xml:space="preserve">: </w:t>
            </w:r>
            <w:r>
              <w:rPr>
                <w:rFonts w:ascii="Consolas" w:hAnsi="Consolas"/>
                <w:b w:val="0"/>
                <w:i w:val="0"/>
                <w:sz w:val="17"/>
              </w:rPr>
              <w:t>ecl_value = EAD × PD × LGD × 5%</w:t>
            </w:r>
          </w:p>
        </w:tc>
        <w:tc>
          <w:tcPr>
            <w:tcW w:type="dxa" w:w="1994"/>
          </w:tcPr>
          <w:p>
            <w:r>
              <w:rPr>
                <w:b w:val="0"/>
                <w:sz w:val="17"/>
              </w:rPr>
            </w:r>
            <w:r>
              <w:rPr>
                <w:b w:val="0"/>
                <w:i w:val="0"/>
                <w:sz w:val="17"/>
              </w:rPr>
              <w:t>The loan allowance is booked at 5 percent of the programme loss. D30: the provision is the fund's; MAIIC's 5 percent is a share of interest, written down separately. Neither the fund-side provision nor the receivable write-down is produced; a later portfolio ECL run restores the loan to 100 percent (</w:t>
            </w:r>
            <w:r>
              <w:rPr>
                <w:rFonts w:ascii="Consolas" w:hAnsi="Consolas"/>
                <w:b w:val="0"/>
                <w:i w:val="0"/>
                <w:sz w:val="17"/>
              </w:rPr>
              <w:t>ExpectedCreditLossController.php:375</w:t>
            </w:r>
            <w:r>
              <w:rPr>
                <w:b w:val="0"/>
                <w:i w:val="0"/>
                <w:sz w:val="17"/>
              </w:rPr>
              <w:t xml:space="preserve"> has no GL exclusion)</w:t>
            </w:r>
          </w:p>
        </w:tc>
        <w:tc>
          <w:tcPr>
            <w:tcW w:type="dxa" w:w="1994"/>
          </w:tcPr>
          <w:p>
            <w:r>
              <w:rPr>
                <w:b w:val="0"/>
                <w:sz w:val="17"/>
              </w:rPr>
            </w:r>
            <w:r>
              <w:rPr>
                <w:b w:val="0"/>
                <w:i w:val="0"/>
                <w:sz w:val="17"/>
              </w:rPr>
              <w:t>Awaits Dr Thom's confirmation of D30 as stated in the After Build Report; until then the Mega Farm figure must not be quoted</w:t>
            </w:r>
          </w:p>
        </w:tc>
      </w:tr>
      <w:tr>
        <w:tc>
          <w:tcPr>
            <w:tcW w:type="dxa" w:w="1994"/>
          </w:tcPr>
          <w:p>
            <w:r>
              <w:rPr>
                <w:b w:val="0"/>
                <w:sz w:val="17"/>
              </w:rPr>
            </w:r>
            <w:r>
              <w:rPr>
                <w:b w:val="0"/>
                <w:i w:val="0"/>
                <w:sz w:val="17"/>
              </w:rPr>
              <w:t>H13</w:t>
            </w:r>
          </w:p>
        </w:tc>
        <w:tc>
          <w:tcPr>
            <w:tcW w:type="dxa" w:w="1994"/>
          </w:tcPr>
          <w:p>
            <w:r>
              <w:rPr>
                <w:b w:val="0"/>
                <w:sz w:val="17"/>
              </w:rPr>
            </w:r>
            <w:r>
              <w:rPr>
                <w:b w:val="0"/>
                <w:i w:val="0"/>
                <w:sz w:val="17"/>
              </w:rPr>
              <w:t xml:space="preserve">The audit's own </w:t>
            </w:r>
            <w:r>
              <w:rPr>
                <w:rFonts w:ascii="Consolas" w:hAnsi="Consolas"/>
                <w:b w:val="0"/>
                <w:i w:val="0"/>
                <w:sz w:val="17"/>
              </w:rPr>
              <w:t>--verify</w:t>
            </w:r>
            <w:r>
              <w:rPr>
                <w:b w:val="0"/>
                <w:i w:val="0"/>
                <w:sz w:val="17"/>
              </w:rPr>
              <w:t xml:space="preserve"> covers 9 checks against 13 section-9 ties and 6 golden numbers. </w:t>
            </w:r>
            <w:r>
              <w:rPr>
                <w:b/>
                <w:i w:val="0"/>
                <w:sz w:val="17"/>
              </w:rPr>
              <w:t>Status 14 October 2026:</w:t>
            </w:r>
            <w:r>
              <w:rPr>
                <w:b w:val="0"/>
                <w:i w:val="0"/>
                <w:sz w:val="17"/>
              </w:rPr>
              <w:t xml:space="preserve"> section 9 of the specification now has 16 rows (13 on 9 October). </w:t>
            </w:r>
            <w:r>
              <w:rPr>
                <w:rFonts w:ascii="Consolas" w:hAnsi="Consolas"/>
                <w:b w:val="0"/>
                <w:i w:val="0"/>
                <w:sz w:val="17"/>
              </w:rPr>
              <w:t>--verify</w:t>
            </w:r>
            <w:r>
              <w:rPr>
                <w:b w:val="0"/>
                <w:i w:val="0"/>
                <w:sz w:val="17"/>
              </w:rPr>
              <w:t xml:space="preserve"> asserts five kinds of check (</w:t>
            </w:r>
            <w:r>
              <w:rPr>
                <w:rFonts w:ascii="Consolas" w:hAnsi="Consolas"/>
                <w:b w:val="0"/>
                <w:i w:val="0"/>
                <w:sz w:val="17"/>
              </w:rPr>
              <w:t>BaselineService.php:27-81</w:t>
            </w:r>
            <w:r>
              <w:rPr>
                <w:b w:val="0"/>
                <w:i w:val="0"/>
                <w:sz w:val="17"/>
              </w:rPr>
              <w:t>): the ledger interest total, method B against the stored report, the 4215 leg, the 4216 leg, and the December 2025 loan GLs against the trial balance (one row per GL, hence the nine rows). It also reports, but does not test, the Mega Farm difference. The other 11 rows of section 9 are stated only, and there are still no ECL or revenue-shift golden numbers</w:t>
            </w:r>
          </w:p>
        </w:tc>
        <w:tc>
          <w:tcPr>
            <w:tcW w:type="dxa" w:w="1994"/>
          </w:tcPr>
          <w:p>
            <w:r>
              <w:rPr>
                <w:b w:val="0"/>
                <w:sz w:val="17"/>
              </w:rPr>
            </w:r>
            <w:r>
              <w:rPr>
                <w:rFonts w:ascii="Consolas" w:hAnsi="Consolas"/>
                <w:b w:val="0"/>
                <w:i w:val="0"/>
                <w:sz w:val="17"/>
              </w:rPr>
              <w:t>BaselineService.php</w:t>
            </w:r>
          </w:p>
        </w:tc>
        <w:tc>
          <w:tcPr>
            <w:tcW w:type="dxa" w:w="1994"/>
          </w:tcPr>
          <w:p>
            <w:r>
              <w:rPr>
                <w:b w:val="0"/>
                <w:sz w:val="17"/>
              </w:rPr>
            </w:r>
            <w:r>
              <w:rPr>
                <w:b w:val="0"/>
                <w:i w:val="0"/>
                <w:sz w:val="17"/>
              </w:rPr>
              <w:t>No 2024 year-end GL tie, no monthly GL tie, no interest-income YTD tie, no 28-posting count, no feed re-pull test, no collateral or take-on counts; the ECL golden numbers await the first approved run</w:t>
            </w:r>
          </w:p>
        </w:tc>
        <w:tc>
          <w:tcPr>
            <w:tcW w:type="dxa" w:w="1994"/>
          </w:tcPr>
          <w:p>
            <w:r>
              <w:rPr>
                <w:b w:val="0"/>
                <w:sz w:val="17"/>
              </w:rPr>
            </w:r>
            <w:r>
              <w:rPr>
                <w:b w:val="0"/>
                <w:i w:val="0"/>
                <w:sz w:val="17"/>
              </w:rPr>
              <w:t>Add the missing ties as the data for each is confirmed; the After Build Report's "9 checks, 0 FAIL" is accurate about what runs and should say so</w:t>
            </w:r>
          </w:p>
        </w:tc>
      </w:tr>
      <w:tr>
        <w:tc>
          <w:tcPr>
            <w:tcW w:type="dxa" w:w="1994"/>
          </w:tcPr>
          <w:p>
            <w:r>
              <w:rPr>
                <w:b w:val="0"/>
                <w:sz w:val="17"/>
              </w:rPr>
            </w:r>
            <w:r>
              <w:rPr>
                <w:b w:val="0"/>
                <w:i w:val="0"/>
                <w:sz w:val="17"/>
              </w:rPr>
              <w:t>H14</w:t>
            </w:r>
          </w:p>
        </w:tc>
        <w:tc>
          <w:tcPr>
            <w:tcW w:type="dxa" w:w="1994"/>
          </w:tcPr>
          <w:p>
            <w:r>
              <w:rPr>
                <w:b w:val="0"/>
                <w:sz w:val="17"/>
              </w:rPr>
            </w:r>
            <w:r>
              <w:rPr>
                <w:b w:val="0"/>
                <w:i w:val="0"/>
                <w:sz w:val="17"/>
              </w:rPr>
              <w:t>The full test suite could not run in one process</w:t>
            </w:r>
          </w:p>
        </w:tc>
        <w:tc>
          <w:tcPr>
            <w:tcW w:type="dxa" w:w="1994"/>
          </w:tcPr>
          <w:p>
            <w:r>
              <w:rPr>
                <w:b w:val="0"/>
                <w:sz w:val="17"/>
              </w:rPr>
            </w:r>
            <w:r>
              <w:rPr>
                <w:b w:val="0"/>
                <w:i w:val="0"/>
                <w:sz w:val="17"/>
              </w:rPr>
              <w:t xml:space="preserve">Eleven legacy controllers call </w:t>
            </w:r>
            <w:r>
              <w:rPr>
                <w:rFonts w:ascii="Consolas" w:hAnsi="Consolas"/>
                <w:b w:val="0"/>
                <w:i w:val="0"/>
                <w:sz w:val="17"/>
              </w:rPr>
              <w:t>ini_set('max_execution_time', 300)</w:t>
            </w:r>
            <w:r>
              <w:rPr>
                <w:b w:val="0"/>
                <w:i w:val="0"/>
                <w:sz w:val="17"/>
              </w:rPr>
              <w:t xml:space="preserve"> for their own long requests (</w:t>
            </w:r>
            <w:r>
              <w:rPr>
                <w:rFonts w:ascii="Consolas" w:hAnsi="Consolas"/>
                <w:b w:val="0"/>
                <w:i w:val="0"/>
                <w:sz w:val="17"/>
              </w:rPr>
              <w:t>ExpectedCreditLossController.php:287</w:t>
            </w:r>
            <w:r>
              <w:rPr>
                <w:b w:val="0"/>
                <w:i w:val="0"/>
                <w:sz w:val="17"/>
              </w:rPr>
              <w:t xml:space="preserve">, </w:t>
            </w:r>
            <w:r>
              <w:rPr>
                <w:rFonts w:ascii="Consolas" w:hAnsi="Consolas"/>
                <w:b w:val="0"/>
                <w:i w:val="0"/>
                <w:sz w:val="17"/>
              </w:rPr>
              <w:t>LoanBookController.php:562</w:t>
            </w:r>
            <w:r>
              <w:rPr>
                <w:b w:val="0"/>
                <w:i w:val="0"/>
                <w:sz w:val="17"/>
              </w:rPr>
              <w:t xml:space="preserve">, </w:t>
            </w:r>
            <w:r>
              <w:rPr>
                <w:rFonts w:ascii="Consolas" w:hAnsi="Consolas"/>
                <w:b w:val="0"/>
                <w:i w:val="0"/>
                <w:sz w:val="17"/>
              </w:rPr>
              <w:t>CollateralController.php:324</w:t>
            </w:r>
            <w:r>
              <w:rPr>
                <w:b w:val="0"/>
                <w:i w:val="0"/>
                <w:sz w:val="17"/>
              </w:rPr>
              <w:t>, the LGD controllers); once a test touches one, every test that follows shares a five-minute clock and the suite dies with "Maximum execution time exceeded" (three attempts, each from a different test)</w:t>
            </w:r>
          </w:p>
        </w:tc>
        <w:tc>
          <w:tcPr>
            <w:tcW w:type="dxa" w:w="1994"/>
          </w:tcPr>
          <w:p>
            <w:r>
              <w:rPr>
                <w:b w:val="0"/>
                <w:sz w:val="17"/>
              </w:rPr>
            </w:r>
            <w:r>
              <w:rPr>
                <w:b w:val="0"/>
                <w:i w:val="0"/>
                <w:sz w:val="17"/>
              </w:rPr>
              <w:t>A CI or release check that runs "the tests" silently runs part of them; the After Build Report's "308 passed" was a directory run, not the suite</w:t>
            </w:r>
          </w:p>
        </w:tc>
        <w:tc>
          <w:tcPr>
            <w:tcW w:type="dxa" w:w="1994"/>
          </w:tcPr>
          <w:p>
            <w:r>
              <w:rPr>
                <w:b w:val="0"/>
                <w:sz w:val="17"/>
              </w:rPr>
            </w:r>
            <w:r>
              <w:rPr>
                <w:b/>
                <w:i w:val="0"/>
                <w:sz w:val="17"/>
              </w:rPr>
              <w:t>Fixed:</w:t>
            </w:r>
            <w:r>
              <w:rPr>
                <w:b w:val="0"/>
                <w:i w:val="0"/>
                <w:sz w:val="17"/>
              </w:rPr>
              <w:t xml:space="preserve"> </w:t>
            </w:r>
            <w:r>
              <w:rPr>
                <w:rFonts w:ascii="Consolas" w:hAnsi="Consolas"/>
                <w:b w:val="0"/>
                <w:i w:val="0"/>
                <w:sz w:val="17"/>
              </w:rPr>
              <w:t>tests/TestCase::setUp</w:t>
            </w:r>
            <w:r>
              <w:rPr>
                <w:b w:val="0"/>
                <w:i w:val="0"/>
                <w:sz w:val="17"/>
              </w:rPr>
              <w:t xml:space="preserve"> resets the limit to unbounded before every test; the controllers should raise the limit only when it is lower (not lower it from unlimited). </w:t>
            </w:r>
            <w:r>
              <w:rPr>
                <w:b/>
                <w:i w:val="0"/>
                <w:sz w:val="17"/>
              </w:rPr>
              <w:t>Status 14 October 2026:</w:t>
            </w:r>
            <w:r>
              <w:rPr>
                <w:b w:val="0"/>
                <w:i w:val="0"/>
                <w:sz w:val="17"/>
              </w:rPr>
              <w:t xml:space="preserve"> partly closed. The suite half is done (</w:t>
            </w:r>
            <w:r>
              <w:rPr>
                <w:rFonts w:ascii="Consolas" w:hAnsi="Consolas"/>
                <w:b w:val="0"/>
                <w:i w:val="0"/>
                <w:sz w:val="17"/>
              </w:rPr>
              <w:t>tests/TestCase.php:19</w:t>
            </w:r>
            <w:r>
              <w:rPr>
                <w:b w:val="0"/>
                <w:i w:val="0"/>
                <w:sz w:val="17"/>
              </w:rPr>
              <w:t xml:space="preserve">). Since </w:t>
            </w:r>
            <w:r>
              <w:rPr>
                <w:rFonts w:ascii="Consolas" w:hAnsi="Consolas"/>
                <w:b w:val="0"/>
                <w:i w:val="0"/>
                <w:sz w:val="17"/>
              </w:rPr>
              <w:t>216aee2</w:t>
            </w:r>
            <w:r>
              <w:rPr>
                <w:b w:val="0"/>
                <w:i w:val="0"/>
                <w:sz w:val="17"/>
              </w:rPr>
              <w:t xml:space="preserve"> the bootstrap, </w:t>
            </w:r>
            <w:r>
              <w:rPr>
                <w:rFonts w:ascii="Consolas" w:hAnsi="Consolas"/>
                <w:b w:val="0"/>
                <w:i w:val="0"/>
                <w:sz w:val="17"/>
              </w:rPr>
              <w:t>ifrs9:segment-ecl</w:t>
            </w:r>
            <w:r>
              <w:rPr>
                <w:b w:val="0"/>
                <w:i w:val="0"/>
                <w:sz w:val="17"/>
              </w:rPr>
              <w:t xml:space="preserve"> and </w:t>
            </w:r>
            <w:r>
              <w:rPr>
                <w:rFonts w:ascii="Consolas" w:hAnsi="Consolas"/>
                <w:b w:val="0"/>
                <w:i w:val="0"/>
                <w:sz w:val="17"/>
              </w:rPr>
              <w:t>ifrs9:smoke-reports</w:t>
            </w:r>
            <w:r>
              <w:rPr>
                <w:b w:val="0"/>
                <w:i w:val="0"/>
                <w:sz w:val="17"/>
              </w:rPr>
              <w:t xml:space="preserve"> reset the limit to unlimited after each call (</w:t>
            </w:r>
            <w:r>
              <w:rPr>
                <w:rFonts w:ascii="Consolas" w:hAnsi="Consolas"/>
                <w:b w:val="0"/>
                <w:i w:val="0"/>
                <w:sz w:val="17"/>
              </w:rPr>
              <w:t>Bootstrap.php:348,495</w:t>
            </w:r>
            <w:r>
              <w:rPr>
                <w:b w:val="0"/>
                <w:i w:val="0"/>
                <w:sz w:val="17"/>
              </w:rPr>
              <w:t xml:space="preserve">, </w:t>
            </w:r>
            <w:r>
              <w:rPr>
                <w:rFonts w:ascii="Consolas" w:hAnsi="Consolas"/>
                <w:b w:val="0"/>
                <w:i w:val="0"/>
                <w:sz w:val="17"/>
              </w:rPr>
              <w:t>SegmentEcl.php:82</w:t>
            </w:r>
            <w:r>
              <w:rPr>
                <w:b w:val="0"/>
                <w:i w:val="0"/>
                <w:sz w:val="17"/>
              </w:rPr>
              <w:t xml:space="preserve">, </w:t>
            </w:r>
            <w:r>
              <w:rPr>
                <w:rFonts w:ascii="Consolas" w:hAnsi="Consolas"/>
                <w:b w:val="0"/>
                <w:i w:val="0"/>
                <w:sz w:val="17"/>
              </w:rPr>
              <w:t>SmokeIfrs9Reports.php:39</w:t>
            </w:r>
            <w:r>
              <w:rPr>
                <w:b w:val="0"/>
                <w:i w:val="0"/>
                <w:sz w:val="17"/>
              </w:rPr>
              <w:t>). The ECL controller lowers it only for a web request, but that change is uncommitted. Eight other controllers still lower an unlimited limit to 300</w:t>
            </w:r>
          </w:p>
        </w:tc>
      </w:tr>
    </w:tbl>
    <w:p/>
    <w:p>
      <w:pPr>
        <w:pStyle w:val="Heading3"/>
      </w:pPr>
      <w:r>
        <w:t>4.3 Medium</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w:t>
            </w:r>
          </w:p>
        </w:tc>
        <w:tc>
          <w:tcPr>
            <w:tcW w:type="dxa" w:w="3324"/>
            <w:shd w:val="clear" w:color="auto" w:fill="1B2A41"/>
          </w:tcPr>
          <w:p>
            <w:r>
              <w:rPr>
                <w:b/>
                <w:color w:val="FFFFFF"/>
                <w:sz w:val="17"/>
              </w:rPr>
            </w:r>
            <w:r>
              <w:rPr>
                <w:b/>
                <w:i w:val="0"/>
                <w:color w:val="FFFFFF"/>
                <w:sz w:val="17"/>
              </w:rPr>
              <w:t>Finding</w:t>
            </w:r>
          </w:p>
        </w:tc>
        <w:tc>
          <w:tcPr>
            <w:tcW w:type="dxa" w:w="3324"/>
            <w:shd w:val="clear" w:color="auto" w:fill="1B2A41"/>
          </w:tcPr>
          <w:p>
            <w:r>
              <w:rPr>
                <w:b/>
                <w:color w:val="FFFFFF"/>
                <w:sz w:val="17"/>
              </w:rPr>
            </w:r>
            <w:r>
              <w:rPr>
                <w:b/>
                <w:i w:val="0"/>
                <w:color w:val="FFFFFF"/>
                <w:sz w:val="17"/>
              </w:rPr>
              <w:t>Where</w:t>
            </w:r>
          </w:p>
        </w:tc>
      </w:tr>
      <w:tr>
        <w:tc>
          <w:tcPr>
            <w:tcW w:type="dxa" w:w="3324"/>
          </w:tcPr>
          <w:p>
            <w:r>
              <w:rPr>
                <w:b w:val="0"/>
                <w:sz w:val="17"/>
              </w:rPr>
            </w:r>
            <w:r>
              <w:rPr>
                <w:b w:val="0"/>
                <w:i w:val="0"/>
                <w:sz w:val="17"/>
              </w:rPr>
              <w:t>M1</w:t>
            </w:r>
          </w:p>
        </w:tc>
        <w:tc>
          <w:tcPr>
            <w:tcW w:type="dxa" w:w="3324"/>
          </w:tcPr>
          <w:p>
            <w:r>
              <w:rPr>
                <w:b w:val="0"/>
                <w:sz w:val="17"/>
              </w:rPr>
            </w:r>
            <w:r>
              <w:rPr>
                <w:b/>
                <w:i w:val="0"/>
                <w:sz w:val="17"/>
              </w:rPr>
              <w:t>Closed `2903d66`.</w:t>
            </w:r>
            <w:r>
              <w:rPr>
                <w:b w:val="0"/>
                <w:i w:val="0"/>
                <w:sz w:val="17"/>
              </w:rPr>
              <w:t xml:space="preserve"> Trial balances bypass the landing zone (imported directly, no hash, no load row); GL_02 is landed but not read by the reconciliation</w:t>
            </w:r>
          </w:p>
        </w:tc>
        <w:tc>
          <w:tcPr>
            <w:tcW w:type="dxa" w:w="3324"/>
          </w:tcPr>
          <w:p>
            <w:r>
              <w:rPr>
                <w:b w:val="0"/>
                <w:sz w:val="17"/>
              </w:rPr>
            </w:r>
            <w:r>
              <w:rPr>
                <w:rFonts w:ascii="Consolas" w:hAnsi="Consolas"/>
                <w:b w:val="0"/>
                <w:i w:val="0"/>
                <w:sz w:val="17"/>
              </w:rPr>
              <w:t>Bootstrap.php:142-147</w:t>
            </w:r>
            <w:r>
              <w:rPr>
                <w:b w:val="0"/>
                <w:i w:val="0"/>
                <w:sz w:val="17"/>
              </w:rPr>
              <w:t xml:space="preserve">; </w:t>
            </w:r>
            <w:r>
              <w:rPr>
                <w:rFonts w:ascii="Consolas" w:hAnsi="Consolas"/>
                <w:b w:val="0"/>
                <w:i w:val="0"/>
                <w:sz w:val="17"/>
              </w:rPr>
              <w:t>TrialBalanceImportService.php</w:t>
            </w:r>
            <w:r>
              <w:rPr>
                <w:b w:val="0"/>
                <w:i w:val="0"/>
                <w:sz w:val="17"/>
              </w:rPr>
              <w:t xml:space="preserve">; </w:t>
            </w:r>
            <w:r>
              <w:rPr>
                <w:rFonts w:ascii="Consolas" w:hAnsi="Consolas"/>
                <w:b w:val="0"/>
                <w:i w:val="0"/>
                <w:sz w:val="17"/>
              </w:rPr>
              <w:t>EirGlReconciliationService.php</w:t>
            </w:r>
          </w:p>
        </w:tc>
      </w:tr>
      <w:tr>
        <w:tc>
          <w:tcPr>
            <w:tcW w:type="dxa" w:w="3324"/>
          </w:tcPr>
          <w:p>
            <w:r>
              <w:rPr>
                <w:b w:val="0"/>
                <w:sz w:val="17"/>
              </w:rPr>
            </w:r>
            <w:r>
              <w:rPr>
                <w:b w:val="0"/>
                <w:i w:val="0"/>
                <w:sz w:val="17"/>
              </w:rPr>
              <w:t>M2</w:t>
            </w:r>
          </w:p>
        </w:tc>
        <w:tc>
          <w:tcPr>
            <w:tcW w:type="dxa" w:w="3324"/>
          </w:tcPr>
          <w:p>
            <w:r>
              <w:rPr>
                <w:b w:val="0"/>
                <w:sz w:val="17"/>
              </w:rPr>
            </w:r>
            <w:r>
              <w:rPr>
                <w:b/>
                <w:i w:val="0"/>
                <w:sz w:val="17"/>
              </w:rPr>
              <w:t>Closed `2903d66`.</w:t>
            </w:r>
            <w:r>
              <w:rPr>
                <w:b w:val="0"/>
                <w:i w:val="0"/>
                <w:sz w:val="17"/>
              </w:rPr>
              <w:t xml:space="preserve"> </w:t>
            </w:r>
            <w:r>
              <w:rPr>
                <w:b/>
                <w:i w:val="0"/>
                <w:sz w:val="17"/>
              </w:rPr>
              <w:t>Status 14 October 2026:</w:t>
            </w:r>
            <w:r>
              <w:rPr>
                <w:b w:val="0"/>
                <w:i w:val="0"/>
                <w:sz w:val="17"/>
              </w:rPr>
              <w:t xml:space="preserve"> partly closed. The account, numeric and query-version gates fail a pack, but the ISO-date, balance-history and month-end-row gates only warn (</w:t>
            </w:r>
            <w:r>
              <w:rPr>
                <w:rFonts w:ascii="Consolas" w:hAnsi="Consolas"/>
                <w:b w:val="0"/>
                <w:i w:val="0"/>
                <w:sz w:val="17"/>
              </w:rPr>
              <w:t>PackGates.php:144,228,273</w:t>
            </w:r>
            <w:r>
              <w:rPr>
                <w:b w:val="0"/>
                <w:i w:val="0"/>
                <w:sz w:val="17"/>
              </w:rPr>
              <w:t xml:space="preserve">). The fee GL gate was built in </w:t>
            </w:r>
            <w:r>
              <w:rPr>
                <w:rFonts w:ascii="Consolas" w:hAnsi="Consolas"/>
                <w:b w:val="0"/>
                <w:i w:val="0"/>
                <w:sz w:val="17"/>
              </w:rPr>
              <w:t>216aee2</w:t>
            </w:r>
            <w:r>
              <w:rPr>
                <w:b w:val="0"/>
                <w:i w:val="0"/>
                <w:sz w:val="17"/>
              </w:rPr>
              <w:t xml:space="preserve"> as a report on </w:t>
            </w:r>
            <w:r>
              <w:rPr>
                <w:rFonts w:ascii="Consolas" w:hAnsi="Consolas"/>
                <w:b w:val="0"/>
                <w:i w:val="0"/>
                <w:sz w:val="17"/>
              </w:rPr>
              <w:t>eir:build-gl-fees</w:t>
            </w:r>
            <w:r>
              <w:rPr>
                <w:b w:val="0"/>
                <w:i w:val="0"/>
                <w:sz w:val="17"/>
              </w:rPr>
              <w:t xml:space="preserve"> (</w:t>
            </w:r>
            <w:r>
              <w:rPr>
                <w:rFonts w:ascii="Consolas" w:hAnsi="Consolas"/>
                <w:b w:val="0"/>
                <w:i w:val="0"/>
                <w:sz w:val="17"/>
              </w:rPr>
              <w:t>GlFeeBuildService.php:286-312</w:t>
            </w:r>
            <w:r>
              <w:rPr>
                <w:b w:val="0"/>
                <w:i w:val="0"/>
                <w:sz w:val="17"/>
              </w:rPr>
              <w:t>), not as a gate at the door. Gates missing at the door: no account-in-master check, no balance-history-to-ledger tie, no month-end-row-per-account check, no numeric parse, query version recorded but not validated; quarantine keeps no rows; dates accepted in whatever format the manifest declares (the committed pack is m/d/yyyy, against D23)</w:t>
            </w:r>
          </w:p>
        </w:tc>
        <w:tc>
          <w:tcPr>
            <w:tcW w:type="dxa" w:w="3324"/>
          </w:tcPr>
          <w:p>
            <w:r>
              <w:rPr>
                <w:b w:val="0"/>
                <w:sz w:val="17"/>
              </w:rPr>
            </w:r>
            <w:r>
              <w:rPr>
                <w:rFonts w:ascii="Consolas" w:hAnsi="Consolas"/>
                <w:b w:val="0"/>
                <w:i w:val="0"/>
                <w:sz w:val="17"/>
              </w:rPr>
              <w:t>PackLandingService.php:65-129,145-148,288-299</w:t>
            </w:r>
          </w:p>
        </w:tc>
      </w:tr>
      <w:tr>
        <w:tc>
          <w:tcPr>
            <w:tcW w:type="dxa" w:w="3324"/>
          </w:tcPr>
          <w:p>
            <w:r>
              <w:rPr>
                <w:b w:val="0"/>
                <w:sz w:val="17"/>
              </w:rPr>
            </w:r>
            <w:r>
              <w:rPr>
                <w:b w:val="0"/>
                <w:i w:val="0"/>
                <w:sz w:val="17"/>
              </w:rPr>
              <w:t>M3</w:t>
            </w:r>
          </w:p>
        </w:tc>
        <w:tc>
          <w:tcPr>
            <w:tcW w:type="dxa" w:w="3324"/>
          </w:tcPr>
          <w:p>
            <w:r>
              <w:rPr>
                <w:b w:val="0"/>
                <w:sz w:val="17"/>
              </w:rPr>
            </w:r>
            <w:r>
              <w:rPr>
                <w:b/>
                <w:i w:val="0"/>
                <w:sz w:val="17"/>
              </w:rPr>
              <w:t>Closed `2903d66`.</w:t>
            </w:r>
            <w:r>
              <w:rPr>
                <w:b w:val="0"/>
                <w:i w:val="0"/>
                <w:sz w:val="17"/>
              </w:rPr>
              <w:t xml:space="preserve"> The manual-overlay register of spec 14.6 does not exist; the "Manual overlay" route reads the latest legacy </w:t>
            </w:r>
            <w:r>
              <w:rPr>
                <w:rFonts w:ascii="Consolas" w:hAnsi="Consolas"/>
                <w:b w:val="0"/>
                <w:i w:val="0"/>
                <w:sz w:val="17"/>
              </w:rPr>
              <w:t>fli_adj</w:t>
            </w:r>
            <w:r>
              <w:rPr>
                <w:b w:val="0"/>
                <w:i w:val="0"/>
                <w:sz w:val="17"/>
              </w:rPr>
              <w:t xml:space="preserve"> row</w:t>
            </w:r>
          </w:p>
        </w:tc>
        <w:tc>
          <w:tcPr>
            <w:tcW w:type="dxa" w:w="3324"/>
          </w:tcPr>
          <w:p>
            <w:r>
              <w:rPr>
                <w:b w:val="0"/>
                <w:sz w:val="17"/>
              </w:rPr>
            </w:r>
            <w:r>
              <w:rPr>
                <w:rFonts w:ascii="Consolas" w:hAnsi="Consolas"/>
                <w:b w:val="0"/>
                <w:i w:val="0"/>
                <w:sz w:val="17"/>
              </w:rPr>
              <w:t>FliRouteService.php:106-111</w:t>
            </w:r>
          </w:p>
        </w:tc>
      </w:tr>
      <w:tr>
        <w:tc>
          <w:tcPr>
            <w:tcW w:type="dxa" w:w="3324"/>
          </w:tcPr>
          <w:p>
            <w:r>
              <w:rPr>
                <w:b w:val="0"/>
                <w:sz w:val="17"/>
              </w:rPr>
            </w:r>
            <w:r>
              <w:rPr>
                <w:b w:val="0"/>
                <w:i w:val="0"/>
                <w:sz w:val="17"/>
              </w:rPr>
              <w:t>M4</w:t>
            </w:r>
          </w:p>
        </w:tc>
        <w:tc>
          <w:tcPr>
            <w:tcW w:type="dxa" w:w="3324"/>
          </w:tcPr>
          <w:p>
            <w:r>
              <w:rPr>
                <w:b w:val="0"/>
                <w:sz w:val="17"/>
              </w:rPr>
            </w:r>
            <w:r>
              <w:rPr>
                <w:b/>
                <w:i w:val="0"/>
                <w:sz w:val="17"/>
              </w:rPr>
              <w:t>Closed `2903d66`.</w:t>
            </w:r>
            <w:r>
              <w:rPr>
                <w:b w:val="0"/>
                <w:i w:val="0"/>
                <w:sz w:val="17"/>
              </w:rPr>
              <w:t xml:space="preserve"> The overlay-lock rule of 15.7 is an empty </w:t>
            </w:r>
            <w:r>
              <w:rPr>
                <w:rFonts w:ascii="Consolas" w:hAnsi="Consolas"/>
                <w:b w:val="0"/>
                <w:i w:val="0"/>
                <w:sz w:val="17"/>
              </w:rPr>
              <w:t>if</w:t>
            </w:r>
            <w:r>
              <w:rPr>
                <w:b w:val="0"/>
                <w:i w:val="0"/>
                <w:sz w:val="17"/>
              </w:rPr>
              <w:t xml:space="preserve"> block; </w:t>
            </w:r>
            <w:r>
              <w:rPr>
                <w:rFonts w:ascii="Consolas" w:hAnsi="Consolas"/>
                <w:b w:val="0"/>
                <w:i w:val="0"/>
                <w:sz w:val="17"/>
              </w:rPr>
              <w:t>lock()</w:t>
            </w:r>
            <w:r>
              <w:rPr>
                <w:b w:val="0"/>
                <w:i w:val="0"/>
                <w:sz w:val="17"/>
              </w:rPr>
              <w:t xml:space="preserve"> checks nothing</w:t>
            </w:r>
          </w:p>
        </w:tc>
        <w:tc>
          <w:tcPr>
            <w:tcW w:type="dxa" w:w="3324"/>
          </w:tcPr>
          <w:p>
            <w:r>
              <w:rPr>
                <w:b w:val="0"/>
                <w:sz w:val="17"/>
              </w:rPr>
            </w:r>
            <w:r>
              <w:rPr>
                <w:rFonts w:ascii="Consolas" w:hAnsi="Consolas"/>
                <w:b w:val="0"/>
                <w:i w:val="0"/>
                <w:sz w:val="17"/>
              </w:rPr>
              <w:t>ScenarioSetService.php:91-93,154-162</w:t>
            </w:r>
          </w:p>
        </w:tc>
      </w:tr>
      <w:tr>
        <w:tc>
          <w:tcPr>
            <w:tcW w:type="dxa" w:w="3324"/>
          </w:tcPr>
          <w:p>
            <w:r>
              <w:rPr>
                <w:b w:val="0"/>
                <w:sz w:val="17"/>
              </w:rPr>
            </w:r>
            <w:r>
              <w:rPr>
                <w:b w:val="0"/>
                <w:i w:val="0"/>
                <w:sz w:val="17"/>
              </w:rPr>
              <w:t>M5</w:t>
            </w:r>
          </w:p>
        </w:tc>
        <w:tc>
          <w:tcPr>
            <w:tcW w:type="dxa" w:w="3324"/>
          </w:tcPr>
          <w:p>
            <w:r>
              <w:rPr>
                <w:b w:val="0"/>
                <w:sz w:val="17"/>
              </w:rPr>
            </w:r>
            <w:r>
              <w:rPr>
                <w:b/>
                <w:i w:val="0"/>
                <w:sz w:val="17"/>
              </w:rPr>
              <w:t>Closed `2903d66`.</w:t>
            </w:r>
            <w:r>
              <w:rPr>
                <w:b w:val="0"/>
                <w:i w:val="0"/>
                <w:sz w:val="17"/>
              </w:rPr>
              <w:t xml:space="preserve"> The Scenario Sets screen cannot set weights, add scenarios or edit shocks; only the fixed first set can be seeded. The decision the spec reserves for the CFO has no screen</w:t>
            </w:r>
          </w:p>
        </w:tc>
        <w:tc>
          <w:tcPr>
            <w:tcW w:type="dxa" w:w="3324"/>
          </w:tcPr>
          <w:p>
            <w:r>
              <w:rPr>
                <w:b w:val="0"/>
                <w:sz w:val="17"/>
              </w:rPr>
            </w:r>
            <w:r>
              <w:rPr>
                <w:rFonts w:ascii="Consolas" w:hAnsi="Consolas"/>
                <w:b w:val="0"/>
                <w:i w:val="0"/>
                <w:sz w:val="17"/>
              </w:rPr>
              <w:t>ScenarioSetController.php</w:t>
            </w:r>
            <w:r>
              <w:rPr>
                <w:b w:val="0"/>
                <w:i w:val="0"/>
                <w:sz w:val="17"/>
              </w:rPr>
              <w:t xml:space="preserve">; </w:t>
            </w:r>
            <w:r>
              <w:rPr>
                <w:rFonts w:ascii="Consolas" w:hAnsi="Consolas"/>
                <w:b w:val="0"/>
                <w:i w:val="0"/>
                <w:sz w:val="17"/>
              </w:rPr>
              <w:t>Pages/Governance/ScenarioSets.vue</w:t>
            </w:r>
          </w:p>
        </w:tc>
      </w:tr>
      <w:tr>
        <w:tc>
          <w:tcPr>
            <w:tcW w:type="dxa" w:w="3324"/>
          </w:tcPr>
          <w:p>
            <w:r>
              <w:rPr>
                <w:b w:val="0"/>
                <w:sz w:val="17"/>
              </w:rPr>
            </w:r>
            <w:r>
              <w:rPr>
                <w:b w:val="0"/>
                <w:i w:val="0"/>
                <w:sz w:val="17"/>
              </w:rPr>
              <w:t>M6</w:t>
            </w:r>
          </w:p>
        </w:tc>
        <w:tc>
          <w:tcPr>
            <w:tcW w:type="dxa" w:w="3324"/>
          </w:tcPr>
          <w:p>
            <w:r>
              <w:rPr>
                <w:b w:val="0"/>
                <w:sz w:val="17"/>
              </w:rPr>
            </w:r>
            <w:r>
              <w:rPr>
                <w:b/>
                <w:i w:val="0"/>
                <w:sz w:val="17"/>
              </w:rPr>
              <w:t>Closed `2903d66`.</w:t>
            </w:r>
            <w:r>
              <w:rPr>
                <w:b w:val="0"/>
                <w:i w:val="0"/>
                <w:sz w:val="17"/>
              </w:rPr>
              <w:t xml:space="preserve"> Two regression chains run in parallel: the new univariate path under maker-checker, and the legacy screen (</w:t>
            </w:r>
            <w:r>
              <w:rPr>
                <w:rFonts w:ascii="Consolas" w:hAnsi="Consolas"/>
                <w:b w:val="0"/>
                <w:i w:val="0"/>
                <w:sz w:val="17"/>
              </w:rPr>
              <w:t>RegressionController.php:227-233</w:t>
            </w:r>
            <w:r>
              <w:rPr>
                <w:b w:val="0"/>
                <w:i w:val="0"/>
                <w:sz w:val="17"/>
              </w:rPr>
              <w:t>) with one-click approval, no test and no second person, still in the menu as "Regression Analysis"</w:t>
            </w:r>
          </w:p>
        </w:tc>
        <w:tc>
          <w:tcPr>
            <w:tcW w:type="dxa" w:w="3324"/>
          </w:tcPr>
          <w:p>
            <w:r>
              <w:rPr>
                <w:b w:val="0"/>
                <w:sz w:val="17"/>
              </w:rPr>
            </w:r>
          </w:p>
        </w:tc>
      </w:tr>
      <w:tr>
        <w:tc>
          <w:tcPr>
            <w:tcW w:type="dxa" w:w="3324"/>
          </w:tcPr>
          <w:p>
            <w:r>
              <w:rPr>
                <w:b w:val="0"/>
                <w:sz w:val="17"/>
              </w:rPr>
            </w:r>
            <w:r>
              <w:rPr>
                <w:b w:val="0"/>
                <w:i w:val="0"/>
                <w:sz w:val="17"/>
              </w:rPr>
              <w:t>M7</w:t>
            </w:r>
          </w:p>
        </w:tc>
        <w:tc>
          <w:tcPr>
            <w:tcW w:type="dxa" w:w="3324"/>
          </w:tcPr>
          <w:p>
            <w:r>
              <w:rPr>
                <w:b w:val="0"/>
                <w:sz w:val="17"/>
              </w:rPr>
            </w:r>
            <w:r>
              <w:rPr>
                <w:b/>
                <w:i w:val="0"/>
                <w:sz w:val="17"/>
              </w:rPr>
              <w:t>Closed `2903d66`.</w:t>
            </w:r>
            <w:r>
              <w:rPr>
                <w:b w:val="0"/>
                <w:i w:val="0"/>
                <w:sz w:val="17"/>
              </w:rPr>
              <w:t xml:space="preserve"> Take-on "recompute from origination" writes a label and nothing else: no EIR solve from the workbook schedule, no </w:t>
            </w:r>
            <w:r>
              <w:rPr>
                <w:rFonts w:ascii="Consolas" w:hAnsi="Consolas"/>
                <w:b w:val="0"/>
                <w:i w:val="0"/>
                <w:sz w:val="17"/>
              </w:rPr>
              <w:t>TAKEON_WORKBOOK</w:t>
            </w:r>
            <w:r>
              <w:rPr>
                <w:b w:val="0"/>
                <w:i w:val="0"/>
                <w:sz w:val="17"/>
              </w:rPr>
              <w:t xml:space="preserve"> schedule</w:t>
            </w:r>
          </w:p>
        </w:tc>
        <w:tc>
          <w:tcPr>
            <w:tcW w:type="dxa" w:w="3324"/>
          </w:tcPr>
          <w:p>
            <w:r>
              <w:rPr>
                <w:b w:val="0"/>
                <w:sz w:val="17"/>
              </w:rPr>
            </w:r>
            <w:r>
              <w:rPr>
                <w:rFonts w:ascii="Consolas" w:hAnsi="Consolas"/>
                <w:b w:val="0"/>
                <w:i w:val="0"/>
                <w:sz w:val="17"/>
              </w:rPr>
              <w:t>TakeonLandingService.php:179-228</w:t>
            </w:r>
          </w:p>
        </w:tc>
      </w:tr>
      <w:tr>
        <w:tc>
          <w:tcPr>
            <w:tcW w:type="dxa" w:w="3324"/>
          </w:tcPr>
          <w:p>
            <w:r>
              <w:rPr>
                <w:b w:val="0"/>
                <w:sz w:val="17"/>
              </w:rPr>
            </w:r>
            <w:r>
              <w:rPr>
                <w:b w:val="0"/>
                <w:i w:val="0"/>
                <w:sz w:val="17"/>
              </w:rPr>
              <w:t>M8</w:t>
            </w:r>
          </w:p>
        </w:tc>
        <w:tc>
          <w:tcPr>
            <w:tcW w:type="dxa" w:w="3324"/>
          </w:tcPr>
          <w:p>
            <w:r>
              <w:rPr>
                <w:b w:val="0"/>
                <w:sz w:val="17"/>
              </w:rPr>
            </w:r>
            <w:r>
              <w:rPr>
                <w:b/>
                <w:i w:val="0"/>
                <w:sz w:val="17"/>
              </w:rPr>
              <w:t>Closed.</w:t>
            </w:r>
            <w:r>
              <w:rPr>
                <w:b w:val="0"/>
                <w:i w:val="0"/>
                <w:sz w:val="17"/>
              </w:rPr>
              <w:t xml:space="preserve"> </w:t>
            </w:r>
            <w:r>
              <w:rPr>
                <w:b/>
                <w:i w:val="0"/>
                <w:sz w:val="17"/>
              </w:rPr>
              <w:t>Status 14 October 2026:</w:t>
            </w:r>
            <w:r>
              <w:rPr>
                <w:b w:val="0"/>
                <w:i w:val="0"/>
                <w:sz w:val="17"/>
              </w:rPr>
              <w:t xml:space="preserve"> partly closed. The bootstrap no longer reviews fee classifications. It still locks every solved EIR by administrator override (</w:t>
            </w:r>
            <w:r>
              <w:rPr>
                <w:rFonts w:ascii="Consolas" w:hAnsi="Consolas"/>
                <w:b w:val="0"/>
                <w:i w:val="0"/>
                <w:sz w:val="17"/>
              </w:rPr>
              <w:t>Bootstrap.php:314</w:t>
            </w:r>
            <w:r>
              <w:rPr>
                <w:b w:val="0"/>
                <w:i w:val="0"/>
                <w:sz w:val="17"/>
              </w:rPr>
              <w:t xml:space="preserve">, </w:t>
            </w:r>
            <w:r>
              <w:rPr>
                <w:rFonts w:ascii="Consolas" w:hAnsi="Consolas"/>
                <w:b w:val="0"/>
                <w:i w:val="0"/>
                <w:sz w:val="17"/>
              </w:rPr>
              <w:t>lock(..., true)</w:t>
            </w:r>
            <w:r>
              <w:rPr>
                <w:b w:val="0"/>
                <w:i w:val="0"/>
                <w:sz w:val="17"/>
              </w:rPr>
              <w:t>); the run note now names this as an override under the bootstrap label. The bootstrap gives Governance-Centre-type approvals it is told never to give: fee classifications reviewed under the label, EIR locks by administrator override; and, inconsistently, leaves the 30 seeded fee rules unapproved, so 19 contracts stall at the fee gate and EIR coverage on the clean install is 12 of 135 loans</w:t>
            </w:r>
          </w:p>
        </w:tc>
        <w:tc>
          <w:tcPr>
            <w:tcW w:type="dxa" w:w="3324"/>
          </w:tcPr>
          <w:p>
            <w:r>
              <w:rPr>
                <w:b w:val="0"/>
                <w:sz w:val="17"/>
              </w:rPr>
            </w:r>
            <w:r>
              <w:rPr>
                <w:rFonts w:ascii="Consolas" w:hAnsi="Consolas"/>
                <w:b w:val="0"/>
                <w:i w:val="0"/>
                <w:sz w:val="17"/>
              </w:rPr>
              <w:t>Bootstrap.php:182-189,242</w:t>
            </w:r>
            <w:r>
              <w:rPr>
                <w:b w:val="0"/>
                <w:i w:val="0"/>
                <w:sz w:val="17"/>
              </w:rPr>
              <w:t xml:space="preserve">; </w:t>
            </w:r>
            <w:r>
              <w:rPr>
                <w:rFonts w:ascii="Consolas" w:hAnsi="Consolas"/>
                <w:b w:val="0"/>
                <w:i w:val="0"/>
                <w:sz w:val="17"/>
              </w:rPr>
              <w:t>FeeRuleMatcher.php:72-77</w:t>
            </w:r>
          </w:p>
        </w:tc>
      </w:tr>
      <w:tr>
        <w:tc>
          <w:tcPr>
            <w:tcW w:type="dxa" w:w="3324"/>
          </w:tcPr>
          <w:p>
            <w:r>
              <w:rPr>
                <w:b w:val="0"/>
                <w:sz w:val="17"/>
              </w:rPr>
            </w:r>
            <w:r>
              <w:rPr>
                <w:b w:val="0"/>
                <w:i w:val="0"/>
                <w:sz w:val="17"/>
              </w:rPr>
              <w:t>M9</w:t>
            </w:r>
          </w:p>
        </w:tc>
        <w:tc>
          <w:tcPr>
            <w:tcW w:type="dxa" w:w="3324"/>
          </w:tcPr>
          <w:p>
            <w:r>
              <w:rPr>
                <w:b w:val="0"/>
                <w:sz w:val="17"/>
              </w:rPr>
            </w:r>
            <w:r>
              <w:rPr>
                <w:b/>
                <w:i w:val="0"/>
                <w:sz w:val="17"/>
              </w:rPr>
              <w:t>Closed.</w:t>
            </w:r>
            <w:r>
              <w:rPr>
                <w:b w:val="0"/>
                <w:i w:val="0"/>
                <w:sz w:val="17"/>
              </w:rPr>
              <w:t xml:space="preserve"> </w:t>
            </w:r>
            <w:r>
              <w:rPr>
                <w:b/>
                <w:i w:val="0"/>
                <w:sz w:val="17"/>
              </w:rPr>
              <w:t>Status 14 October 2026:</w:t>
            </w:r>
            <w:r>
              <w:rPr>
                <w:b w:val="0"/>
                <w:i w:val="0"/>
                <w:sz w:val="17"/>
              </w:rPr>
              <w:t xml:space="preserve"> partly closed. The EAD half is fixed. </w:t>
            </w:r>
            <w:r>
              <w:rPr>
                <w:rFonts w:ascii="Consolas" w:hAnsi="Consolas"/>
                <w:b w:val="0"/>
                <w:i w:val="0"/>
                <w:sz w:val="17"/>
              </w:rPr>
              <w:t>coalesce(pd_prefli, pd_value, 12m_pd)</w:t>
            </w:r>
            <w:r>
              <w:rPr>
                <w:b w:val="0"/>
                <w:i w:val="0"/>
                <w:sz w:val="17"/>
              </w:rPr>
              <w:t xml:space="preserve"> remains (</w:t>
            </w:r>
            <w:r>
              <w:rPr>
                <w:rFonts w:ascii="Consolas" w:hAnsi="Consolas"/>
                <w:b w:val="0"/>
                <w:i w:val="0"/>
                <w:sz w:val="17"/>
              </w:rPr>
              <w:t>ScenarioSetService.php:557</w:t>
            </w:r>
            <w:r>
              <w:rPr>
                <w:b w:val="0"/>
                <w:i w:val="0"/>
                <w:sz w:val="17"/>
              </w:rPr>
              <w:t xml:space="preserve">, </w:t>
            </w:r>
            <w:r>
              <w:rPr>
                <w:rFonts w:ascii="Consolas" w:hAnsi="Consolas"/>
                <w:b w:val="0"/>
                <w:i w:val="0"/>
                <w:sz w:val="17"/>
              </w:rPr>
              <w:t>OverlayService.php:226</w:t>
            </w:r>
            <w:r>
              <w:rPr>
                <w:b w:val="0"/>
                <w:i w:val="0"/>
                <w:sz w:val="17"/>
              </w:rPr>
              <w:t xml:space="preserve">), and </w:t>
            </w:r>
            <w:r>
              <w:rPr>
                <w:rFonts w:ascii="Consolas" w:hAnsi="Consolas"/>
                <w:b w:val="0"/>
                <w:i w:val="0"/>
                <w:sz w:val="17"/>
              </w:rPr>
              <w:t>12m_pd</w:t>
            </w:r>
            <w:r>
              <w:rPr>
                <w:b w:val="0"/>
                <w:i w:val="0"/>
                <w:sz w:val="17"/>
              </w:rPr>
              <w:t xml:space="preserve"> is still a decimal(8,2) column written by more than one writer (</w:t>
            </w:r>
            <w:r>
              <w:rPr>
                <w:rFonts w:ascii="Consolas" w:hAnsi="Consolas"/>
                <w:b w:val="0"/>
                <w:i w:val="0"/>
                <w:sz w:val="17"/>
              </w:rPr>
              <w:t>SeedReportFields.php:81</w:t>
            </w:r>
            <w:r>
              <w:rPr>
                <w:b w:val="0"/>
                <w:i w:val="0"/>
                <w:sz w:val="17"/>
              </w:rPr>
              <w:t xml:space="preserve">). Sensitivity reads </w:t>
            </w:r>
            <w:r>
              <w:rPr>
                <w:rFonts w:ascii="Consolas" w:hAnsi="Consolas"/>
                <w:b w:val="0"/>
                <w:i w:val="0"/>
                <w:sz w:val="17"/>
              </w:rPr>
              <w:t>coalesce(pd_prefli, pd_value, 12m_pd)</w:t>
            </w:r>
            <w:r>
              <w:rPr>
                <w:b w:val="0"/>
                <w:i w:val="0"/>
                <w:sz w:val="17"/>
              </w:rPr>
              <w:t xml:space="preserve"> where </w:t>
            </w:r>
            <w:r>
              <w:rPr>
                <w:rFonts w:ascii="Consolas" w:hAnsi="Consolas"/>
                <w:b w:val="0"/>
                <w:i w:val="0"/>
                <w:sz w:val="17"/>
              </w:rPr>
              <w:t>12m_pd</w:t>
            </w:r>
            <w:r>
              <w:rPr>
                <w:b w:val="0"/>
                <w:i w:val="0"/>
                <w:sz w:val="17"/>
              </w:rPr>
              <w:t xml:space="preserve"> is percent from one writer and a fraction from another; and uses the stored </w:t>
            </w:r>
            <w:r>
              <w:rPr>
                <w:rFonts w:ascii="Consolas" w:hAnsi="Consolas"/>
                <w:b w:val="0"/>
                <w:i w:val="0"/>
                <w:sz w:val="17"/>
              </w:rPr>
              <w:t>ead</w:t>
            </w:r>
            <w:r>
              <w:rPr>
                <w:b w:val="0"/>
                <w:i w:val="0"/>
                <w:sz w:val="17"/>
              </w:rPr>
              <w:t xml:space="preserve"> column, which the build fills at 100 percent utilisation unlike every other EAD reader</w:t>
            </w:r>
          </w:p>
        </w:tc>
        <w:tc>
          <w:tcPr>
            <w:tcW w:type="dxa" w:w="3324"/>
          </w:tcPr>
          <w:p>
            <w:r>
              <w:rPr>
                <w:b w:val="0"/>
                <w:sz w:val="17"/>
              </w:rPr>
            </w:r>
            <w:r>
              <w:rPr>
                <w:rFonts w:ascii="Consolas" w:hAnsi="Consolas"/>
                <w:b w:val="0"/>
                <w:i w:val="0"/>
                <w:sz w:val="17"/>
              </w:rPr>
              <w:t>ScenarioSetService.php:252-257</w:t>
            </w:r>
            <w:r>
              <w:rPr>
                <w:b w:val="0"/>
                <w:i w:val="0"/>
                <w:sz w:val="17"/>
              </w:rPr>
              <w:t xml:space="preserve">; </w:t>
            </w:r>
            <w:r>
              <w:rPr>
                <w:rFonts w:ascii="Consolas" w:hAnsi="Consolas"/>
                <w:b w:val="0"/>
                <w:i w:val="0"/>
                <w:sz w:val="17"/>
              </w:rPr>
              <w:t>LoanBookBuildService.php:555</w:t>
            </w:r>
            <w:r>
              <w:rPr>
                <w:b w:val="0"/>
                <w:i w:val="0"/>
                <w:sz w:val="17"/>
              </w:rPr>
              <w:t xml:space="preserve">; </w:t>
            </w:r>
            <w:r>
              <w:rPr>
                <w:rFonts w:ascii="Consolas" w:hAnsi="Consolas"/>
                <w:b w:val="0"/>
                <w:i w:val="0"/>
                <w:sz w:val="17"/>
              </w:rPr>
              <w:t>SeedReportFields.php:81</w:t>
            </w:r>
          </w:p>
        </w:tc>
      </w:tr>
      <w:tr>
        <w:tc>
          <w:tcPr>
            <w:tcW w:type="dxa" w:w="3324"/>
          </w:tcPr>
          <w:p>
            <w:r>
              <w:rPr>
                <w:b w:val="0"/>
                <w:sz w:val="17"/>
              </w:rPr>
            </w:r>
            <w:r>
              <w:rPr>
                <w:b w:val="0"/>
                <w:i w:val="0"/>
                <w:sz w:val="17"/>
              </w:rPr>
              <w:t>M10</w:t>
            </w:r>
          </w:p>
        </w:tc>
        <w:tc>
          <w:tcPr>
            <w:tcW w:type="dxa" w:w="3324"/>
          </w:tcPr>
          <w:p>
            <w:r>
              <w:rPr>
                <w:b w:val="0"/>
                <w:sz w:val="17"/>
              </w:rPr>
            </w:r>
            <w:r>
              <w:rPr>
                <w:b/>
                <w:i w:val="0"/>
                <w:sz w:val="17"/>
              </w:rPr>
              <w:t>Closed `2903d66`.</w:t>
            </w:r>
            <w:r>
              <w:rPr>
                <w:b w:val="0"/>
                <w:i w:val="0"/>
                <w:sz w:val="17"/>
              </w:rPr>
              <w:t xml:space="preserve"> PD is assigned by the pre-qualitative stage and the matrix is pre-to-pre; the instalment trigger is outside the PD's default definition; loans that leave the book count as "Paid" in the denominator</w:t>
            </w:r>
          </w:p>
        </w:tc>
        <w:tc>
          <w:tcPr>
            <w:tcW w:type="dxa" w:w="3324"/>
          </w:tcPr>
          <w:p>
            <w:r>
              <w:rPr>
                <w:b w:val="0"/>
                <w:sz w:val="17"/>
              </w:rPr>
            </w:r>
            <w:r>
              <w:rPr>
                <w:rFonts w:ascii="Consolas" w:hAnsi="Consolas"/>
                <w:b w:val="0"/>
                <w:i w:val="0"/>
                <w:sz w:val="17"/>
              </w:rPr>
              <w:t>PdEngineService.php:67,69</w:t>
            </w:r>
            <w:r>
              <w:rPr>
                <w:b w:val="0"/>
                <w:i w:val="0"/>
                <w:sz w:val="17"/>
              </w:rPr>
              <w:t xml:space="preserve">; </w:t>
            </w:r>
            <w:r>
              <w:rPr>
                <w:rFonts w:ascii="Consolas" w:hAnsi="Consolas"/>
                <w:b w:val="0"/>
                <w:i w:val="0"/>
                <w:sz w:val="17"/>
              </w:rPr>
              <w:t>MaiicTransitionProfileSeeder.php:22</w:t>
            </w:r>
          </w:p>
        </w:tc>
      </w:tr>
      <w:tr>
        <w:tc>
          <w:tcPr>
            <w:tcW w:type="dxa" w:w="3324"/>
          </w:tcPr>
          <w:p>
            <w:r>
              <w:rPr>
                <w:b w:val="0"/>
                <w:sz w:val="17"/>
              </w:rPr>
            </w:r>
            <w:r>
              <w:rPr>
                <w:b w:val="0"/>
                <w:i w:val="0"/>
                <w:sz w:val="17"/>
              </w:rPr>
              <w:t>M11</w:t>
            </w:r>
          </w:p>
        </w:tc>
        <w:tc>
          <w:tcPr>
            <w:tcW w:type="dxa" w:w="3324"/>
          </w:tcPr>
          <w:p>
            <w:r>
              <w:rPr>
                <w:b w:val="0"/>
                <w:sz w:val="17"/>
              </w:rPr>
            </w:r>
            <w:r>
              <w:rPr>
                <w:b/>
                <w:i w:val="0"/>
                <w:sz w:val="17"/>
              </w:rPr>
              <w:t>Closed `2903d66`.</w:t>
            </w:r>
            <w:r>
              <w:rPr>
                <w:b w:val="0"/>
                <w:i w:val="0"/>
                <w:sz w:val="17"/>
              </w:rPr>
              <w:t xml:space="preserve"> No cure or probation period: stage is recomputed from current DPD only; the prior stage is selected and never read</w:t>
            </w:r>
          </w:p>
        </w:tc>
        <w:tc>
          <w:tcPr>
            <w:tcW w:type="dxa" w:w="3324"/>
          </w:tcPr>
          <w:p>
            <w:r>
              <w:rPr>
                <w:b w:val="0"/>
                <w:sz w:val="17"/>
              </w:rPr>
            </w:r>
            <w:r>
              <w:rPr>
                <w:rFonts w:ascii="Consolas" w:hAnsi="Consolas"/>
                <w:b w:val="0"/>
                <w:i w:val="0"/>
                <w:sz w:val="17"/>
              </w:rPr>
              <w:t>StagingService.php:53-71</w:t>
            </w:r>
          </w:p>
        </w:tc>
      </w:tr>
      <w:tr>
        <w:tc>
          <w:tcPr>
            <w:tcW w:type="dxa" w:w="3324"/>
          </w:tcPr>
          <w:p>
            <w:r>
              <w:rPr>
                <w:b w:val="0"/>
                <w:sz w:val="17"/>
              </w:rPr>
            </w:r>
            <w:r>
              <w:rPr>
                <w:b w:val="0"/>
                <w:i w:val="0"/>
                <w:sz w:val="17"/>
              </w:rPr>
              <w:t>M12</w:t>
            </w:r>
          </w:p>
        </w:tc>
        <w:tc>
          <w:tcPr>
            <w:tcW w:type="dxa" w:w="3324"/>
          </w:tcPr>
          <w:p>
            <w:r>
              <w:rPr>
                <w:b w:val="0"/>
                <w:sz w:val="17"/>
              </w:rPr>
            </w:r>
            <w:r>
              <w:rPr>
                <w:b/>
                <w:i w:val="0"/>
                <w:sz w:val="17"/>
              </w:rPr>
              <w:t>Closed `2903d66`.</w:t>
            </w:r>
            <w:r>
              <w:rPr>
                <w:b w:val="0"/>
                <w:i w:val="0"/>
                <w:sz w:val="17"/>
              </w:rPr>
              <w:t xml:space="preserve"> </w:t>
            </w:r>
            <w:r>
              <w:rPr>
                <w:b/>
                <w:i w:val="0"/>
                <w:sz w:val="17"/>
              </w:rPr>
              <w:t>Status 14 October 2026:</w:t>
            </w:r>
            <w:r>
              <w:rPr>
                <w:b w:val="0"/>
                <w:i w:val="0"/>
                <w:sz w:val="17"/>
              </w:rPr>
              <w:t xml:space="preserve"> partly closed. The catalogue now holds 61 settings, and 20 of them are read by no engine code. They are plr_mid_period, reset_trigger, rate_source_precedence, margin_basis, cash_source, manual_policy_handling, modification_threshold, counter_reset_handling, contractual_record, expected_cashflow_basis, history_before_dec_2025, trueup_gl_account, auditor_export_format, keyman_insurance_treatment, nascomex_preference_shares, staging_rebuttal, rate_change_classification, schedule_approval_control, historic_materiality_assessment and fee_reclass_journal. </w:t>
            </w:r>
            <w:r>
              <w:rPr>
                <w:rFonts w:ascii="Consolas" w:hAnsi="Consolas"/>
                <w:b w:val="0"/>
                <w:i w:val="0"/>
                <w:sz w:val="17"/>
              </w:rPr>
              <w:t>partly_drawn_interest_basis</w:t>
            </w:r>
            <w:r>
              <w:rPr>
                <w:b w:val="0"/>
                <w:i w:val="0"/>
                <w:sz w:val="17"/>
              </w:rPr>
              <w:t xml:space="preserve"> has been read since </w:t>
            </w:r>
            <w:r>
              <w:rPr>
                <w:rFonts w:ascii="Consolas" w:hAnsi="Consolas"/>
                <w:b w:val="0"/>
                <w:i w:val="0"/>
                <w:sz w:val="17"/>
              </w:rPr>
              <w:t>216aee2</w:t>
            </w:r>
            <w:r>
              <w:rPr>
                <w:b w:val="0"/>
                <w:i w:val="0"/>
                <w:sz w:val="17"/>
              </w:rPr>
              <w:t xml:space="preserve">. The second store </w:t>
            </w:r>
            <w:r>
              <w:rPr>
                <w:rFonts w:ascii="Consolas" w:hAnsi="Consolas"/>
                <w:b w:val="0"/>
                <w:i w:val="0"/>
                <w:sz w:val="17"/>
              </w:rPr>
              <w:t>governed_parameters</w:t>
            </w:r>
            <w:r>
              <w:rPr>
                <w:b w:val="0"/>
                <w:i w:val="0"/>
                <w:sz w:val="17"/>
              </w:rPr>
              <w:t xml:space="preserve"> remains (</w:t>
            </w:r>
            <w:r>
              <w:rPr>
                <w:rFonts w:ascii="Consolas" w:hAnsi="Consolas"/>
                <w:b w:val="0"/>
                <w:i w:val="0"/>
                <w:sz w:val="17"/>
              </w:rPr>
              <w:t>GovernedValues.php</w:t>
            </w:r>
            <w:r>
              <w:rPr>
                <w:b w:val="0"/>
                <w:i w:val="0"/>
                <w:sz w:val="17"/>
              </w:rPr>
              <w:t>). Fourteen catalogue settings are read by nothing but the Governance Centre and the trace (</w:t>
            </w:r>
            <w:r>
              <w:rPr>
                <w:rFonts w:ascii="Consolas" w:hAnsi="Consolas"/>
                <w:b w:val="0"/>
                <w:i w:val="0"/>
                <w:sz w:val="17"/>
              </w:rPr>
              <w:t>fli_expected_sign_test</w:t>
            </w:r>
            <w:r>
              <w:rPr>
                <w:b w:val="0"/>
                <w:i w:val="0"/>
                <w:sz w:val="17"/>
              </w:rPr>
              <w:t xml:space="preserve">, </w:t>
            </w:r>
            <w:r>
              <w:rPr>
                <w:rFonts w:ascii="Consolas" w:hAnsi="Consolas"/>
                <w:b w:val="0"/>
                <w:i w:val="0"/>
                <w:sz w:val="17"/>
              </w:rPr>
              <w:t>macro_source_precedence</w:t>
            </w:r>
            <w:r>
              <w:rPr>
                <w:b w:val="0"/>
                <w:i w:val="0"/>
                <w:sz w:val="17"/>
              </w:rPr>
              <w:t xml:space="preserve">, </w:t>
            </w:r>
            <w:r>
              <w:rPr>
                <w:rFonts w:ascii="Consolas" w:hAnsi="Consolas"/>
                <w:b w:val="0"/>
                <w:i w:val="0"/>
                <w:sz w:val="17"/>
              </w:rPr>
              <w:t>ebanker_feed_route</w:t>
            </w:r>
            <w:r>
              <w:rPr>
                <w:b w:val="0"/>
                <w:i w:val="0"/>
                <w:sz w:val="17"/>
              </w:rPr>
              <w:t xml:space="preserve"> and others); the FLI thresholds live in a second store (</w:t>
            </w:r>
            <w:r>
              <w:rPr>
                <w:rFonts w:ascii="Consolas" w:hAnsi="Consolas"/>
                <w:b w:val="0"/>
                <w:i w:val="0"/>
                <w:sz w:val="17"/>
              </w:rPr>
              <w:t>governed_parameters</w:t>
            </w:r>
            <w:r>
              <w:rPr>
                <w:b w:val="0"/>
                <w:i w:val="0"/>
                <w:sz w:val="17"/>
              </w:rPr>
              <w:t>) with different seed defaults that a direct write would bypass</w:t>
            </w:r>
          </w:p>
        </w:tc>
        <w:tc>
          <w:tcPr>
            <w:tcW w:type="dxa" w:w="3324"/>
          </w:tcPr>
          <w:p>
            <w:r>
              <w:rPr>
                <w:b w:val="0"/>
                <w:sz w:val="17"/>
              </w:rPr>
            </w:r>
            <w:r>
              <w:rPr>
                <w:rFonts w:ascii="Consolas" w:hAnsi="Consolas"/>
                <w:b w:val="0"/>
                <w:i w:val="0"/>
                <w:sz w:val="17"/>
              </w:rPr>
              <w:t>GovernanceService.php</w:t>
            </w:r>
            <w:r>
              <w:rPr>
                <w:b w:val="0"/>
                <w:i w:val="0"/>
                <w:sz w:val="17"/>
              </w:rPr>
              <w:t xml:space="preserve">; </w:t>
            </w:r>
            <w:r>
              <w:rPr>
                <w:rFonts w:ascii="Consolas" w:hAnsi="Consolas"/>
                <w:b w:val="0"/>
                <w:i w:val="0"/>
                <w:sz w:val="17"/>
              </w:rPr>
              <w:t>GovernedValues.php:38-64</w:t>
            </w:r>
            <w:r>
              <w:rPr>
                <w:b w:val="0"/>
                <w:i w:val="0"/>
                <w:sz w:val="17"/>
              </w:rPr>
              <w:t xml:space="preserve">; </w:t>
            </w:r>
            <w:r>
              <w:rPr>
                <w:rFonts w:ascii="Consolas" w:hAnsi="Consolas"/>
                <w:b w:val="0"/>
                <w:i w:val="0"/>
                <w:sz w:val="17"/>
              </w:rPr>
              <w:t>PollFeedFolder.php:37-41</w:t>
            </w:r>
          </w:p>
        </w:tc>
      </w:tr>
      <w:tr>
        <w:tc>
          <w:tcPr>
            <w:tcW w:type="dxa" w:w="3324"/>
          </w:tcPr>
          <w:p>
            <w:r>
              <w:rPr>
                <w:b w:val="0"/>
                <w:sz w:val="17"/>
              </w:rPr>
            </w:r>
            <w:r>
              <w:rPr>
                <w:b w:val="0"/>
                <w:i w:val="0"/>
                <w:sz w:val="17"/>
              </w:rPr>
              <w:t>M13</w:t>
            </w:r>
          </w:p>
        </w:tc>
        <w:tc>
          <w:tcPr>
            <w:tcW w:type="dxa" w:w="3324"/>
          </w:tcPr>
          <w:p>
            <w:r>
              <w:rPr>
                <w:b w:val="0"/>
                <w:sz w:val="17"/>
              </w:rPr>
            </w:r>
            <w:r>
              <w:rPr>
                <w:b/>
                <w:i w:val="0"/>
                <w:sz w:val="17"/>
              </w:rPr>
              <w:t>Closed `2903d66`.</w:t>
            </w:r>
            <w:r>
              <w:rPr>
                <w:b w:val="0"/>
                <w:i w:val="0"/>
                <w:sz w:val="17"/>
              </w:rPr>
              <w:t xml:space="preserve"> </w:t>
            </w:r>
            <w:r>
              <w:rPr>
                <w:b/>
                <w:i w:val="0"/>
                <w:sz w:val="17"/>
              </w:rPr>
              <w:t>Status 14 October 2026:</w:t>
            </w:r>
            <w:r>
              <w:rPr>
                <w:b w:val="0"/>
                <w:i w:val="0"/>
                <w:sz w:val="17"/>
              </w:rPr>
              <w:t xml:space="preserve"> closed as asked. Review item R12 of 12 October found a separate defect in the part-month branch: the contractual accrual is returned as </w:t>
            </w:r>
            <w:r>
              <w:rPr>
                <w:rFonts w:ascii="Consolas" w:hAnsi="Consolas"/>
                <w:b w:val="0"/>
                <w:i w:val="0"/>
                <w:sz w:val="17"/>
              </w:rPr>
              <w:t>eir_period_to_date</w:t>
            </w:r>
            <w:r>
              <w:rPr>
                <w:b w:val="0"/>
                <w:i w:val="0"/>
                <w:sz w:val="17"/>
              </w:rPr>
              <w:t xml:space="preserve"> (</w:t>
            </w:r>
            <w:r>
              <w:rPr>
                <w:rFonts w:ascii="Consolas" w:hAnsi="Consolas"/>
                <w:b w:val="0"/>
                <w:i w:val="0"/>
                <w:sz w:val="17"/>
              </w:rPr>
              <w:t>EirAsAtService.php:123-127,188</w:t>
            </w:r>
            <w:r>
              <w:rPr>
                <w:b w:val="0"/>
                <w:i w:val="0"/>
                <w:sz w:val="17"/>
              </w:rPr>
              <w:t>). It is not fixed. As-at date: CSV only (spec: Excel and PDF); part-month accrues on the EIR compounded rather than the section-3 convention; take-on basis not read</w:t>
            </w:r>
          </w:p>
        </w:tc>
        <w:tc>
          <w:tcPr>
            <w:tcW w:type="dxa" w:w="3324"/>
          </w:tcPr>
          <w:p>
            <w:r>
              <w:rPr>
                <w:b w:val="0"/>
                <w:sz w:val="17"/>
              </w:rPr>
            </w:r>
            <w:r>
              <w:rPr>
                <w:rFonts w:ascii="Consolas" w:hAnsi="Consolas"/>
                <w:b w:val="0"/>
                <w:i w:val="0"/>
                <w:sz w:val="17"/>
              </w:rPr>
              <w:t>EirAsAtService.php:71-75</w:t>
            </w:r>
            <w:r>
              <w:rPr>
                <w:b w:val="0"/>
                <w:i w:val="0"/>
                <w:sz w:val="17"/>
              </w:rPr>
              <w:t xml:space="preserve">; </w:t>
            </w:r>
            <w:r>
              <w:rPr>
                <w:rFonts w:ascii="Consolas" w:hAnsi="Consolas"/>
                <w:b w:val="0"/>
                <w:i w:val="0"/>
                <w:sz w:val="17"/>
              </w:rPr>
              <w:t>EirAsAtController.php:76</w:t>
            </w:r>
          </w:p>
        </w:tc>
      </w:tr>
      <w:tr>
        <w:tc>
          <w:tcPr>
            <w:tcW w:type="dxa" w:w="3324"/>
          </w:tcPr>
          <w:p>
            <w:r>
              <w:rPr>
                <w:b w:val="0"/>
                <w:sz w:val="17"/>
              </w:rPr>
            </w:r>
            <w:r>
              <w:rPr>
                <w:b w:val="0"/>
                <w:i w:val="0"/>
                <w:sz w:val="17"/>
              </w:rPr>
              <w:t>M14</w:t>
            </w:r>
          </w:p>
        </w:tc>
        <w:tc>
          <w:tcPr>
            <w:tcW w:type="dxa" w:w="3324"/>
          </w:tcPr>
          <w:p>
            <w:r>
              <w:rPr>
                <w:b w:val="0"/>
                <w:sz w:val="17"/>
              </w:rPr>
            </w:r>
            <w:r>
              <w:rPr>
                <w:b/>
                <w:i w:val="0"/>
                <w:sz w:val="17"/>
              </w:rPr>
              <w:t>Closed `2903d66`.</w:t>
            </w:r>
            <w:r>
              <w:rPr>
                <w:b w:val="0"/>
                <w:i w:val="0"/>
                <w:sz w:val="17"/>
              </w:rPr>
              <w:t xml:space="preserve"> Zip extraction from the feed API and the poller relies on PHP's internal path sanitisation with no explicit check against </w:t>
            </w:r>
            <w:r>
              <w:rPr>
                <w:rFonts w:ascii="Consolas" w:hAnsi="Consolas"/>
                <w:b w:val="0"/>
                <w:i w:val="0"/>
                <w:sz w:val="17"/>
              </w:rPr>
              <w:t>..</w:t>
            </w:r>
            <w:r>
              <w:rPr>
                <w:b w:val="0"/>
                <w:i w:val="0"/>
                <w:sz w:val="17"/>
              </w:rPr>
              <w:t xml:space="preserve"> entries</w:t>
            </w:r>
          </w:p>
        </w:tc>
        <w:tc>
          <w:tcPr>
            <w:tcW w:type="dxa" w:w="3324"/>
          </w:tcPr>
          <w:p>
            <w:r>
              <w:rPr>
                <w:b w:val="0"/>
                <w:sz w:val="17"/>
              </w:rPr>
            </w:r>
            <w:r>
              <w:rPr>
                <w:rFonts w:ascii="Consolas" w:hAnsi="Consolas"/>
                <w:b w:val="0"/>
                <w:i w:val="0"/>
                <w:sz w:val="17"/>
              </w:rPr>
              <w:t>routes/web.php:1319</w:t>
            </w:r>
            <w:r>
              <w:rPr>
                <w:b w:val="0"/>
                <w:i w:val="0"/>
                <w:sz w:val="17"/>
              </w:rPr>
              <w:t xml:space="preserve">; </w:t>
            </w:r>
            <w:r>
              <w:rPr>
                <w:rFonts w:ascii="Consolas" w:hAnsi="Consolas"/>
                <w:b w:val="0"/>
                <w:i w:val="0"/>
                <w:sz w:val="17"/>
              </w:rPr>
              <w:t>PollFeedFolder.php</w:t>
            </w:r>
          </w:p>
        </w:tc>
      </w:tr>
      <w:tr>
        <w:tc>
          <w:tcPr>
            <w:tcW w:type="dxa" w:w="3324"/>
          </w:tcPr>
          <w:p>
            <w:r>
              <w:rPr>
                <w:b w:val="0"/>
                <w:sz w:val="17"/>
              </w:rPr>
            </w:r>
            <w:r>
              <w:rPr>
                <w:b w:val="0"/>
                <w:i w:val="0"/>
                <w:sz w:val="17"/>
              </w:rPr>
              <w:t>M15</w:t>
            </w:r>
          </w:p>
        </w:tc>
        <w:tc>
          <w:tcPr>
            <w:tcW w:type="dxa" w:w="3324"/>
          </w:tcPr>
          <w:p>
            <w:r>
              <w:rPr>
                <w:b w:val="0"/>
                <w:sz w:val="17"/>
              </w:rPr>
            </w:r>
            <w:r>
              <w:rPr>
                <w:b/>
                <w:i w:val="0"/>
                <w:sz w:val="17"/>
              </w:rPr>
              <w:t>Closed.</w:t>
            </w:r>
            <w:r>
              <w:rPr>
                <w:b w:val="0"/>
                <w:i w:val="0"/>
                <w:sz w:val="17"/>
              </w:rPr>
              <w:t xml:space="preserve"> </w:t>
            </w:r>
            <w:r>
              <w:rPr>
                <w:b/>
                <w:i w:val="0"/>
                <w:sz w:val="17"/>
              </w:rPr>
              <w:t>Status 14 October 2026:</w:t>
            </w:r>
            <w:r>
              <w:rPr>
                <w:b w:val="0"/>
                <w:i w:val="0"/>
                <w:sz w:val="17"/>
              </w:rPr>
              <w:t xml:space="preserve"> partly closed. Only </w:t>
            </w:r>
            <w:r>
              <w:rPr>
                <w:rFonts w:ascii="Consolas" w:hAnsi="Consolas"/>
                <w:b w:val="0"/>
                <w:i w:val="0"/>
                <w:sz w:val="17"/>
              </w:rPr>
              <w:t>COLLECTION_TYPES</w:t>
            </w:r>
            <w:r>
              <w:rPr>
                <w:b w:val="0"/>
                <w:i w:val="0"/>
                <w:sz w:val="17"/>
              </w:rPr>
              <w:t xml:space="preserve"> is fixed (</w:t>
            </w:r>
            <w:r>
              <w:rPr>
                <w:rFonts w:ascii="Consolas" w:hAnsi="Consolas"/>
                <w:b w:val="0"/>
                <w:i w:val="0"/>
                <w:sz w:val="17"/>
              </w:rPr>
              <w:t>EirRevenueService.php:29</w:t>
            </w:r>
            <w:r>
              <w:rPr>
                <w:b w:val="0"/>
                <w:i w:val="0"/>
                <w:sz w:val="17"/>
              </w:rPr>
              <w:t>). Reversal pairing is not built: a receipt reversal only nets the month's cash (</w:t>
            </w:r>
            <w:r>
              <w:rPr>
                <w:rFonts w:ascii="Consolas" w:hAnsi="Consolas"/>
                <w:b w:val="0"/>
                <w:i w:val="0"/>
                <w:sz w:val="17"/>
              </w:rPr>
              <w:t>EirLedgerCashService.php:85</w:t>
            </w:r>
            <w:r>
              <w:rPr>
                <w:b w:val="0"/>
                <w:i w:val="0"/>
                <w:sz w:val="17"/>
              </w:rPr>
              <w:t xml:space="preserve">). The over-sanction flag is not built. The </w:t>
            </w:r>
            <w:r>
              <w:rPr>
                <w:rFonts w:ascii="Consolas" w:hAnsi="Consolas"/>
                <w:b w:val="0"/>
                <w:i w:val="0"/>
                <w:sz w:val="17"/>
              </w:rPr>
              <w:t>RATE_BASIS</w:t>
            </w:r>
            <w:r>
              <w:rPr>
                <w:b w:val="0"/>
                <w:i w:val="0"/>
                <w:sz w:val="17"/>
              </w:rPr>
              <w:t xml:space="preserve"> mapping is still in the legacy importer (</w:t>
            </w:r>
            <w:r>
              <w:rPr>
                <w:rFonts w:ascii="Consolas" w:hAnsi="Consolas"/>
                <w:b w:val="0"/>
                <w:i w:val="0"/>
                <w:sz w:val="17"/>
              </w:rPr>
              <w:t>ContractMasterImport.php:71-75</w:t>
            </w:r>
            <w:r>
              <w:rPr>
                <w:b w:val="0"/>
                <w:i w:val="0"/>
                <w:sz w:val="17"/>
              </w:rPr>
              <w:t xml:space="preserve">). </w:t>
            </w:r>
            <w:r>
              <w:rPr>
                <w:rFonts w:ascii="Consolas" w:hAnsi="Consolas"/>
                <w:b w:val="0"/>
                <w:i w:val="0"/>
                <w:sz w:val="17"/>
              </w:rPr>
              <w:t>COLLECTION_TYPES</w:t>
            </w:r>
            <w:r>
              <w:rPr>
                <w:b w:val="0"/>
                <w:i w:val="0"/>
                <w:sz w:val="17"/>
              </w:rPr>
              <w:t xml:space="preserve"> still contains 'Interest' (spec 7.4 says corrected); reversal pairing (7.1) not found; over-sanction flag (7.3) not found; </w:t>
            </w:r>
            <w:r>
              <w:rPr>
                <w:rFonts w:ascii="Consolas" w:hAnsi="Consolas"/>
                <w:b w:val="0"/>
                <w:i w:val="0"/>
                <w:sz w:val="17"/>
              </w:rPr>
              <w:t>RATE_BASIS</w:t>
            </w:r>
            <w:r>
              <w:rPr>
                <w:b w:val="0"/>
                <w:i w:val="0"/>
                <w:sz w:val="17"/>
              </w:rPr>
              <w:t xml:space="preserve"> mapping still in the legacy Excel importer</w:t>
            </w:r>
          </w:p>
        </w:tc>
        <w:tc>
          <w:tcPr>
            <w:tcW w:type="dxa" w:w="3324"/>
          </w:tcPr>
          <w:p>
            <w:r>
              <w:rPr>
                <w:b w:val="0"/>
                <w:sz w:val="17"/>
              </w:rPr>
            </w:r>
            <w:r>
              <w:rPr>
                <w:rFonts w:ascii="Consolas" w:hAnsi="Consolas"/>
                <w:b w:val="0"/>
                <w:i w:val="0"/>
                <w:sz w:val="17"/>
              </w:rPr>
              <w:t>EirRevenueService.php:29</w:t>
            </w:r>
            <w:r>
              <w:rPr>
                <w:b w:val="0"/>
                <w:i w:val="0"/>
                <w:sz w:val="17"/>
              </w:rPr>
              <w:t xml:space="preserve">; </w:t>
            </w:r>
            <w:r>
              <w:rPr>
                <w:rFonts w:ascii="Consolas" w:hAnsi="Consolas"/>
                <w:b w:val="0"/>
                <w:i w:val="0"/>
                <w:sz w:val="17"/>
              </w:rPr>
              <w:t>ContractMasterImport.php:71-75</w:t>
            </w:r>
          </w:p>
        </w:tc>
      </w:tr>
      <w:tr>
        <w:tc>
          <w:tcPr>
            <w:tcW w:type="dxa" w:w="3324"/>
          </w:tcPr>
          <w:p>
            <w:r>
              <w:rPr>
                <w:b w:val="0"/>
                <w:sz w:val="17"/>
              </w:rPr>
            </w:r>
            <w:r>
              <w:rPr>
                <w:b w:val="0"/>
                <w:i w:val="0"/>
                <w:sz w:val="17"/>
              </w:rPr>
              <w:t>M16</w:t>
            </w:r>
          </w:p>
        </w:tc>
        <w:tc>
          <w:tcPr>
            <w:tcW w:type="dxa" w:w="3324"/>
          </w:tcPr>
          <w:p>
            <w:r>
              <w:rPr>
                <w:b w:val="0"/>
                <w:sz w:val="17"/>
              </w:rPr>
            </w:r>
            <w:r>
              <w:rPr>
                <w:b/>
                <w:i w:val="0"/>
                <w:sz w:val="17"/>
              </w:rPr>
              <w:t>Closed `2903d66`.</w:t>
            </w:r>
            <w:r>
              <w:rPr>
                <w:b w:val="0"/>
                <w:i w:val="0"/>
                <w:sz w:val="17"/>
              </w:rPr>
              <w:t xml:space="preserve"> Help chapters still carry the old group names; Correlation Finder and Auditor Pack are CLI-only with no screen; </w:t>
            </w:r>
            <w:r>
              <w:rPr>
                <w:rFonts w:ascii="Consolas" w:hAnsi="Consolas"/>
                <w:b w:val="0"/>
                <w:i w:val="0"/>
                <w:sz w:val="17"/>
              </w:rPr>
              <w:t>macro.view</w:t>
            </w:r>
            <w:r>
              <w:rPr>
                <w:b w:val="0"/>
                <w:i w:val="0"/>
                <w:sz w:val="17"/>
              </w:rPr>
              <w:t xml:space="preserve"> / </w:t>
            </w:r>
            <w:r>
              <w:rPr>
                <w:rFonts w:ascii="Consolas" w:hAnsi="Consolas"/>
                <w:b w:val="0"/>
                <w:i w:val="0"/>
                <w:sz w:val="17"/>
              </w:rPr>
              <w:t>macro.manage</w:t>
            </w:r>
            <w:r>
              <w:rPr>
                <w:b w:val="0"/>
                <w:i w:val="0"/>
                <w:sz w:val="17"/>
              </w:rPr>
              <w:t xml:space="preserve"> permissions do not exist (macro commit uses </w:t>
            </w:r>
            <w:r>
              <w:rPr>
                <w:rFonts w:ascii="Consolas" w:hAnsi="Consolas"/>
                <w:b w:val="0"/>
                <w:i w:val="0"/>
                <w:sz w:val="17"/>
              </w:rPr>
              <w:t>eir.govern</w:t>
            </w:r>
            <w:r>
              <w:rPr>
                <w:b w:val="0"/>
                <w:i w:val="0"/>
                <w:sz w:val="17"/>
              </w:rPr>
              <w:t>)</w:t>
            </w:r>
          </w:p>
        </w:tc>
        <w:tc>
          <w:tcPr>
            <w:tcW w:type="dxa" w:w="3324"/>
          </w:tcPr>
          <w:p>
            <w:r>
              <w:rPr>
                <w:b w:val="0"/>
                <w:sz w:val="17"/>
              </w:rPr>
            </w:r>
            <w:r>
              <w:rPr>
                <w:b w:val="0"/>
                <w:i w:val="0"/>
                <w:sz w:val="17"/>
              </w:rPr>
              <w:t xml:space="preserve">help seeders </w:t>
            </w:r>
            <w:r>
              <w:rPr>
                <w:rFonts w:ascii="Consolas" w:hAnsi="Consolas"/>
                <w:b w:val="0"/>
                <w:i w:val="0"/>
                <w:sz w:val="17"/>
              </w:rPr>
              <w:t>07a</w:t>
            </w:r>
            <w:r>
              <w:rPr>
                <w:b w:val="0"/>
                <w:i w:val="0"/>
                <w:sz w:val="17"/>
              </w:rPr>
              <w:t xml:space="preserve">, </w:t>
            </w:r>
            <w:r>
              <w:rPr>
                <w:rFonts w:ascii="Consolas" w:hAnsi="Consolas"/>
                <w:b w:val="0"/>
                <w:i w:val="0"/>
                <w:sz w:val="17"/>
              </w:rPr>
              <w:t>08</w:t>
            </w:r>
            <w:r>
              <w:rPr>
                <w:b w:val="0"/>
                <w:i w:val="0"/>
                <w:sz w:val="17"/>
              </w:rPr>
              <w:t xml:space="preserve">; </w:t>
            </w:r>
            <w:r>
              <w:rPr>
                <w:rFonts w:ascii="Consolas" w:hAnsi="Consolas"/>
                <w:b w:val="0"/>
                <w:i w:val="0"/>
                <w:sz w:val="17"/>
              </w:rPr>
              <w:t>config/menu.php</w:t>
            </w:r>
            <w:r>
              <w:rPr>
                <w:b w:val="0"/>
                <w:i w:val="0"/>
                <w:sz w:val="17"/>
              </w:rPr>
              <w:t xml:space="preserve">; </w:t>
            </w:r>
            <w:r>
              <w:rPr>
                <w:rFonts w:ascii="Consolas" w:hAnsi="Consolas"/>
                <w:b w:val="0"/>
                <w:i w:val="0"/>
                <w:sz w:val="17"/>
              </w:rPr>
              <w:t>MacroStatisticsController.php:26</w:t>
            </w:r>
          </w:p>
        </w:tc>
      </w:tr>
      <w:tr>
        <w:tc>
          <w:tcPr>
            <w:tcW w:type="dxa" w:w="3324"/>
          </w:tcPr>
          <w:p>
            <w:r>
              <w:rPr>
                <w:b w:val="0"/>
                <w:sz w:val="17"/>
              </w:rPr>
            </w:r>
            <w:r>
              <w:rPr>
                <w:b w:val="0"/>
                <w:i w:val="0"/>
                <w:sz w:val="17"/>
              </w:rPr>
              <w:t>M17</w:t>
            </w:r>
          </w:p>
        </w:tc>
        <w:tc>
          <w:tcPr>
            <w:tcW w:type="dxa" w:w="3324"/>
          </w:tcPr>
          <w:p>
            <w:r>
              <w:rPr>
                <w:b w:val="0"/>
                <w:sz w:val="17"/>
              </w:rPr>
            </w:r>
            <w:r>
              <w:rPr>
                <w:b/>
                <w:i w:val="0"/>
                <w:sz w:val="17"/>
              </w:rPr>
              <w:t>Closed.</w:t>
            </w:r>
            <w:r>
              <w:rPr>
                <w:b w:val="0"/>
                <w:i w:val="0"/>
                <w:sz w:val="17"/>
              </w:rPr>
              <w:t xml:space="preserve"> </w:t>
            </w:r>
            <w:r>
              <w:rPr>
                <w:b/>
                <w:i w:val="0"/>
                <w:sz w:val="17"/>
              </w:rPr>
              <w:t>Status 14 October 2026:</w:t>
            </w:r>
            <w:r>
              <w:rPr>
                <w:b w:val="0"/>
                <w:i w:val="0"/>
                <w:sz w:val="17"/>
              </w:rPr>
              <w:t xml:space="preserve"> partly closed. Since </w:t>
            </w:r>
            <w:r>
              <w:rPr>
                <w:rFonts w:ascii="Consolas" w:hAnsi="Consolas"/>
                <w:b w:val="0"/>
                <w:i w:val="0"/>
                <w:sz w:val="17"/>
              </w:rPr>
              <w:t>216aee2</w:t>
            </w:r>
            <w:r>
              <w:rPr>
                <w:b w:val="0"/>
                <w:i w:val="0"/>
                <w:sz w:val="17"/>
              </w:rPr>
              <w:t xml:space="preserve"> the bootstrap runs, for every period, the PD and LGD by segment, the FLI route, the discounted ECL and the Mega Farm programme (</w:t>
            </w:r>
            <w:r>
              <w:rPr>
                <w:rFonts w:ascii="Consolas" w:hAnsi="Consolas"/>
                <w:b w:val="0"/>
                <w:i w:val="0"/>
                <w:sz w:val="17"/>
              </w:rPr>
              <w:t>Bootstrap.php:330-361</w:t>
            </w:r>
            <w:r>
              <w:rPr>
                <w:b w:val="0"/>
                <w:i w:val="0"/>
                <w:sz w:val="17"/>
              </w:rPr>
              <w:t>), as well as staging and revenue. The scenario-set seed, the correlation and fit, the sensitivity, the stress test and the report smoke still run for the last period only (</w:t>
            </w:r>
            <w:r>
              <w:rPr>
                <w:rFonts w:ascii="Consolas" w:hAnsi="Consolas"/>
                <w:b w:val="0"/>
                <w:i w:val="0"/>
                <w:sz w:val="17"/>
              </w:rPr>
              <w:t>Bootstrap.php:379-451</w:t>
            </w:r>
            <w:r>
              <w:rPr>
                <w:b w:val="0"/>
                <w:i w:val="0"/>
                <w:sz w:val="17"/>
              </w:rPr>
              <w:t>). Engine chain in the bootstrap runs PD, LGD, FLI, ECL, stress and reports for the last period only, against "every period from the first full month"</w:t>
            </w:r>
          </w:p>
        </w:tc>
        <w:tc>
          <w:tcPr>
            <w:tcW w:type="dxa" w:w="3324"/>
          </w:tcPr>
          <w:p>
            <w:r>
              <w:rPr>
                <w:b w:val="0"/>
                <w:sz w:val="17"/>
              </w:rPr>
            </w:r>
            <w:r>
              <w:rPr>
                <w:rFonts w:ascii="Consolas" w:hAnsi="Consolas"/>
                <w:b w:val="0"/>
                <w:i w:val="0"/>
                <w:sz w:val="17"/>
              </w:rPr>
              <w:t>Bootstrap.php:263-367</w:t>
            </w:r>
          </w:p>
        </w:tc>
      </w:tr>
      <w:tr>
        <w:tc>
          <w:tcPr>
            <w:tcW w:type="dxa" w:w="3324"/>
          </w:tcPr>
          <w:p>
            <w:r>
              <w:rPr>
                <w:b w:val="0"/>
                <w:sz w:val="17"/>
              </w:rPr>
            </w:r>
            <w:r>
              <w:rPr>
                <w:b w:val="0"/>
                <w:i w:val="0"/>
                <w:sz w:val="17"/>
              </w:rPr>
              <w:t>M18</w:t>
            </w:r>
          </w:p>
        </w:tc>
        <w:tc>
          <w:tcPr>
            <w:tcW w:type="dxa" w:w="3324"/>
          </w:tcPr>
          <w:p>
            <w:r>
              <w:rPr>
                <w:b w:val="0"/>
                <w:sz w:val="17"/>
              </w:rPr>
            </w:r>
            <w:r>
              <w:rPr>
                <w:b/>
                <w:i w:val="0"/>
                <w:sz w:val="17"/>
              </w:rPr>
              <w:t>Status 14 October 2026:</w:t>
            </w:r>
            <w:r>
              <w:rPr>
                <w:b w:val="0"/>
                <w:i w:val="0"/>
                <w:sz w:val="17"/>
              </w:rPr>
              <w:t xml:space="preserve"> open, waiting on D30. Since </w:t>
            </w:r>
            <w:r>
              <w:rPr>
                <w:rFonts w:ascii="Consolas" w:hAnsi="Consolas"/>
                <w:b w:val="0"/>
                <w:i w:val="0"/>
                <w:sz w:val="17"/>
              </w:rPr>
              <w:t>216aee2</w:t>
            </w:r>
            <w:r>
              <w:rPr>
                <w:b w:val="0"/>
                <w:i w:val="0"/>
                <w:sz w:val="17"/>
              </w:rPr>
              <w:t xml:space="preserve"> the programme's LGD is measured on its own cohort, a scalar that cannot be measured is declined rather than typed in (</w:t>
            </w:r>
            <w:r>
              <w:rPr>
                <w:rFonts w:ascii="Consolas" w:hAnsi="Consolas"/>
                <w:b w:val="0"/>
                <w:i w:val="0"/>
                <w:sz w:val="17"/>
              </w:rPr>
              <w:t>MegaFarmEclService.php:117-120,228-244</w:t>
            </w:r>
            <w:r>
              <w:rPr>
                <w:b w:val="0"/>
                <w:i w:val="0"/>
                <w:sz w:val="17"/>
              </w:rPr>
              <w:t>), and the programme is a segment of its own. The interest split, the receivable, the fund liability and the report are not built. Section 16 beyond staging and PD is not built: the 15 percent interest split, the maize repayment and buyer receivable, the fund liability roll-forward, the Mega Farms report, seasonal segmentation; LGD borrowed from MAIIC's own book; scalar fallback hard-coded from the statements</w:t>
            </w:r>
          </w:p>
        </w:tc>
        <w:tc>
          <w:tcPr>
            <w:tcW w:type="dxa" w:w="3324"/>
          </w:tcPr>
          <w:p>
            <w:r>
              <w:rPr>
                <w:b w:val="0"/>
                <w:sz w:val="17"/>
              </w:rPr>
            </w:r>
            <w:r>
              <w:rPr>
                <w:rFonts w:ascii="Consolas" w:hAnsi="Consolas"/>
                <w:b w:val="0"/>
                <w:i w:val="0"/>
                <w:sz w:val="17"/>
              </w:rPr>
              <w:t>MegaFarmEclService.php:150-151,168-179</w:t>
            </w:r>
          </w:p>
        </w:tc>
      </w:tr>
    </w:tbl>
    <w:p/>
    <w:p>
      <w:pPr>
        <w:pStyle w:val="Heading3"/>
      </w:pPr>
      <w:r>
        <w:t>4.4 Low and hygiene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w:t>
            </w:r>
          </w:p>
        </w:tc>
        <w:tc>
          <w:tcPr>
            <w:tcW w:type="dxa" w:w="3324"/>
            <w:shd w:val="clear" w:color="auto" w:fill="1B2A41"/>
          </w:tcPr>
          <w:p>
            <w:r>
              <w:rPr>
                <w:b/>
                <w:color w:val="FFFFFF"/>
                <w:sz w:val="17"/>
              </w:rPr>
            </w:r>
            <w:r>
              <w:rPr>
                <w:b/>
                <w:i w:val="0"/>
                <w:color w:val="FFFFFF"/>
                <w:sz w:val="17"/>
              </w:rPr>
              <w:t>Finding</w:t>
            </w:r>
          </w:p>
        </w:tc>
        <w:tc>
          <w:tcPr>
            <w:tcW w:type="dxa" w:w="3324"/>
            <w:shd w:val="clear" w:color="auto" w:fill="1B2A41"/>
          </w:tcPr>
          <w:p>
            <w:r>
              <w:rPr>
                <w:b/>
                <w:color w:val="FFFFFF"/>
                <w:sz w:val="17"/>
              </w:rPr>
            </w:r>
            <w:r>
              <w:rPr>
                <w:b/>
                <w:i w:val="0"/>
                <w:color w:val="FFFFFF"/>
                <w:sz w:val="17"/>
              </w:rPr>
              <w:t>Where</w:t>
            </w:r>
          </w:p>
        </w:tc>
      </w:tr>
      <w:tr>
        <w:tc>
          <w:tcPr>
            <w:tcW w:type="dxa" w:w="3324"/>
          </w:tcPr>
          <w:p>
            <w:r>
              <w:rPr>
                <w:b w:val="0"/>
                <w:sz w:val="17"/>
              </w:rPr>
            </w:r>
            <w:r>
              <w:rPr>
                <w:b w:val="0"/>
                <w:i w:val="0"/>
                <w:sz w:val="17"/>
              </w:rPr>
              <w:t>L1</w:t>
            </w:r>
          </w:p>
        </w:tc>
        <w:tc>
          <w:tcPr>
            <w:tcW w:type="dxa" w:w="3324"/>
          </w:tcPr>
          <w:p>
            <w:r>
              <w:rPr>
                <w:b w:val="0"/>
                <w:sz w:val="17"/>
              </w:rPr>
            </w:r>
            <w:r>
              <w:rPr>
                <w:b w:val="0"/>
                <w:i w:val="0"/>
                <w:sz w:val="17"/>
              </w:rPr>
              <w:t xml:space="preserve">The repository carries a 715-file </w:t>
            </w:r>
            <w:r>
              <w:rPr>
                <w:rFonts w:ascii="Consolas" w:hAnsi="Consolas"/>
                <w:b w:val="0"/>
                <w:i w:val="0"/>
                <w:sz w:val="17"/>
              </w:rPr>
              <w:t>corporate/</w:t>
            </w:r>
            <w:r>
              <w:rPr>
                <w:b w:val="0"/>
                <w:i w:val="0"/>
                <w:sz w:val="17"/>
              </w:rPr>
              <w:t xml:space="preserve"> folder (a credit-scoring model with </w:t>
            </w:r>
            <w:r>
              <w:rPr>
                <w:rFonts w:ascii="Consolas" w:hAnsi="Consolas"/>
                <w:b w:val="0"/>
                <w:i w:val="0"/>
                <w:sz w:val="17"/>
              </w:rPr>
              <w:t>.exe</w:t>
            </w:r>
            <w:r>
              <w:rPr>
                <w:b w:val="0"/>
                <w:i w:val="0"/>
                <w:sz w:val="17"/>
              </w:rPr>
              <w:t xml:space="preserve">, </w:t>
            </w:r>
            <w:r>
              <w:rPr>
                <w:rFonts w:ascii="Consolas" w:hAnsi="Consolas"/>
                <w:b w:val="0"/>
                <w:i w:val="0"/>
                <w:sz w:val="17"/>
              </w:rPr>
              <w:t>.rar</w:t>
            </w:r>
            <w:r>
              <w:rPr>
                <w:b w:val="0"/>
                <w:i w:val="0"/>
                <w:sz w:val="17"/>
              </w:rPr>
              <w:t xml:space="preserve">, raw InnoDB </w:t>
            </w:r>
            <w:r>
              <w:rPr>
                <w:rFonts w:ascii="Consolas" w:hAnsi="Consolas"/>
                <w:b w:val="0"/>
                <w:i w:val="0"/>
                <w:sz w:val="17"/>
              </w:rPr>
              <w:t>.ibd</w:t>
            </w:r>
            <w:r>
              <w:rPr>
                <w:b w:val="0"/>
                <w:i w:val="0"/>
                <w:sz w:val="17"/>
              </w:rPr>
              <w:t xml:space="preserve"> and SQL dumps) and a medical ICD-10 XML under </w:t>
            </w:r>
            <w:r>
              <w:rPr>
                <w:rFonts w:ascii="Consolas" w:hAnsi="Consolas"/>
                <w:b w:val="0"/>
                <w:i w:val="0"/>
                <w:sz w:val="17"/>
              </w:rPr>
              <w:t>storage/app</w:t>
            </w:r>
            <w:r>
              <w:rPr>
                <w:b w:val="0"/>
                <w:i w:val="0"/>
                <w:sz w:val="17"/>
              </w:rPr>
              <w:t>, both from the product's initial commit, both deployed to the client's server</w:t>
            </w:r>
          </w:p>
        </w:tc>
        <w:tc>
          <w:tcPr>
            <w:tcW w:type="dxa" w:w="3324"/>
          </w:tcPr>
          <w:p>
            <w:r>
              <w:rPr>
                <w:b w:val="0"/>
                <w:sz w:val="17"/>
              </w:rPr>
            </w:r>
            <w:r>
              <w:rPr>
                <w:rFonts w:ascii="Consolas" w:hAnsi="Consolas"/>
                <w:b w:val="0"/>
                <w:i w:val="0"/>
                <w:sz w:val="17"/>
              </w:rPr>
              <w:t>corporate/</w:t>
            </w:r>
            <w:r>
              <w:rPr>
                <w:b w:val="0"/>
                <w:i w:val="0"/>
                <w:sz w:val="17"/>
              </w:rPr>
              <w:t xml:space="preserve">; </w:t>
            </w:r>
            <w:r>
              <w:rPr>
                <w:rFonts w:ascii="Consolas" w:hAnsi="Consolas"/>
                <w:b w:val="0"/>
                <w:i w:val="0"/>
                <w:sz w:val="17"/>
              </w:rPr>
              <w:t>storage/app/icd10cm_tabular_2021.xml</w:t>
            </w:r>
          </w:p>
        </w:tc>
      </w:tr>
      <w:tr>
        <w:tc>
          <w:tcPr>
            <w:tcW w:type="dxa" w:w="3324"/>
          </w:tcPr>
          <w:p>
            <w:r>
              <w:rPr>
                <w:b w:val="0"/>
                <w:sz w:val="17"/>
              </w:rPr>
            </w:r>
            <w:r>
              <w:rPr>
                <w:b w:val="0"/>
                <w:i w:val="0"/>
                <w:sz w:val="17"/>
              </w:rPr>
              <w:t>L2</w:t>
            </w:r>
          </w:p>
        </w:tc>
        <w:tc>
          <w:tcPr>
            <w:tcW w:type="dxa" w:w="3324"/>
          </w:tcPr>
          <w:p>
            <w:r>
              <w:rPr>
                <w:b w:val="0"/>
                <w:sz w:val="17"/>
              </w:rPr>
            </w:r>
            <w:r>
              <w:rPr>
                <w:b w:val="0"/>
                <w:i w:val="0"/>
                <w:sz w:val="17"/>
              </w:rPr>
              <w:t xml:space="preserve">Other-client strings outside </w:t>
            </w:r>
            <w:r>
              <w:rPr>
                <w:rFonts w:ascii="Consolas" w:hAnsi="Consolas"/>
                <w:b w:val="0"/>
                <w:i w:val="0"/>
                <w:sz w:val="17"/>
              </w:rPr>
              <w:t>docs/reference</w:t>
            </w:r>
            <w:r>
              <w:rPr>
                <w:b w:val="0"/>
                <w:i w:val="0"/>
                <w:sz w:val="17"/>
              </w:rPr>
              <w:t xml:space="preserve">: </w:t>
            </w:r>
            <w:r>
              <w:rPr>
                <w:rFonts w:ascii="Consolas" w:hAnsi="Consolas"/>
                <w:b w:val="0"/>
                <w:i w:val="0"/>
                <w:sz w:val="17"/>
              </w:rPr>
              <w:t>FDH</w:t>
            </w:r>
            <w:r>
              <w:rPr>
                <w:b w:val="0"/>
                <w:i w:val="0"/>
                <w:sz w:val="17"/>
              </w:rPr>
              <w:t xml:space="preserve"> in method keys and worked examples the user sees (</w:t>
            </w:r>
            <w:r>
              <w:rPr>
                <w:rFonts w:ascii="Consolas" w:hAnsi="Consolas"/>
                <w:b w:val="0"/>
                <w:i w:val="0"/>
                <w:sz w:val="17"/>
              </w:rPr>
              <w:t>AdjustmentMethods.php</w:t>
            </w:r>
            <w:r>
              <w:rPr>
                <w:b w:val="0"/>
                <w:i w:val="0"/>
                <w:sz w:val="17"/>
              </w:rPr>
              <w:t xml:space="preserve">, </w:t>
            </w:r>
            <w:r>
              <w:rPr>
                <w:rFonts w:ascii="Consolas" w:hAnsi="Consolas"/>
                <w:b w:val="0"/>
                <w:i w:val="0"/>
                <w:sz w:val="17"/>
              </w:rPr>
              <w:t>TransmissionMethodCatalogue.php:181-183</w:t>
            </w:r>
            <w:r>
              <w:rPr>
                <w:b w:val="0"/>
                <w:i w:val="0"/>
                <w:sz w:val="17"/>
              </w:rPr>
              <w:t xml:space="preserve">, </w:t>
            </w:r>
            <w:r>
              <w:rPr>
                <w:rFonts w:ascii="Consolas" w:hAnsi="Consolas"/>
                <w:b w:val="0"/>
                <w:i w:val="0"/>
                <w:sz w:val="17"/>
              </w:rPr>
              <w:t>GovernedValues.php:47,54</w:t>
            </w:r>
            <w:r>
              <w:rPr>
                <w:b w:val="0"/>
                <w:i w:val="0"/>
                <w:sz w:val="17"/>
              </w:rPr>
              <w:t xml:space="preserve">, </w:t>
            </w:r>
            <w:r>
              <w:rPr>
                <w:rFonts w:ascii="Consolas" w:hAnsi="Consolas"/>
                <w:b w:val="0"/>
                <w:i w:val="0"/>
                <w:sz w:val="17"/>
              </w:rPr>
              <w:t>Guardrail.php:18</w:t>
            </w:r>
            <w:r>
              <w:rPr>
                <w:b w:val="0"/>
                <w:i w:val="0"/>
                <w:sz w:val="17"/>
              </w:rPr>
              <w:t xml:space="preserve">, </w:t>
            </w:r>
            <w:r>
              <w:rPr>
                <w:rFonts w:ascii="Consolas" w:hAnsi="Consolas"/>
                <w:b w:val="0"/>
                <w:i w:val="0"/>
                <w:sz w:val="17"/>
              </w:rPr>
              <w:t>StressTestingController.php:14-15</w:t>
            </w:r>
            <w:r>
              <w:rPr>
                <w:b w:val="0"/>
                <w:i w:val="0"/>
                <w:sz w:val="17"/>
              </w:rPr>
              <w:t xml:space="preserve">); </w:t>
            </w:r>
            <w:r>
              <w:rPr>
                <w:rFonts w:ascii="Consolas" w:hAnsi="Consolas"/>
                <w:b w:val="0"/>
                <w:i w:val="0"/>
                <w:sz w:val="17"/>
              </w:rPr>
              <w:t>ZNBS</w:t>
            </w:r>
            <w:r>
              <w:rPr>
                <w:b w:val="0"/>
                <w:i w:val="0"/>
                <w:sz w:val="17"/>
              </w:rPr>
              <w:t xml:space="preserve"> in seeded support-ticket text (</w:t>
            </w:r>
            <w:r>
              <w:rPr>
                <w:rFonts w:ascii="Consolas" w:hAnsi="Consolas"/>
                <w:b w:val="0"/>
                <w:i w:val="0"/>
                <w:sz w:val="17"/>
              </w:rPr>
              <w:t>TicketSeeder.php:234,253</w:t>
            </w:r>
            <w:r>
              <w:rPr>
                <w:b w:val="0"/>
                <w:i w:val="0"/>
                <w:sz w:val="17"/>
              </w:rPr>
              <w:t xml:space="preserve">); three committed session transcripts under </w:t>
            </w:r>
            <w:r>
              <w:rPr>
                <w:rFonts w:ascii="Consolas" w:hAnsi="Consolas"/>
                <w:b w:val="0"/>
                <w:i w:val="0"/>
                <w:sz w:val="17"/>
              </w:rPr>
              <w:t>docs/sessions</w:t>
            </w:r>
            <w:r>
              <w:rPr>
                <w:b w:val="0"/>
                <w:i w:val="0"/>
                <w:sz w:val="17"/>
              </w:rPr>
              <w:t xml:space="preserve"> naming other clients throughout; build scripts under </w:t>
            </w:r>
            <w:r>
              <w:rPr>
                <w:rFonts w:ascii="Consolas" w:hAnsi="Consolas"/>
                <w:b w:val="0"/>
                <w:i w:val="0"/>
                <w:sz w:val="17"/>
              </w:rPr>
              <w:t>docs/build-files</w:t>
            </w:r>
            <w:r>
              <w:rPr>
                <w:b w:val="0"/>
                <w:i w:val="0"/>
                <w:sz w:val="17"/>
              </w:rPr>
              <w:t xml:space="preserve"> with other-client paths. The compliance PDF footer was the worst instance and is fixed at </w:t>
            </w:r>
            <w:r>
              <w:rPr>
                <w:rFonts w:ascii="Consolas" w:hAnsi="Consolas"/>
                <w:b w:val="0"/>
                <w:i w:val="0"/>
                <w:sz w:val="17"/>
              </w:rPr>
              <w:t>f5b08fc</w:t>
            </w:r>
          </w:p>
        </w:tc>
        <w:tc>
          <w:tcPr>
            <w:tcW w:type="dxa" w:w="3324"/>
          </w:tcPr>
          <w:p>
            <w:r>
              <w:rPr>
                <w:b w:val="0"/>
                <w:sz w:val="17"/>
              </w:rPr>
            </w:r>
          </w:p>
        </w:tc>
      </w:tr>
      <w:tr>
        <w:tc>
          <w:tcPr>
            <w:tcW w:type="dxa" w:w="3324"/>
          </w:tcPr>
          <w:p>
            <w:r>
              <w:rPr>
                <w:b w:val="0"/>
                <w:sz w:val="17"/>
              </w:rPr>
            </w:r>
            <w:r>
              <w:rPr>
                <w:b w:val="0"/>
                <w:i w:val="0"/>
                <w:sz w:val="17"/>
              </w:rPr>
              <w:t>L3</w:t>
            </w:r>
          </w:p>
        </w:tc>
        <w:tc>
          <w:tcPr>
            <w:tcW w:type="dxa" w:w="3324"/>
          </w:tcPr>
          <w:p>
            <w:r>
              <w:rPr>
                <w:b w:val="0"/>
                <w:sz w:val="17"/>
              </w:rPr>
            </w:r>
            <w:r>
              <w:rPr>
                <w:b w:val="0"/>
                <w:i w:val="0"/>
                <w:sz w:val="17"/>
              </w:rPr>
              <w:t>Composer advisories (symfony/routing ×2 medium, polyfill-intl-idn low), two abandoned packages; npm 33 advisories (TinyMCE XSS in the help editor, yaml)</w:t>
            </w:r>
          </w:p>
        </w:tc>
        <w:tc>
          <w:tcPr>
            <w:tcW w:type="dxa" w:w="3324"/>
          </w:tcPr>
          <w:p>
            <w:r>
              <w:rPr>
                <w:b w:val="0"/>
                <w:sz w:val="17"/>
              </w:rPr>
            </w:r>
            <w:r>
              <w:rPr>
                <w:rFonts w:ascii="Consolas" w:hAnsi="Consolas"/>
                <w:b w:val="0"/>
                <w:i w:val="0"/>
                <w:sz w:val="17"/>
              </w:rPr>
              <w:t>composer.lock</w:t>
            </w:r>
            <w:r>
              <w:rPr>
                <w:b w:val="0"/>
                <w:i w:val="0"/>
                <w:sz w:val="17"/>
              </w:rPr>
              <w:t xml:space="preserve">, </w:t>
            </w:r>
            <w:r>
              <w:rPr>
                <w:rFonts w:ascii="Consolas" w:hAnsi="Consolas"/>
                <w:b w:val="0"/>
                <w:i w:val="0"/>
                <w:sz w:val="17"/>
              </w:rPr>
              <w:t>package-lock.json</w:t>
            </w:r>
          </w:p>
        </w:tc>
      </w:tr>
      <w:tr>
        <w:tc>
          <w:tcPr>
            <w:tcW w:type="dxa" w:w="3324"/>
          </w:tcPr>
          <w:p>
            <w:r>
              <w:rPr>
                <w:b w:val="0"/>
                <w:sz w:val="17"/>
              </w:rPr>
            </w:r>
            <w:r>
              <w:rPr>
                <w:b w:val="0"/>
                <w:i w:val="0"/>
                <w:sz w:val="17"/>
              </w:rPr>
              <w:t>L4</w:t>
            </w:r>
          </w:p>
        </w:tc>
        <w:tc>
          <w:tcPr>
            <w:tcW w:type="dxa" w:w="3324"/>
          </w:tcPr>
          <w:p>
            <w:r>
              <w:rPr>
                <w:b w:val="0"/>
                <w:sz w:val="17"/>
              </w:rPr>
            </w:r>
            <w:r>
              <w:rPr>
                <w:rFonts w:ascii="Consolas" w:hAnsi="Consolas"/>
                <w:b w:val="0"/>
                <w:i w:val="0"/>
                <w:sz w:val="17"/>
              </w:rPr>
              <w:t>.env.example</w:t>
            </w:r>
            <w:r>
              <w:rPr>
                <w:b w:val="0"/>
                <w:i w:val="0"/>
                <w:sz w:val="17"/>
              </w:rPr>
              <w:t xml:space="preserve"> and config: cache prefix was shared across the production, demo and bootstrap env files (fixed 8 October: keyed by </w:t>
            </w:r>
            <w:r>
              <w:rPr>
                <w:rFonts w:ascii="Consolas" w:hAnsi="Consolas"/>
                <w:b w:val="0"/>
                <w:i w:val="0"/>
                <w:sz w:val="17"/>
              </w:rPr>
              <w:t>APP_ENV</w:t>
            </w:r>
            <w:r>
              <w:rPr>
                <w:b w:val="0"/>
                <w:i w:val="0"/>
                <w:sz w:val="17"/>
              </w:rPr>
              <w:t xml:space="preserve">); </w:t>
            </w:r>
            <w:r>
              <w:rPr>
                <w:rFonts w:ascii="Consolas" w:hAnsi="Consolas"/>
                <w:b w:val="0"/>
                <w:i w:val="0"/>
                <w:sz w:val="17"/>
              </w:rPr>
              <w:t>SESSION_SECURE_COOKIE</w:t>
            </w:r>
            <w:r>
              <w:rPr>
                <w:b w:val="0"/>
                <w:i w:val="0"/>
                <w:sz w:val="17"/>
              </w:rPr>
              <w:t xml:space="preserve"> unset by default; dead CSRF exclusion </w:t>
            </w:r>
            <w:r>
              <w:rPr>
                <w:rFonts w:ascii="Consolas" w:hAnsi="Consolas"/>
                <w:b w:val="0"/>
                <w:i w:val="0"/>
                <w:sz w:val="17"/>
              </w:rPr>
              <w:t>file/upload</w:t>
            </w:r>
          </w:p>
        </w:tc>
        <w:tc>
          <w:tcPr>
            <w:tcW w:type="dxa" w:w="3324"/>
          </w:tcPr>
          <w:p>
            <w:r>
              <w:rPr>
                <w:b w:val="0"/>
                <w:sz w:val="17"/>
              </w:rPr>
            </w:r>
            <w:r>
              <w:rPr>
                <w:rFonts w:ascii="Consolas" w:hAnsi="Consolas"/>
                <w:b w:val="0"/>
                <w:i w:val="0"/>
                <w:sz w:val="17"/>
              </w:rPr>
              <w:t>config/cache.php</w:t>
            </w:r>
            <w:r>
              <w:rPr>
                <w:b w:val="0"/>
                <w:i w:val="0"/>
                <w:sz w:val="17"/>
              </w:rPr>
              <w:t xml:space="preserve">; </w:t>
            </w:r>
            <w:r>
              <w:rPr>
                <w:rFonts w:ascii="Consolas" w:hAnsi="Consolas"/>
                <w:b w:val="0"/>
                <w:i w:val="0"/>
                <w:sz w:val="17"/>
              </w:rPr>
              <w:t>config/session.php:171</w:t>
            </w:r>
            <w:r>
              <w:rPr>
                <w:b w:val="0"/>
                <w:i w:val="0"/>
                <w:sz w:val="17"/>
              </w:rPr>
              <w:t xml:space="preserve">; </w:t>
            </w:r>
            <w:r>
              <w:rPr>
                <w:rFonts w:ascii="Consolas" w:hAnsi="Consolas"/>
                <w:b w:val="0"/>
                <w:i w:val="0"/>
                <w:sz w:val="17"/>
              </w:rPr>
              <w:t>VerifyCsrfToken.php:14</w:t>
            </w:r>
          </w:p>
        </w:tc>
      </w:tr>
      <w:tr>
        <w:tc>
          <w:tcPr>
            <w:tcW w:type="dxa" w:w="3324"/>
          </w:tcPr>
          <w:p>
            <w:r>
              <w:rPr>
                <w:b w:val="0"/>
                <w:sz w:val="17"/>
              </w:rPr>
            </w:r>
            <w:r>
              <w:rPr>
                <w:b w:val="0"/>
                <w:i w:val="0"/>
                <w:sz w:val="17"/>
              </w:rPr>
              <w:t>L5</w:t>
            </w:r>
          </w:p>
        </w:tc>
        <w:tc>
          <w:tcPr>
            <w:tcW w:type="dxa" w:w="3324"/>
          </w:tcPr>
          <w:p>
            <w:r>
              <w:rPr>
                <w:b w:val="0"/>
                <w:sz w:val="17"/>
              </w:rPr>
            </w:r>
            <w:r>
              <w:rPr>
                <w:rFonts w:ascii="Consolas" w:hAnsi="Consolas"/>
                <w:b w:val="0"/>
                <w:i w:val="0"/>
                <w:sz w:val="17"/>
              </w:rPr>
              <w:t>ScheduleWorkflowService.php:76</w:t>
            </w:r>
            <w:r>
              <w:rPr>
                <w:b w:val="0"/>
                <w:i w:val="0"/>
                <w:sz w:val="17"/>
              </w:rPr>
              <w:t xml:space="preserve"> treats a stated rate above 1 as a percent, so a stated "1" (1 percent) becomes 100 percent; </w:t>
            </w:r>
            <w:r>
              <w:rPr>
                <w:rFonts w:ascii="Consolas" w:hAnsi="Consolas"/>
                <w:b w:val="0"/>
                <w:i w:val="0"/>
                <w:sz w:val="17"/>
              </w:rPr>
              <w:t>CalculateEirService.php:88</w:t>
            </w:r>
            <w:r>
              <w:rPr>
                <w:b w:val="0"/>
                <w:i w:val="0"/>
                <w:sz w:val="17"/>
              </w:rPr>
              <w:t xml:space="preserve"> 30/360 is 30E/360; </w:t>
            </w:r>
            <w:r>
              <w:rPr>
                <w:rFonts w:ascii="Consolas" w:hAnsi="Consolas"/>
                <w:b w:val="0"/>
                <w:i w:val="0"/>
                <w:sz w:val="17"/>
              </w:rPr>
              <w:t>lifetime_pd</w:t>
            </w:r>
            <w:r>
              <w:rPr>
                <w:b w:val="0"/>
                <w:i w:val="0"/>
                <w:sz w:val="17"/>
              </w:rPr>
              <w:t xml:space="preserve"> and </w:t>
            </w:r>
            <w:r>
              <w:rPr>
                <w:rFonts w:ascii="Consolas" w:hAnsi="Consolas"/>
                <w:b w:val="0"/>
                <w:i w:val="0"/>
                <w:sz w:val="17"/>
              </w:rPr>
              <w:t>12m_pd</w:t>
            </w:r>
            <w:r>
              <w:rPr>
                <w:b w:val="0"/>
                <w:i w:val="0"/>
                <w:sz w:val="17"/>
              </w:rPr>
              <w:t xml:space="preserve"> are decimal(8,2) so an 8-dp write is truncated; </w:t>
            </w:r>
            <w:r>
              <w:rPr>
                <w:rFonts w:ascii="Consolas" w:hAnsi="Consolas"/>
                <w:b w:val="0"/>
                <w:i w:val="0"/>
                <w:sz w:val="17"/>
              </w:rPr>
              <w:t>StagingService.php:156</w:t>
            </w:r>
            <w:r>
              <w:rPr>
                <w:b w:val="0"/>
                <w:i w:val="0"/>
                <w:sz w:val="17"/>
              </w:rPr>
              <w:t xml:space="preserve"> casts </w:t>
            </w:r>
            <w:r>
              <w:rPr>
                <w:rFonts w:ascii="Consolas" w:hAnsi="Consolas"/>
                <w:b w:val="0"/>
                <w:i w:val="0"/>
                <w:sz w:val="17"/>
              </w:rPr>
              <w:t>TRANSAMT</w:t>
            </w:r>
            <w:r>
              <w:rPr>
                <w:b w:val="0"/>
                <w:i w:val="0"/>
                <w:sz w:val="17"/>
              </w:rPr>
              <w:t xml:space="preserve"> without stripping commas</w:t>
            </w:r>
          </w:p>
        </w:tc>
        <w:tc>
          <w:tcPr>
            <w:tcW w:type="dxa" w:w="3324"/>
          </w:tcPr>
          <w:p>
            <w:r>
              <w:rPr>
                <w:b w:val="0"/>
                <w:sz w:val="17"/>
              </w:rPr>
            </w:r>
          </w:p>
        </w:tc>
      </w:tr>
      <w:tr>
        <w:tc>
          <w:tcPr>
            <w:tcW w:type="dxa" w:w="3324"/>
          </w:tcPr>
          <w:p>
            <w:r>
              <w:rPr>
                <w:b w:val="0"/>
                <w:sz w:val="17"/>
              </w:rPr>
            </w:r>
            <w:r>
              <w:rPr>
                <w:b w:val="0"/>
                <w:i w:val="0"/>
                <w:sz w:val="17"/>
              </w:rPr>
              <w:t>L6</w:t>
            </w:r>
          </w:p>
        </w:tc>
        <w:tc>
          <w:tcPr>
            <w:tcW w:type="dxa" w:w="3324"/>
          </w:tcPr>
          <w:p>
            <w:r>
              <w:rPr>
                <w:b w:val="0"/>
                <w:sz w:val="17"/>
              </w:rPr>
            </w:r>
            <w:r>
              <w:rPr>
                <w:b w:val="0"/>
                <w:i w:val="0"/>
                <w:sz w:val="17"/>
              </w:rPr>
              <w:t xml:space="preserve">Legacy test suites (92 "medical" tests and five FLI page tests) fail on </w:t>
            </w:r>
            <w:r>
              <w:rPr>
                <w:rFonts w:ascii="Consolas" w:hAnsi="Consolas"/>
                <w:b w:val="0"/>
                <w:i w:val="0"/>
                <w:sz w:val="17"/>
              </w:rPr>
              <w:t>master</w:t>
            </w:r>
            <w:r>
              <w:rPr>
                <w:b w:val="0"/>
                <w:i w:val="0"/>
                <w:sz w:val="17"/>
              </w:rPr>
              <w:t xml:space="preserve"> before this engagement and remain in the tree; test classes build their own sqlite schemas by hand, so the real migrations are exercised only by the bootstrap</w:t>
            </w:r>
          </w:p>
        </w:tc>
        <w:tc>
          <w:tcPr>
            <w:tcW w:type="dxa" w:w="3324"/>
          </w:tcPr>
          <w:p>
            <w:r>
              <w:rPr>
                <w:b w:val="0"/>
                <w:sz w:val="17"/>
              </w:rPr>
            </w:r>
            <w:r>
              <w:rPr>
                <w:rFonts w:ascii="Consolas" w:hAnsi="Consolas"/>
                <w:b w:val="0"/>
                <w:i w:val="0"/>
                <w:sz w:val="17"/>
              </w:rPr>
              <w:t>tests/</w:t>
            </w:r>
          </w:p>
        </w:tc>
      </w:tr>
    </w:tbl>
    <w:p/>
    <w:p>
      <w:pPr>
        <w:pStyle w:val="Heading2"/>
      </w:pPr>
      <w:r>
        <w:t>5. Coverage of the EIR chain on a clean install</w:t>
      </w:r>
    </w:p>
    <w:p>
      <w:pPr>
        <w:spacing w:after="120"/>
      </w:pPr>
      <w:r>
        <w:rPr>
          <w:b w:val="0"/>
          <w:i w:val="0"/>
        </w:rPr>
        <w:t>The After Build Report quotes "31 schedules, 31 EIRs solved, 12 locked". The audit traced the other 113 contracts and the 19 unlocked EIRs on the freshly bootstrapped database: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Reason the schedule was not generated</w:t>
            </w:r>
          </w:p>
        </w:tc>
        <w:tc>
          <w:tcPr>
            <w:tcW w:type="dxa" w:w="3324"/>
            <w:shd w:val="clear" w:color="auto" w:fill="1B2A41"/>
          </w:tcPr>
          <w:p>
            <w:r>
              <w:rPr>
                <w:b/>
                <w:color w:val="FFFFFF"/>
                <w:sz w:val="17"/>
              </w:rPr>
            </w:r>
            <w:r>
              <w:rPr>
                <w:b/>
                <w:i w:val="0"/>
                <w:color w:val="FFFFFF"/>
                <w:sz w:val="17"/>
              </w:rPr>
              <w:t>Contracts</w:t>
            </w:r>
          </w:p>
        </w:tc>
        <w:tc>
          <w:tcPr>
            <w:tcW w:type="dxa" w:w="3324"/>
            <w:shd w:val="clear" w:color="auto" w:fill="1B2A41"/>
          </w:tcPr>
          <w:p>
            <w:r>
              <w:rPr>
                <w:b/>
                <w:color w:val="FFFFFF"/>
                <w:sz w:val="17"/>
              </w:rPr>
            </w:r>
            <w:r>
              <w:rPr>
                <w:b/>
                <w:i w:val="0"/>
                <w:color w:val="FFFFFF"/>
                <w:sz w:val="17"/>
              </w:rPr>
              <w:t>Whose it is</w:t>
            </w:r>
          </w:p>
        </w:tc>
      </w:tr>
      <w:tr>
        <w:tc>
          <w:tcPr>
            <w:tcW w:type="dxa" w:w="3324"/>
          </w:tcPr>
          <w:p>
            <w:r>
              <w:rPr>
                <w:b w:val="0"/>
                <w:sz w:val="17"/>
              </w:rPr>
            </w:r>
            <w:r>
              <w:rPr>
                <w:b w:val="0"/>
                <w:i w:val="0"/>
                <w:sz w:val="17"/>
              </w:rPr>
              <w:t>A moratorium is stated but its type is not, on the contract or its scheme</w:t>
            </w:r>
          </w:p>
        </w:tc>
        <w:tc>
          <w:tcPr>
            <w:tcW w:type="dxa" w:w="3324"/>
          </w:tcPr>
          <w:p>
            <w:r>
              <w:rPr>
                <w:b w:val="0"/>
                <w:sz w:val="17"/>
              </w:rPr>
            </w:r>
            <w:r>
              <w:rPr>
                <w:b w:val="0"/>
                <w:i w:val="0"/>
                <w:sz w:val="17"/>
              </w:rPr>
              <w:t>51</w:t>
            </w:r>
          </w:p>
        </w:tc>
        <w:tc>
          <w:tcPr>
            <w:tcW w:type="dxa" w:w="3324"/>
          </w:tcPr>
          <w:p>
            <w:r>
              <w:rPr>
                <w:b w:val="0"/>
                <w:sz w:val="17"/>
              </w:rPr>
            </w:r>
            <w:r>
              <w:rPr>
                <w:b w:val="0"/>
                <w:i w:val="0"/>
                <w:sz w:val="17"/>
              </w:rPr>
              <w:t>MAIIC (a decision on the default moratorium type, or the scheme data)</w:t>
            </w:r>
          </w:p>
        </w:tc>
      </w:tr>
      <w:tr>
        <w:tc>
          <w:tcPr>
            <w:tcW w:type="dxa" w:w="3324"/>
          </w:tcPr>
          <w:p>
            <w:r>
              <w:rPr>
                <w:b w:val="0"/>
                <w:sz w:val="17"/>
              </w:rPr>
            </w:r>
            <w:r>
              <w:rPr>
                <w:b w:val="0"/>
                <w:i w:val="0"/>
                <w:sz w:val="17"/>
              </w:rPr>
              <w:t>Drawn amount not positive (with other reasons)</w:t>
            </w:r>
          </w:p>
        </w:tc>
        <w:tc>
          <w:tcPr>
            <w:tcW w:type="dxa" w:w="3324"/>
          </w:tcPr>
          <w:p>
            <w:r>
              <w:rPr>
                <w:b w:val="0"/>
                <w:sz w:val="17"/>
              </w:rPr>
            </w:r>
            <w:r>
              <w:rPr>
                <w:b w:val="0"/>
                <w:i w:val="0"/>
                <w:sz w:val="17"/>
              </w:rPr>
              <w:t>39</w:t>
            </w:r>
          </w:p>
        </w:tc>
        <w:tc>
          <w:tcPr>
            <w:tcW w:type="dxa" w:w="3324"/>
          </w:tcPr>
          <w:p>
            <w:r>
              <w:rPr>
                <w:b w:val="0"/>
                <w:sz w:val="17"/>
              </w:rPr>
            </w:r>
            <w:r>
              <w:rPr>
                <w:b w:val="0"/>
                <w:i w:val="0"/>
                <w:sz w:val="17"/>
              </w:rPr>
              <w:t>Data: undisbursed or held contracts; the readiness rule is right to refuse them</w:t>
            </w:r>
          </w:p>
        </w:tc>
      </w:tr>
      <w:tr>
        <w:tc>
          <w:tcPr>
            <w:tcW w:type="dxa" w:w="3324"/>
          </w:tcPr>
          <w:p>
            <w:r>
              <w:rPr>
                <w:b w:val="0"/>
                <w:sz w:val="17"/>
              </w:rPr>
            </w:r>
            <w:r>
              <w:rPr>
                <w:b w:val="0"/>
                <w:i w:val="0"/>
                <w:sz w:val="17"/>
              </w:rPr>
              <w:t xml:space="preserve">No approved value for </w:t>
            </w:r>
            <w:r>
              <w:rPr>
                <w:rFonts w:ascii="Consolas" w:hAnsi="Consolas"/>
                <w:b w:val="0"/>
                <w:i w:val="0"/>
                <w:sz w:val="17"/>
              </w:rPr>
              <w:t>day_count</w:t>
            </w:r>
            <w:r>
              <w:rPr>
                <w:b w:val="0"/>
                <w:i w:val="0"/>
                <w:sz w:val="17"/>
              </w:rPr>
              <w:t xml:space="preserve"> at the origination date</w:t>
            </w:r>
          </w:p>
        </w:tc>
        <w:tc>
          <w:tcPr>
            <w:tcW w:type="dxa" w:w="3324"/>
          </w:tcPr>
          <w:p>
            <w:r>
              <w:rPr>
                <w:b w:val="0"/>
                <w:sz w:val="17"/>
              </w:rPr>
            </w:r>
            <w:r>
              <w:rPr>
                <w:b w:val="0"/>
                <w:i w:val="0"/>
                <w:sz w:val="17"/>
              </w:rPr>
              <w:t>16, now 0</w:t>
            </w:r>
          </w:p>
        </w:tc>
        <w:tc>
          <w:tcPr>
            <w:tcW w:type="dxa" w:w="3324"/>
          </w:tcPr>
          <w:p>
            <w:r>
              <w:rPr>
                <w:b w:val="0"/>
                <w:sz w:val="17"/>
              </w:rPr>
            </w:r>
            <w:r>
              <w:rPr>
                <w:b w:val="0"/>
                <w:i w:val="0"/>
                <w:sz w:val="17"/>
              </w:rPr>
              <w:t>Dupleix (finding H10, fixed the same day; the 16 now generate)</w:t>
            </w:r>
          </w:p>
        </w:tc>
      </w:tr>
      <w:tr>
        <w:tc>
          <w:tcPr>
            <w:tcW w:type="dxa" w:w="3324"/>
          </w:tcPr>
          <w:p>
            <w:r>
              <w:rPr>
                <w:b w:val="0"/>
                <w:sz w:val="17"/>
              </w:rPr>
            </w:r>
            <w:r>
              <w:rPr>
                <w:b w:val="0"/>
                <w:i w:val="0"/>
                <w:sz w:val="17"/>
              </w:rPr>
              <w:t>Part-drawn and neither contract nor scheme says whether interest is on the drawn amount</w:t>
            </w:r>
          </w:p>
        </w:tc>
        <w:tc>
          <w:tcPr>
            <w:tcW w:type="dxa" w:w="3324"/>
          </w:tcPr>
          <w:p>
            <w:r>
              <w:rPr>
                <w:b w:val="0"/>
                <w:sz w:val="17"/>
              </w:rPr>
            </w:r>
            <w:r>
              <w:rPr>
                <w:b w:val="0"/>
                <w:i w:val="0"/>
                <w:sz w:val="17"/>
              </w:rPr>
              <w:t>5</w:t>
            </w:r>
          </w:p>
        </w:tc>
        <w:tc>
          <w:tcPr>
            <w:tcW w:type="dxa" w:w="3324"/>
          </w:tcPr>
          <w:p>
            <w:r>
              <w:rPr>
                <w:b w:val="0"/>
                <w:sz w:val="17"/>
              </w:rPr>
            </w:r>
            <w:r>
              <w:rPr>
                <w:b w:val="0"/>
                <w:i w:val="0"/>
                <w:sz w:val="17"/>
              </w:rPr>
              <w:t>MAIIC (</w:t>
            </w:r>
            <w:r>
              <w:rPr>
                <w:rFonts w:ascii="Consolas" w:hAnsi="Consolas"/>
                <w:b w:val="0"/>
                <w:i w:val="0"/>
                <w:sz w:val="17"/>
              </w:rPr>
              <w:t>partly_drawn_interest_basis</w:t>
            </w:r>
            <w:r>
              <w:rPr>
                <w:b w:val="0"/>
                <w:i w:val="0"/>
                <w:sz w:val="17"/>
              </w:rPr>
              <w:t xml:space="preserve"> is a catalogue setting nothing reads yet; M12). </w:t>
            </w:r>
            <w:r>
              <w:rPr>
                <w:b/>
                <w:i w:val="0"/>
                <w:sz w:val="17"/>
              </w:rPr>
              <w:t>Status 14 October 2026:</w:t>
            </w:r>
            <w:r>
              <w:rPr>
                <w:b w:val="0"/>
                <w:i w:val="0"/>
                <w:sz w:val="17"/>
              </w:rPr>
              <w:t xml:space="preserve"> the setting has been read since </w:t>
            </w:r>
            <w:r>
              <w:rPr>
                <w:rFonts w:ascii="Consolas" w:hAnsi="Consolas"/>
                <w:b w:val="0"/>
                <w:i w:val="0"/>
                <w:sz w:val="17"/>
              </w:rPr>
              <w:t>216aee2</w:t>
            </w:r>
            <w:r>
              <w:rPr>
                <w:b w:val="0"/>
                <w:i w:val="0"/>
                <w:sz w:val="17"/>
              </w:rPr>
              <w:t>, after E-Banker's own postings (</w:t>
            </w:r>
            <w:r>
              <w:rPr>
                <w:rFonts w:ascii="Consolas" w:hAnsi="Consolas"/>
                <w:b w:val="0"/>
                <w:i w:val="0"/>
                <w:sz w:val="17"/>
              </w:rPr>
              <w:t>ScheduleWorkflowService.php:375</w:t>
            </w:r>
            <w:r>
              <w:rPr>
                <w:b w:val="0"/>
                <w:i w:val="0"/>
                <w:sz w:val="17"/>
              </w:rPr>
              <w:t>); the value is still MAIIC's to approve</w:t>
            </w:r>
          </w:p>
        </w:tc>
      </w:tr>
      <w:tr>
        <w:tc>
          <w:tcPr>
            <w:tcW w:type="dxa" w:w="3324"/>
          </w:tcPr>
          <w:p>
            <w:r>
              <w:rPr>
                <w:b w:val="0"/>
                <w:sz w:val="17"/>
              </w:rPr>
            </w:r>
            <w:r>
              <w:rPr>
                <w:b w:val="0"/>
                <w:i w:val="0"/>
                <w:sz w:val="17"/>
              </w:rPr>
              <w:t>Contractual rate missing or invalid</w:t>
            </w:r>
          </w:p>
        </w:tc>
        <w:tc>
          <w:tcPr>
            <w:tcW w:type="dxa" w:w="3324"/>
          </w:tcPr>
          <w:p>
            <w:r>
              <w:rPr>
                <w:b w:val="0"/>
                <w:sz w:val="17"/>
              </w:rPr>
            </w:r>
            <w:r>
              <w:rPr>
                <w:b w:val="0"/>
                <w:i w:val="0"/>
                <w:sz w:val="17"/>
              </w:rPr>
              <w:t>2</w:t>
            </w:r>
          </w:p>
        </w:tc>
        <w:tc>
          <w:tcPr>
            <w:tcW w:type="dxa" w:w="3324"/>
          </w:tcPr>
          <w:p>
            <w:r>
              <w:rPr>
                <w:b w:val="0"/>
                <w:sz w:val="17"/>
              </w:rPr>
            </w:r>
            <w:r>
              <w:rPr>
                <w:b w:val="0"/>
                <w:i w:val="0"/>
                <w:sz w:val="17"/>
              </w:rPr>
              <w:t>Data</w:t>
            </w:r>
          </w:p>
        </w:tc>
      </w:tr>
      <w:tr>
        <w:tc>
          <w:tcPr>
            <w:tcW w:type="dxa" w:w="3324"/>
          </w:tcPr>
          <w:p>
            <w:r>
              <w:rPr>
                <w:b w:val="0"/>
                <w:sz w:val="17"/>
              </w:rPr>
            </w:r>
            <w:r>
              <w:rPr>
                <w:b/>
                <w:i w:val="0"/>
                <w:sz w:val="17"/>
              </w:rPr>
              <w:t>EIR solved but not locked: fee lines not independently reviewed</w:t>
            </w:r>
          </w:p>
        </w:tc>
        <w:tc>
          <w:tcPr>
            <w:tcW w:type="dxa" w:w="3324"/>
          </w:tcPr>
          <w:p>
            <w:r>
              <w:rPr>
                <w:b w:val="0"/>
                <w:sz w:val="17"/>
              </w:rPr>
            </w:r>
            <w:r>
              <w:rPr>
                <w:b/>
                <w:i w:val="0"/>
                <w:sz w:val="17"/>
              </w:rPr>
              <w:t>19, now 20</w:t>
            </w:r>
          </w:p>
        </w:tc>
        <w:tc>
          <w:tcPr>
            <w:tcW w:type="dxa" w:w="3324"/>
          </w:tcPr>
          <w:p>
            <w:r>
              <w:rPr>
                <w:b w:val="0"/>
                <w:sz w:val="17"/>
              </w:rPr>
            </w:r>
            <w:r>
              <w:rPr>
                <w:b w:val="0"/>
                <w:i w:val="0"/>
                <w:sz w:val="17"/>
              </w:rPr>
              <w:t>The 30 seeded fee rules are unapproved by design (Dr Thom's rulebook approval is owed); see M8 for the bootstrap's inconsistency</w:t>
            </w:r>
          </w:p>
        </w:tc>
      </w:tr>
    </w:tbl>
    <w:p/>
    <w:p>
      <w:pPr>
        <w:spacing w:after="120"/>
      </w:pPr>
      <w:r>
        <w:rPr>
          <w:b w:val="0"/>
          <w:i w:val="0"/>
        </w:rPr>
        <w:t>So on the clean install as first audited, the revenue roll-forward, the as-at service and the GL reconciliation covered 12 of 135 loans; after the H10 fix they cover 26 of 135 (27 locked EIRs), and the ECL covers all 135. The next two steps are MAIIC's: the moratorium type (51 contracts) and the fee rulebook (20 EIRs). These facts are now in the After Build Report's section 3 in those words.</w:t>
      </w:r>
    </w:p>
    <w:p>
      <w:pPr>
        <w:pStyle w:val="Heading2"/>
      </w:pPr>
      <w:r>
        <w:t>6. Corrected during the audit</w:t>
      </w:r>
    </w:p>
    <w:p>
      <w:pPr>
        <w:spacing w:after="120"/>
      </w:pPr>
      <w:r>
        <w:rPr>
          <w:b w:val="0"/>
          <w:i w:val="0"/>
        </w:rPr>
        <w:t>Each is committed with its evidence.</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Commit</w:t>
            </w:r>
          </w:p>
        </w:tc>
        <w:tc>
          <w:tcPr>
            <w:tcW w:type="dxa" w:w="4986"/>
            <w:shd w:val="clear" w:color="auto" w:fill="1B2A41"/>
          </w:tcPr>
          <w:p>
            <w:r>
              <w:rPr>
                <w:b/>
                <w:color w:val="FFFFFF"/>
                <w:sz w:val="17"/>
              </w:rPr>
            </w:r>
            <w:r>
              <w:rPr>
                <w:b/>
                <w:i w:val="0"/>
                <w:color w:val="FFFFFF"/>
                <w:sz w:val="17"/>
              </w:rPr>
              <w:t>What</w:t>
            </w:r>
          </w:p>
        </w:tc>
      </w:tr>
      <w:tr>
        <w:tc>
          <w:tcPr>
            <w:tcW w:type="dxa" w:w="4986"/>
          </w:tcPr>
          <w:p>
            <w:r>
              <w:rPr>
                <w:b w:val="0"/>
                <w:sz w:val="17"/>
              </w:rPr>
            </w:r>
            <w:r>
              <w:rPr>
                <w:b w:val="0"/>
                <w:i w:val="0"/>
                <w:sz w:val="17"/>
              </w:rPr>
              <w:t xml:space="preserve">after </w:t>
            </w:r>
            <w:r>
              <w:rPr>
                <w:rFonts w:ascii="Consolas" w:hAnsi="Consolas"/>
                <w:b w:val="0"/>
                <w:i w:val="0"/>
                <w:sz w:val="17"/>
              </w:rPr>
              <w:t>e176d1d</w:t>
            </w:r>
          </w:p>
        </w:tc>
        <w:tc>
          <w:tcPr>
            <w:tcW w:type="dxa" w:w="4986"/>
          </w:tcPr>
          <w:p>
            <w:r>
              <w:rPr>
                <w:b w:val="0"/>
                <w:sz w:val="17"/>
              </w:rPr>
            </w:r>
            <w:r>
              <w:rPr>
                <w:b w:val="0"/>
                <w:i w:val="0"/>
                <w:sz w:val="17"/>
              </w:rPr>
              <w:t>Governance defaults from inception (H10): seeder, backdating migration, test; schedules 31 to 47 and locked EIRs 12 to 27 on the clean install</w:t>
            </w:r>
          </w:p>
        </w:tc>
      </w:tr>
      <w:tr>
        <w:tc>
          <w:tcPr>
            <w:tcW w:type="dxa" w:w="4986"/>
          </w:tcPr>
          <w:p>
            <w:r>
              <w:rPr>
                <w:b w:val="0"/>
                <w:sz w:val="17"/>
              </w:rPr>
            </w:r>
            <w:r>
              <w:rPr>
                <w:rFonts w:ascii="Consolas" w:hAnsi="Consolas"/>
                <w:b w:val="0"/>
                <w:i w:val="0"/>
                <w:sz w:val="17"/>
              </w:rPr>
              <w:t>f5b08fc</w:t>
            </w:r>
          </w:p>
        </w:tc>
        <w:tc>
          <w:tcPr>
            <w:tcW w:type="dxa" w:w="4986"/>
          </w:tcPr>
          <w:p>
            <w:r>
              <w:rPr>
                <w:b w:val="0"/>
                <w:sz w:val="17"/>
              </w:rPr>
            </w:r>
            <w:r>
              <w:rPr>
                <w:b w:val="0"/>
                <w:i w:val="0"/>
                <w:sz w:val="17"/>
              </w:rPr>
              <w:t>RBM bands to the Gazette (C4) in the return, the classification report, the provision comparison, the arrears ageing and the test; compliance PDF footer names MAIIC</w:t>
            </w:r>
          </w:p>
        </w:tc>
      </w:tr>
      <w:tr>
        <w:tc>
          <w:tcPr>
            <w:tcW w:type="dxa" w:w="4986"/>
          </w:tcPr>
          <w:p>
            <w:r>
              <w:rPr>
                <w:b w:val="0"/>
                <w:sz w:val="17"/>
              </w:rPr>
            </w:r>
            <w:r>
              <w:rPr>
                <w:rFonts w:ascii="Consolas" w:hAnsi="Consolas"/>
                <w:b w:val="0"/>
                <w:i w:val="0"/>
                <w:sz w:val="17"/>
              </w:rPr>
              <w:t>f324814</w:t>
            </w:r>
            <w:r>
              <w:rPr>
                <w:b w:val="0"/>
                <w:i w:val="0"/>
                <w:sz w:val="17"/>
              </w:rPr>
              <w:t xml:space="preserve"> (8 October, found by the dark-mode sweep's capture of every screen)</w:t>
            </w:r>
          </w:p>
        </w:tc>
        <w:tc>
          <w:tcPr>
            <w:tcW w:type="dxa" w:w="4986"/>
          </w:tcPr>
          <w:p>
            <w:r>
              <w:rPr>
                <w:b w:val="0"/>
                <w:sz w:val="17"/>
              </w:rPr>
            </w:r>
            <w:r>
              <w:rPr>
                <w:b w:val="0"/>
                <w:i w:val="0"/>
                <w:sz w:val="17"/>
              </w:rPr>
              <w:t>Six ECL-over-EAD ratios divided by the string "0.00" (the sector and product-group ECL reports threw on a sector with no exposure); the report smoke now covers all 30 report methods; the licence page on a fresh database; the cache prefix keyed by environment (a permission cache filled by one database was served to another)</w:t>
            </w:r>
          </w:p>
        </w:tc>
      </w:tr>
      <w:tr>
        <w:tc>
          <w:tcPr>
            <w:tcW w:type="dxa" w:w="4986"/>
          </w:tcPr>
          <w:p>
            <w:r>
              <w:rPr>
                <w:b w:val="0"/>
                <w:sz w:val="17"/>
              </w:rPr>
            </w:r>
            <w:r>
              <w:rPr>
                <w:rFonts w:ascii="Consolas" w:hAnsi="Consolas"/>
                <w:b w:val="0"/>
                <w:i w:val="0"/>
                <w:sz w:val="17"/>
              </w:rPr>
              <w:t>742e7a7</w:t>
            </w:r>
            <w:r>
              <w:rPr>
                <w:b w:val="0"/>
                <w:i w:val="0"/>
                <w:sz w:val="17"/>
              </w:rPr>
              <w:t xml:space="preserve"> (8 October)</w:t>
            </w:r>
          </w:p>
        </w:tc>
        <w:tc>
          <w:tcPr>
            <w:tcW w:type="dxa" w:w="4986"/>
          </w:tcPr>
          <w:p>
            <w:r>
              <w:rPr>
                <w:b w:val="0"/>
                <w:sz w:val="17"/>
              </w:rPr>
            </w:r>
            <w:r>
              <w:rPr>
                <w:b w:val="0"/>
                <w:i w:val="0"/>
                <w:sz w:val="17"/>
              </w:rPr>
              <w:t xml:space="preserve">The RBM Classification report put on one rule with the return (the rule itself then corrected at </w:t>
            </w:r>
            <w:r>
              <w:rPr>
                <w:rFonts w:ascii="Consolas" w:hAnsi="Consolas"/>
                <w:b w:val="0"/>
                <w:i w:val="0"/>
                <w:sz w:val="17"/>
              </w:rPr>
              <w:t>f5b08fc</w:t>
            </w:r>
            <w:r>
              <w:rPr>
                <w:b w:val="0"/>
                <w:i w:val="0"/>
                <w:sz w:val="17"/>
              </w:rPr>
              <w:t>)</w:t>
            </w:r>
          </w:p>
        </w:tc>
      </w:tr>
    </w:tbl>
    <w:p/>
    <w:p>
      <w:pPr>
        <w:pStyle w:val="Heading2"/>
      </w:pPr>
      <w:r>
        <w:t>7. Test suite</w:t>
      </w:r>
    </w:p>
    <w:p>
      <w:pPr>
        <w:spacing w:after="120"/>
      </w:pPr>
      <w:r>
        <w:rPr>
          <w:b w:val="0"/>
          <w:i w:val="0"/>
        </w:rPr>
        <w:t xml:space="preserve">The whole suite was run in one process for the first time (it had died at five minutes on every earlier attempt; see H14, fixed). Result: </w:t>
      </w:r>
      <w:r>
        <w:rPr>
          <w:b/>
          <w:i w:val="0"/>
        </w:rPr>
        <w:t>577 tests, 2,779 assertions, 6 minutes 33 seconds; 455 passed, 30 skipped, 71 errors, 21 failures.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Failing group</w:t>
            </w:r>
          </w:p>
        </w:tc>
        <w:tc>
          <w:tcPr>
            <w:tcW w:type="dxa" w:w="2493"/>
            <w:shd w:val="clear" w:color="auto" w:fill="1B2A41"/>
          </w:tcPr>
          <w:p>
            <w:r>
              <w:rPr>
                <w:b/>
                <w:color w:val="FFFFFF"/>
                <w:sz w:val="17"/>
              </w:rPr>
            </w:r>
            <w:r>
              <w:rPr>
                <w:b/>
                <w:i w:val="0"/>
                <w:color w:val="FFFFFF"/>
                <w:sz w:val="17"/>
              </w:rPr>
              <w:t>Count</w:t>
            </w:r>
          </w:p>
        </w:tc>
        <w:tc>
          <w:tcPr>
            <w:tcW w:type="dxa" w:w="2493"/>
            <w:shd w:val="clear" w:color="auto" w:fill="1B2A41"/>
          </w:tcPr>
          <w:p>
            <w:r>
              <w:rPr>
                <w:b/>
                <w:color w:val="FFFFFF"/>
                <w:sz w:val="17"/>
              </w:rPr>
            </w:r>
            <w:r>
              <w:rPr>
                <w:b/>
                <w:i w:val="0"/>
                <w:color w:val="FFFFFF"/>
                <w:sz w:val="17"/>
              </w:rPr>
              <w:t>Cause</w:t>
            </w:r>
          </w:p>
        </w:tc>
        <w:tc>
          <w:tcPr>
            <w:tcW w:type="dxa" w:w="2493"/>
            <w:shd w:val="clear" w:color="auto" w:fill="1B2A41"/>
          </w:tcPr>
          <w:p>
            <w:r>
              <w:rPr>
                <w:b/>
                <w:color w:val="FFFFFF"/>
                <w:sz w:val="17"/>
              </w:rPr>
            </w:r>
            <w:r>
              <w:rPr>
                <w:b/>
                <w:i w:val="0"/>
                <w:color w:val="FFFFFF"/>
                <w:sz w:val="17"/>
              </w:rPr>
              <w:t>Belongs to</w:t>
            </w:r>
          </w:p>
        </w:tc>
      </w:tr>
      <w:tr>
        <w:tc>
          <w:tcPr>
            <w:tcW w:type="dxa" w:w="2493"/>
          </w:tcPr>
          <w:p>
            <w:r>
              <w:rPr>
                <w:b w:val="0"/>
                <w:sz w:val="17"/>
              </w:rPr>
            </w:r>
            <w:r>
              <w:rPr>
                <w:b w:val="0"/>
                <w:i w:val="0"/>
                <w:sz w:val="17"/>
              </w:rPr>
              <w:t>Medical and inventory modules (patients, vitals, invoices, inventory purchases and sales, tariffs, SMS gateways, expense types, claim batches, appointments)</w:t>
            </w:r>
          </w:p>
        </w:tc>
        <w:tc>
          <w:tcPr>
            <w:tcW w:type="dxa" w:w="2493"/>
          </w:tcPr>
          <w:p>
            <w:r>
              <w:rPr>
                <w:b w:val="0"/>
                <w:sz w:val="17"/>
              </w:rPr>
            </w:r>
            <w:r>
              <w:rPr>
                <w:b w:val="0"/>
                <w:i w:val="0"/>
                <w:sz w:val="17"/>
              </w:rPr>
              <w:t>79</w:t>
            </w:r>
          </w:p>
        </w:tc>
        <w:tc>
          <w:tcPr>
            <w:tcW w:type="dxa" w:w="2493"/>
          </w:tcPr>
          <w:p>
            <w:r>
              <w:rPr>
                <w:b w:val="0"/>
                <w:sz w:val="17"/>
              </w:rPr>
            </w:r>
            <w:r>
              <w:rPr>
                <w:b w:val="0"/>
                <w:i w:val="0"/>
                <w:sz w:val="17"/>
              </w:rPr>
              <w:t xml:space="preserve">Models, factories and the </w:t>
            </w:r>
            <w:r>
              <w:rPr>
                <w:rFonts w:ascii="Consolas" w:hAnsi="Consolas"/>
                <w:b w:val="0"/>
                <w:i w:val="0"/>
                <w:sz w:val="17"/>
              </w:rPr>
              <w:t>receptionist</w:t>
            </w:r>
            <w:r>
              <w:rPr>
                <w:b w:val="0"/>
                <w:i w:val="0"/>
                <w:sz w:val="17"/>
              </w:rPr>
              <w:t xml:space="preserve"> role no longer exist; the tests are left over from the product the platform was forked from</w:t>
            </w:r>
          </w:p>
        </w:tc>
        <w:tc>
          <w:tcPr>
            <w:tcW w:type="dxa" w:w="2493"/>
          </w:tcPr>
          <w:p>
            <w:r>
              <w:rPr>
                <w:b w:val="0"/>
                <w:sz w:val="17"/>
              </w:rPr>
            </w:r>
            <w:r>
              <w:rPr>
                <w:b w:val="0"/>
                <w:i w:val="0"/>
                <w:sz w:val="17"/>
              </w:rPr>
              <w:t>The fork; retire the tests and the modules</w:t>
            </w:r>
          </w:p>
        </w:tc>
      </w:tr>
      <w:tr>
        <w:tc>
          <w:tcPr>
            <w:tcW w:type="dxa" w:w="2493"/>
          </w:tcPr>
          <w:p>
            <w:r>
              <w:rPr>
                <w:b w:val="0"/>
                <w:sz w:val="17"/>
              </w:rPr>
            </w:r>
            <w:r>
              <w:rPr>
                <w:b w:val="0"/>
                <w:i w:val="0"/>
                <w:sz w:val="17"/>
              </w:rPr>
              <w:t>Legacy FLI page tests (</w:t>
            </w:r>
            <w:r>
              <w:rPr>
                <w:rFonts w:ascii="Consolas" w:hAnsi="Consolas"/>
                <w:b w:val="0"/>
                <w:i w:val="0"/>
                <w:sz w:val="17"/>
              </w:rPr>
              <w:t>Tests\Feature\FLI\ExternalCalculationsTest</w:t>
            </w:r>
            <w:r>
              <w:rPr>
                <w:b w:val="0"/>
                <w:i w:val="0"/>
                <w:sz w:val="17"/>
              </w:rPr>
              <w:t>)</w:t>
            </w:r>
          </w:p>
        </w:tc>
        <w:tc>
          <w:tcPr>
            <w:tcW w:type="dxa" w:w="2493"/>
          </w:tcPr>
          <w:p>
            <w:r>
              <w:rPr>
                <w:b w:val="0"/>
                <w:sz w:val="17"/>
              </w:rPr>
            </w:r>
            <w:r>
              <w:rPr>
                <w:b w:val="0"/>
                <w:i w:val="0"/>
                <w:sz w:val="17"/>
              </w:rPr>
              <w:t>5</w:t>
            </w:r>
          </w:p>
        </w:tc>
        <w:tc>
          <w:tcPr>
            <w:tcW w:type="dxa" w:w="2493"/>
          </w:tcPr>
          <w:p>
            <w:r>
              <w:rPr>
                <w:b w:val="0"/>
                <w:sz w:val="17"/>
              </w:rPr>
            </w:r>
            <w:r>
              <w:rPr>
                <w:b w:val="0"/>
                <w:i w:val="0"/>
                <w:sz w:val="17"/>
              </w:rPr>
              <w:t xml:space="preserve">403 on the legacy external-calculations screen and a NOT NULL constraint in its parameters table; failing on </w:t>
            </w:r>
            <w:r>
              <w:rPr>
                <w:rFonts w:ascii="Consolas" w:hAnsi="Consolas"/>
                <w:b w:val="0"/>
                <w:i w:val="0"/>
                <w:sz w:val="17"/>
              </w:rPr>
              <w:t>master</w:t>
            </w:r>
            <w:r>
              <w:rPr>
                <w:b w:val="0"/>
                <w:i w:val="0"/>
                <w:sz w:val="17"/>
              </w:rPr>
              <w:t xml:space="preserve"> before this engagement</w:t>
            </w:r>
          </w:p>
        </w:tc>
        <w:tc>
          <w:tcPr>
            <w:tcW w:type="dxa" w:w="2493"/>
          </w:tcPr>
          <w:p>
            <w:r>
              <w:rPr>
                <w:b w:val="0"/>
                <w:sz w:val="17"/>
              </w:rPr>
            </w:r>
            <w:r>
              <w:rPr>
                <w:b w:val="0"/>
                <w:i w:val="0"/>
                <w:sz w:val="17"/>
              </w:rPr>
              <w:t>The legacy FLI chain (M6)</w:t>
            </w:r>
          </w:p>
        </w:tc>
      </w:tr>
      <w:tr>
        <w:tc>
          <w:tcPr>
            <w:tcW w:type="dxa" w:w="2493"/>
          </w:tcPr>
          <w:p>
            <w:r>
              <w:rPr>
                <w:b w:val="0"/>
                <w:sz w:val="17"/>
              </w:rPr>
            </w:r>
            <w:r>
              <w:rPr>
                <w:b w:val="0"/>
                <w:i w:val="0"/>
                <w:sz w:val="17"/>
              </w:rPr>
              <w:t>Jetstream scaffold (</w:t>
            </w:r>
            <w:r>
              <w:rPr>
                <w:rFonts w:ascii="Consolas" w:hAnsi="Consolas"/>
                <w:b w:val="0"/>
                <w:i w:val="0"/>
                <w:sz w:val="17"/>
              </w:rPr>
              <w:t>RegistrationTest</w:t>
            </w:r>
            <w:r>
              <w:rPr>
                <w:b w:val="0"/>
                <w:i w:val="0"/>
                <w:sz w:val="17"/>
              </w:rPr>
              <w:t xml:space="preserve">, </w:t>
            </w:r>
            <w:r>
              <w:rPr>
                <w:rFonts w:ascii="Consolas" w:hAnsi="Consolas"/>
                <w:b w:val="0"/>
                <w:i w:val="0"/>
                <w:sz w:val="17"/>
              </w:rPr>
              <w:t>ProfileInformationTest</w:t>
            </w:r>
            <w:r>
              <w:rPr>
                <w:b w:val="0"/>
                <w:i w:val="0"/>
                <w:sz w:val="17"/>
              </w:rPr>
              <w:t xml:space="preserve">, </w:t>
            </w:r>
            <w:r>
              <w:rPr>
                <w:rFonts w:ascii="Consolas" w:hAnsi="Consolas"/>
                <w:b w:val="0"/>
                <w:i w:val="0"/>
                <w:sz w:val="17"/>
              </w:rPr>
              <w:t>DeleteAccountTest</w:t>
            </w:r>
            <w:r>
              <w:rPr>
                <w:b w:val="0"/>
                <w:i w:val="0"/>
                <w:sz w:val="17"/>
              </w:rPr>
              <w:t xml:space="preserve">), </w:t>
            </w:r>
            <w:r>
              <w:rPr>
                <w:rFonts w:ascii="Consolas" w:hAnsi="Consolas"/>
                <w:b w:val="0"/>
                <w:i w:val="0"/>
                <w:sz w:val="17"/>
              </w:rPr>
              <w:t>DatabaseTest</w:t>
            </w:r>
            <w:r>
              <w:rPr>
                <w:b w:val="0"/>
                <w:i w:val="0"/>
                <w:sz w:val="17"/>
              </w:rPr>
              <w:t xml:space="preserve">, </w:t>
            </w:r>
            <w:r>
              <w:rPr>
                <w:rFonts w:ascii="Consolas" w:hAnsi="Consolas"/>
                <w:b w:val="0"/>
                <w:i w:val="0"/>
                <w:sz w:val="17"/>
              </w:rPr>
              <w:t>LoanApplicationApprovalStageAssignedMailTest</w:t>
            </w:r>
          </w:p>
        </w:tc>
        <w:tc>
          <w:tcPr>
            <w:tcW w:type="dxa" w:w="2493"/>
          </w:tcPr>
          <w:p>
            <w:r>
              <w:rPr>
                <w:b w:val="0"/>
                <w:sz w:val="17"/>
              </w:rPr>
            </w:r>
            <w:r>
              <w:rPr>
                <w:b w:val="0"/>
                <w:i w:val="0"/>
                <w:sz w:val="17"/>
              </w:rPr>
              <w:t>8</w:t>
            </w:r>
          </w:p>
        </w:tc>
        <w:tc>
          <w:tcPr>
            <w:tcW w:type="dxa" w:w="2493"/>
          </w:tcPr>
          <w:p>
            <w:r>
              <w:rPr>
                <w:b w:val="0"/>
                <w:sz w:val="17"/>
              </w:rPr>
            </w:r>
            <w:r>
              <w:rPr>
                <w:b w:val="0"/>
                <w:i w:val="0"/>
                <w:sz w:val="17"/>
              </w:rPr>
              <w:t>Features disabled or models removed (</w:t>
            </w:r>
            <w:r>
              <w:rPr>
                <w:rFonts w:ascii="Consolas" w:hAnsi="Consolas"/>
                <w:b w:val="0"/>
                <w:i w:val="0"/>
                <w:sz w:val="17"/>
              </w:rPr>
              <w:t>App\Models\Role</w:t>
            </w:r>
            <w:r>
              <w:rPr>
                <w:b w:val="0"/>
                <w:i w:val="0"/>
                <w:sz w:val="17"/>
              </w:rPr>
              <w:t xml:space="preserve"> not found; </w:t>
            </w:r>
            <w:r>
              <w:rPr>
                <w:rFonts w:ascii="Consolas" w:hAnsi="Consolas"/>
                <w:b w:val="0"/>
                <w:i w:val="0"/>
                <w:sz w:val="17"/>
              </w:rPr>
              <w:t>users</w:t>
            </w:r>
            <w:r>
              <w:rPr>
                <w:b w:val="0"/>
                <w:i w:val="0"/>
                <w:sz w:val="17"/>
              </w:rPr>
              <w:t xml:space="preserve"> table absent from the hand-built sqlite schema)</w:t>
            </w:r>
          </w:p>
        </w:tc>
        <w:tc>
          <w:tcPr>
            <w:tcW w:type="dxa" w:w="2493"/>
          </w:tcPr>
          <w:p>
            <w:r>
              <w:rPr>
                <w:b w:val="0"/>
                <w:sz w:val="17"/>
              </w:rPr>
            </w:r>
            <w:r>
              <w:rPr>
                <w:b w:val="0"/>
                <w:i w:val="0"/>
                <w:sz w:val="17"/>
              </w:rPr>
              <w:t>The fork</w:t>
            </w:r>
          </w:p>
        </w:tc>
      </w:tr>
      <w:tr>
        <w:tc>
          <w:tcPr>
            <w:tcW w:type="dxa" w:w="2493"/>
          </w:tcPr>
          <w:p>
            <w:r>
              <w:rPr>
                <w:b w:val="0"/>
                <w:sz w:val="17"/>
              </w:rPr>
            </w:r>
            <w:r>
              <w:rPr>
                <w:b/>
                <w:i w:val="0"/>
                <w:sz w:val="17"/>
              </w:rPr>
              <w:t>Tests written in this engagement</w:t>
            </w:r>
            <w:r>
              <w:rPr>
                <w:b w:val="0"/>
                <w:i w:val="0"/>
                <w:sz w:val="17"/>
              </w:rPr>
              <w:t xml:space="preserve"> (EIR, E-Banker, staging, PD/LGD, FLI chain and route, scenario sets, compliance, Mega Farm, RBM, navigation, help)</w:t>
            </w:r>
          </w:p>
        </w:tc>
        <w:tc>
          <w:tcPr>
            <w:tcW w:type="dxa" w:w="2493"/>
          </w:tcPr>
          <w:p>
            <w:r>
              <w:rPr>
                <w:b w:val="0"/>
                <w:sz w:val="17"/>
              </w:rPr>
            </w:r>
            <w:r>
              <w:rPr>
                <w:b/>
                <w:i w:val="0"/>
                <w:sz w:val="17"/>
              </w:rPr>
              <w:t>0 failing</w:t>
            </w:r>
          </w:p>
        </w:tc>
        <w:tc>
          <w:tcPr>
            <w:tcW w:type="dxa" w:w="2493"/>
          </w:tcPr>
          <w:p>
            <w:r>
              <w:rPr>
                <w:b w:val="0"/>
                <w:sz w:val="17"/>
              </w:rPr>
            </w:r>
          </w:p>
        </w:tc>
        <w:tc>
          <w:tcPr>
            <w:tcW w:type="dxa" w:w="2493"/>
          </w:tcPr>
          <w:p>
            <w:r>
              <w:rPr>
                <w:b w:val="0"/>
                <w:sz w:val="17"/>
              </w:rPr>
            </w:r>
          </w:p>
        </w:tc>
      </w:tr>
    </w:tbl>
    <w:p/>
    <w:p>
      <w:pPr>
        <w:spacing w:after="120"/>
      </w:pPr>
      <w:r>
        <w:rPr>
          <w:b w:val="0"/>
          <w:i w:val="0"/>
        </w:rPr>
        <w:t>Two observations on the suite itself. First, the engagement's tests build their own sqlite schemas by hand, so the real MySQL migrations are exercised only by the bootstrap (which does run them from nothing, so they are proven, but a column drift between a test schema and a migration would not be caught by the tests). Second, several engine tests encode the behaviour the engine has rather than the behaviour IFRS 9 requires (C3's covering test asserts the understated range; C4's test asserted the wrong bands until today): a passing test is evidence of reproduction, not of correctness, and the fixes in section 9 must change the expectations, not just the code.</w:t>
      </w:r>
    </w:p>
    <w:p>
      <w:pPr>
        <w:pStyle w:val="Heading2"/>
      </w:pPr>
      <w:r>
        <w:t>8. What this means for the After Build Report's figures</w:t>
      </w:r>
    </w:p>
    <w:p>
      <w:pPr>
        <w:spacing w:after="120"/>
      </w:pPr>
      <w:r>
        <w:rPr>
          <w:b w:val="0"/>
          <w:i w:val="0"/>
        </w:rPr>
        <w:t>As first issued, the audit said the ECL, sensitivity, stress and revenue figures of the After Build Report should not be quoted. After the closures above the clean install (</w:t>
      </w:r>
      <w:r>
        <w:rPr>
          <w:rFonts w:ascii="Consolas" w:hAnsi="Consolas"/>
          <w:b w:val="0"/>
          <w:i w:val="0"/>
          <w:sz w:val="18"/>
        </w:rPr>
        <w:t>af95179</w:t>
      </w:r>
      <w:r>
        <w:rPr>
          <w:b w:val="0"/>
          <w:i w:val="0"/>
        </w:rPr>
        <w:t>, 9 October 2026, August 2026) reads: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Figure</w:t>
            </w:r>
          </w:p>
        </w:tc>
        <w:tc>
          <w:tcPr>
            <w:tcW w:type="dxa" w:w="2493"/>
            <w:shd w:val="clear" w:color="auto" w:fill="1B2A41"/>
          </w:tcPr>
          <w:p>
            <w:r>
              <w:rPr>
                <w:b/>
                <w:color w:val="FFFFFF"/>
                <w:sz w:val="17"/>
              </w:rPr>
            </w:r>
            <w:r>
              <w:rPr>
                <w:b/>
                <w:i w:val="0"/>
                <w:color w:val="FFFFFF"/>
                <w:sz w:val="17"/>
              </w:rPr>
              <w:t>Before the audit</w:t>
            </w:r>
          </w:p>
        </w:tc>
        <w:tc>
          <w:tcPr>
            <w:tcW w:type="dxa" w:w="2493"/>
            <w:shd w:val="clear" w:color="auto" w:fill="1B2A41"/>
          </w:tcPr>
          <w:p>
            <w:r>
              <w:rPr>
                <w:b/>
                <w:color w:val="FFFFFF"/>
                <w:sz w:val="17"/>
              </w:rPr>
            </w:r>
            <w:r>
              <w:rPr>
                <w:b/>
                <w:i w:val="0"/>
                <w:color w:val="FFFFFF"/>
                <w:sz w:val="17"/>
              </w:rPr>
              <w:t>After steps 1 to 7</w:t>
            </w:r>
          </w:p>
        </w:tc>
        <w:tc>
          <w:tcPr>
            <w:tcW w:type="dxa" w:w="2493"/>
            <w:shd w:val="clear" w:color="auto" w:fill="1B2A41"/>
          </w:tcPr>
          <w:p>
            <w:r>
              <w:rPr>
                <w:b/>
                <w:color w:val="FFFFFF"/>
                <w:sz w:val="17"/>
              </w:rPr>
            </w:r>
            <w:r>
              <w:rPr>
                <w:b/>
                <w:i w:val="0"/>
                <w:color w:val="FFFFFF"/>
                <w:sz w:val="17"/>
              </w:rPr>
              <w:t>Basis now</w:t>
            </w:r>
          </w:p>
        </w:tc>
      </w:tr>
      <w:tr>
        <w:tc>
          <w:tcPr>
            <w:tcW w:type="dxa" w:w="2493"/>
          </w:tcPr>
          <w:p>
            <w:r>
              <w:rPr>
                <w:b w:val="0"/>
                <w:sz w:val="17"/>
              </w:rPr>
            </w:r>
            <w:r>
              <w:rPr>
                <w:b w:val="0"/>
                <w:i w:val="0"/>
                <w:sz w:val="17"/>
              </w:rPr>
              <w:t>ECL, undiscounted</w:t>
            </w:r>
          </w:p>
        </w:tc>
        <w:tc>
          <w:tcPr>
            <w:tcW w:type="dxa" w:w="2493"/>
          </w:tcPr>
          <w:p>
            <w:r>
              <w:rPr>
                <w:b w:val="0"/>
                <w:sz w:val="17"/>
              </w:rPr>
            </w:r>
            <w:r>
              <w:rPr>
                <w:b w:val="0"/>
                <w:i w:val="0"/>
                <w:sz w:val="17"/>
              </w:rPr>
              <w:t>8.94bn (12-month PD every stage; a fit the bootstrap approved; 300/401 as cash)</w:t>
            </w:r>
          </w:p>
        </w:tc>
        <w:tc>
          <w:tcPr>
            <w:tcW w:type="dxa" w:w="2493"/>
          </w:tcPr>
          <w:p>
            <w:r>
              <w:rPr>
                <w:b w:val="0"/>
                <w:sz w:val="17"/>
              </w:rPr>
            </w:r>
            <w:r>
              <w:rPr>
                <w:b/>
                <w:i w:val="0"/>
                <w:sz w:val="17"/>
              </w:rPr>
              <w:t>9.51bn</w:t>
            </w:r>
            <w:r>
              <w:rPr>
                <w:b w:val="0"/>
                <w:i w:val="0"/>
                <w:sz w:val="17"/>
              </w:rPr>
              <w:t>: Stage 1 1.64bn, Stage 2 3.40bn on the lifetime PD, Stage 3 on a discounted workout LGD of 59.06 percent</w:t>
            </w:r>
          </w:p>
        </w:tc>
        <w:tc>
          <w:tcPr>
            <w:tcW w:type="dxa" w:w="2493"/>
          </w:tcPr>
          <w:p>
            <w:r>
              <w:rPr>
                <w:b w:val="0"/>
                <w:sz w:val="17"/>
              </w:rPr>
            </w:r>
            <w:r>
              <w:rPr>
                <w:b w:val="0"/>
                <w:i w:val="0"/>
                <w:sz w:val="17"/>
              </w:rPr>
              <w:t>IFRS 9 by stage; overlay at zero until two people approve a fit; a write-off is derecognition not cash</w:t>
            </w:r>
          </w:p>
        </w:tc>
      </w:tr>
      <w:tr>
        <w:tc>
          <w:tcPr>
            <w:tcW w:type="dxa" w:w="2493"/>
          </w:tcPr>
          <w:p>
            <w:r>
              <w:rPr>
                <w:b w:val="0"/>
                <w:sz w:val="17"/>
              </w:rPr>
            </w:r>
            <w:r>
              <w:rPr>
                <w:b w:val="0"/>
                <w:i w:val="0"/>
                <w:sz w:val="17"/>
              </w:rPr>
              <w:t>ECL, discounted</w:t>
            </w:r>
          </w:p>
        </w:tc>
        <w:tc>
          <w:tcPr>
            <w:tcW w:type="dxa" w:w="2493"/>
          </w:tcPr>
          <w:p>
            <w:r>
              <w:rPr>
                <w:b w:val="0"/>
                <w:sz w:val="17"/>
              </w:rPr>
            </w:r>
            <w:r>
              <w:rPr>
                <w:b w:val="0"/>
                <w:i w:val="0"/>
                <w:sz w:val="17"/>
              </w:rPr>
              <w:t>not run</w:t>
            </w:r>
          </w:p>
        </w:tc>
        <w:tc>
          <w:tcPr>
            <w:tcW w:type="dxa" w:w="2493"/>
          </w:tcPr>
          <w:p>
            <w:r>
              <w:rPr>
                <w:b w:val="0"/>
                <w:sz w:val="17"/>
              </w:rPr>
            </w:r>
            <w:r>
              <w:rPr>
                <w:b w:val="0"/>
                <w:i w:val="0"/>
                <w:sz w:val="17"/>
              </w:rPr>
              <w:t>21 loans with a locked EIR discounted through the time-phased engine; the rest carry the undiscounted figure, flagged</w:t>
            </w:r>
          </w:p>
        </w:tc>
        <w:tc>
          <w:tcPr>
            <w:tcW w:type="dxa" w:w="2493"/>
          </w:tcPr>
          <w:p>
            <w:r>
              <w:rPr>
                <w:b w:val="0"/>
                <w:sz w:val="17"/>
              </w:rPr>
            </w:r>
            <w:r>
              <w:rPr>
                <w:b w:val="0"/>
                <w:i w:val="0"/>
                <w:sz w:val="17"/>
              </w:rPr>
              <w:t>the time-phased engine on the governed set written on the loan</w:t>
            </w:r>
          </w:p>
        </w:tc>
      </w:tr>
      <w:tr>
        <w:tc>
          <w:tcPr>
            <w:tcW w:type="dxa" w:w="2493"/>
          </w:tcPr>
          <w:p>
            <w:r>
              <w:rPr>
                <w:b w:val="0"/>
                <w:sz w:val="17"/>
              </w:rPr>
            </w:r>
            <w:r>
              <w:rPr>
                <w:b w:val="0"/>
                <w:i w:val="0"/>
                <w:sz w:val="17"/>
              </w:rPr>
              <w:t>Scenario sensitivity, weighted</w:t>
            </w:r>
          </w:p>
        </w:tc>
        <w:tc>
          <w:tcPr>
            <w:tcW w:type="dxa" w:w="2493"/>
          </w:tcPr>
          <w:p>
            <w:r>
              <w:rPr>
                <w:b w:val="0"/>
                <w:sz w:val="17"/>
              </w:rPr>
            </w:r>
            <w:r>
              <w:rPr>
                <w:b w:val="0"/>
                <w:i w:val="0"/>
                <w:sz w:val="17"/>
              </w:rPr>
              <w:t>10.24bn beside an 8.94bn ECL</w:t>
            </w:r>
          </w:p>
        </w:tc>
        <w:tc>
          <w:tcPr>
            <w:tcW w:type="dxa" w:w="2493"/>
          </w:tcPr>
          <w:p>
            <w:r>
              <w:rPr>
                <w:b w:val="0"/>
                <w:sz w:val="17"/>
              </w:rPr>
            </w:r>
            <w:r>
              <w:rPr>
                <w:b/>
                <w:i w:val="0"/>
                <w:sz w:val="17"/>
              </w:rPr>
              <w:t>9.88bn</w:t>
            </w:r>
            <w:r>
              <w:rPr>
                <w:b w:val="0"/>
                <w:i w:val="0"/>
                <w:sz w:val="17"/>
              </w:rPr>
              <w:t>; Base 9.51bn equals the allowance to the kwacha; Upside 9.06bn, Downside 10.45bn, Severe 11.51bn</w:t>
            </w:r>
          </w:p>
        </w:tc>
        <w:tc>
          <w:tcPr>
            <w:tcW w:type="dxa" w:w="2493"/>
          </w:tcPr>
          <w:p>
            <w:r>
              <w:rPr>
                <w:b w:val="0"/>
                <w:sz w:val="17"/>
              </w:rPr>
            </w:r>
            <w:r>
              <w:rPr>
                <w:b w:val="0"/>
                <w:i w:val="0"/>
                <w:sz w:val="17"/>
              </w:rPr>
              <w:t>the booked ECL per loan scaled by the scenario's stage PD; one weighting</w:t>
            </w:r>
          </w:p>
        </w:tc>
      </w:tr>
      <w:tr>
        <w:tc>
          <w:tcPr>
            <w:tcW w:type="dxa" w:w="2493"/>
          </w:tcPr>
          <w:p>
            <w:r>
              <w:rPr>
                <w:b w:val="0"/>
                <w:sz w:val="17"/>
              </w:rPr>
            </w:r>
            <w:r>
              <w:rPr>
                <w:b w:val="0"/>
                <w:i w:val="0"/>
                <w:sz w:val="17"/>
              </w:rPr>
              <w:t>Stress, base and severe</w:t>
            </w:r>
          </w:p>
        </w:tc>
        <w:tc>
          <w:tcPr>
            <w:tcW w:type="dxa" w:w="2493"/>
          </w:tcPr>
          <w:p>
            <w:r>
              <w:rPr>
                <w:b w:val="0"/>
                <w:sz w:val="17"/>
              </w:rPr>
            </w:r>
            <w:r>
              <w:rPr>
                <w:b w:val="0"/>
                <w:i w:val="0"/>
                <w:sz w:val="17"/>
              </w:rPr>
              <w:t>8.94bn / 11.86bn (12-month PD, DPD-only stage)</w:t>
            </w:r>
          </w:p>
        </w:tc>
        <w:tc>
          <w:tcPr>
            <w:tcW w:type="dxa" w:w="2493"/>
          </w:tcPr>
          <w:p>
            <w:r>
              <w:rPr>
                <w:b w:val="0"/>
                <w:sz w:val="17"/>
              </w:rPr>
            </w:r>
            <w:r>
              <w:rPr>
                <w:b/>
                <w:i w:val="0"/>
                <w:sz w:val="17"/>
              </w:rPr>
              <w:t>9.51bn / 11.51bn</w:t>
            </w:r>
          </w:p>
        </w:tc>
        <w:tc>
          <w:tcPr>
            <w:tcW w:type="dxa" w:w="2493"/>
          </w:tcPr>
          <w:p>
            <w:r>
              <w:rPr>
                <w:b w:val="0"/>
                <w:sz w:val="17"/>
              </w:rPr>
            </w:r>
            <w:r>
              <w:rPr>
                <w:b w:val="0"/>
                <w:i w:val="0"/>
                <w:sz w:val="17"/>
              </w:rPr>
              <w:t>the booked ECL scaled by the stressed PD and LGD, by the measured stage</w:t>
            </w:r>
          </w:p>
        </w:tc>
      </w:tr>
      <w:tr>
        <w:tc>
          <w:tcPr>
            <w:tcW w:type="dxa" w:w="2493"/>
          </w:tcPr>
          <w:p>
            <w:r>
              <w:rPr>
                <w:b w:val="0"/>
                <w:sz w:val="17"/>
              </w:rPr>
            </w:r>
            <w:r>
              <w:rPr>
                <w:b w:val="0"/>
                <w:i w:val="0"/>
                <w:sz w:val="17"/>
              </w:rPr>
              <w:t>Stage 3 interest (nine locked Stage 3 contracts)</w:t>
            </w:r>
          </w:p>
        </w:tc>
        <w:tc>
          <w:tcPr>
            <w:tcW w:type="dxa" w:w="2493"/>
          </w:tcPr>
          <w:p>
            <w:r>
              <w:rPr>
                <w:b w:val="0"/>
                <w:sz w:val="17"/>
              </w:rPr>
            </w:r>
            <w:r>
              <w:rPr>
                <w:b w:val="0"/>
                <w:i w:val="0"/>
                <w:sz w:val="17"/>
              </w:rPr>
              <w:t>on gross</w:t>
            </w:r>
          </w:p>
        </w:tc>
        <w:tc>
          <w:tcPr>
            <w:tcW w:type="dxa" w:w="2493"/>
          </w:tcPr>
          <w:p>
            <w:r>
              <w:rPr>
                <w:b w:val="0"/>
                <w:sz w:val="17"/>
              </w:rPr>
            </w:r>
            <w:r>
              <w:rPr>
                <w:b w:val="0"/>
                <w:i w:val="0"/>
                <w:sz w:val="17"/>
              </w:rPr>
              <w:t>on the net carrying amount: allowance 1.00bn netted, interest 17.3m, unwind 21.9m disclosed</w:t>
            </w:r>
          </w:p>
        </w:tc>
        <w:tc>
          <w:tcPr>
            <w:tcW w:type="dxa" w:w="2493"/>
          </w:tcPr>
          <w:p>
            <w:r>
              <w:rPr>
                <w:b w:val="0"/>
                <w:sz w:val="17"/>
              </w:rPr>
            </w:r>
            <w:r>
              <w:rPr>
                <w:b w:val="0"/>
                <w:i w:val="0"/>
                <w:sz w:val="17"/>
              </w:rPr>
              <w:t>the opening allowance the engine wrote</w:t>
            </w:r>
          </w:p>
        </w:tc>
      </w:tr>
      <w:tr>
        <w:tc>
          <w:tcPr>
            <w:tcW w:type="dxa" w:w="2493"/>
          </w:tcPr>
          <w:p>
            <w:r>
              <w:rPr>
                <w:b w:val="0"/>
                <w:sz w:val="17"/>
              </w:rPr>
            </w:r>
            <w:r>
              <w:rPr>
                <w:b w:val="0"/>
                <w:i w:val="0"/>
                <w:sz w:val="17"/>
              </w:rPr>
              <w:t>Revenue roll-forward, schedule-derived months</w:t>
            </w:r>
          </w:p>
        </w:tc>
        <w:tc>
          <w:tcPr>
            <w:tcW w:type="dxa" w:w="2493"/>
          </w:tcPr>
          <w:p>
            <w:r>
              <w:rPr>
                <w:b w:val="0"/>
                <w:sz w:val="17"/>
              </w:rPr>
            </w:r>
            <w:r>
              <w:rPr>
                <w:b w:val="0"/>
                <w:i w:val="0"/>
                <w:sz w:val="17"/>
              </w:rPr>
              <w:t>most of the Stage 3 history</w:t>
            </w:r>
          </w:p>
        </w:tc>
        <w:tc>
          <w:tcPr>
            <w:tcW w:type="dxa" w:w="2493"/>
          </w:tcPr>
          <w:p>
            <w:r>
              <w:rPr>
                <w:b w:val="0"/>
                <w:sz w:val="17"/>
              </w:rPr>
            </w:r>
            <w:r>
              <w:rPr>
                <w:b w:val="0"/>
                <w:i w:val="0"/>
                <w:sz w:val="17"/>
              </w:rPr>
              <w:t>3 of 483</w:t>
            </w:r>
          </w:p>
        </w:tc>
        <w:tc>
          <w:tcPr>
            <w:tcW w:type="dxa" w:w="2493"/>
          </w:tcPr>
          <w:p>
            <w:r>
              <w:rPr>
                <w:b w:val="0"/>
                <w:sz w:val="17"/>
              </w:rPr>
            </w:r>
            <w:r>
              <w:rPr>
                <w:b w:val="0"/>
                <w:i w:val="0"/>
                <w:sz w:val="17"/>
              </w:rPr>
              <w:t>the ledger covers a month while the feed runs past it</w:t>
            </w:r>
          </w:p>
        </w:tc>
      </w:tr>
      <w:tr>
        <w:tc>
          <w:tcPr>
            <w:tcW w:type="dxa" w:w="2493"/>
          </w:tcPr>
          <w:p>
            <w:r>
              <w:rPr>
                <w:b w:val="0"/>
                <w:sz w:val="17"/>
              </w:rPr>
            </w:r>
            <w:r>
              <w:rPr>
                <w:b w:val="0"/>
                <w:i w:val="0"/>
                <w:sz w:val="17"/>
              </w:rPr>
              <w:t>EIR coverage</w:t>
            </w:r>
          </w:p>
        </w:tc>
        <w:tc>
          <w:tcPr>
            <w:tcW w:type="dxa" w:w="2493"/>
          </w:tcPr>
          <w:p>
            <w:r>
              <w:rPr>
                <w:b w:val="0"/>
                <w:sz w:val="17"/>
              </w:rPr>
            </w:r>
            <w:r>
              <w:rPr>
                <w:b w:val="0"/>
                <w:i w:val="0"/>
                <w:sz w:val="17"/>
              </w:rPr>
              <w:t>12 of 135 loans locked</w:t>
            </w:r>
          </w:p>
        </w:tc>
        <w:tc>
          <w:tcPr>
            <w:tcW w:type="dxa" w:w="2493"/>
          </w:tcPr>
          <w:p>
            <w:r>
              <w:rPr>
                <w:b w:val="0"/>
                <w:sz w:val="17"/>
              </w:rPr>
            </w:r>
            <w:r>
              <w:rPr>
                <w:b w:val="0"/>
                <w:i w:val="0"/>
                <w:sz w:val="17"/>
              </w:rPr>
              <w:t>27 locked (26 with an amortisation); 20 wait only on the fee rulebook; 32 facilities now solve with their tranches at their dates</w:t>
            </w:r>
          </w:p>
        </w:tc>
        <w:tc>
          <w:tcPr>
            <w:tcW w:type="dxa" w:w="2493"/>
          </w:tcPr>
          <w:p>
            <w:r>
              <w:rPr>
                <w:b w:val="0"/>
                <w:sz w:val="17"/>
              </w:rPr>
            </w:r>
          </w:p>
        </w:tc>
      </w:tr>
      <w:tr>
        <w:tc>
          <w:tcPr>
            <w:tcW w:type="dxa" w:w="2493"/>
          </w:tcPr>
          <w:p>
            <w:r>
              <w:rPr>
                <w:b w:val="0"/>
                <w:sz w:val="17"/>
              </w:rPr>
            </w:r>
            <w:r>
              <w:rPr>
                <w:b w:val="0"/>
                <w:i w:val="0"/>
                <w:sz w:val="17"/>
              </w:rPr>
              <w:t>Golden ties</w:t>
            </w:r>
          </w:p>
        </w:tc>
        <w:tc>
          <w:tcPr>
            <w:tcW w:type="dxa" w:w="2493"/>
          </w:tcPr>
          <w:p>
            <w:r>
              <w:rPr>
                <w:b w:val="0"/>
                <w:sz w:val="17"/>
              </w:rPr>
            </w:r>
            <w:r>
              <w:rPr>
                <w:b w:val="0"/>
                <w:i w:val="0"/>
                <w:sz w:val="17"/>
              </w:rPr>
              <w:t>9 of 9</w:t>
            </w:r>
          </w:p>
        </w:tc>
        <w:tc>
          <w:tcPr>
            <w:tcW w:type="dxa" w:w="2493"/>
          </w:tcPr>
          <w:p>
            <w:r>
              <w:rPr>
                <w:b w:val="0"/>
                <w:sz w:val="17"/>
              </w:rPr>
            </w:r>
            <w:r>
              <w:rPr>
                <w:b w:val="0"/>
                <w:i w:val="0"/>
                <w:sz w:val="17"/>
              </w:rPr>
              <w:t>9 of 9</w:t>
            </w:r>
          </w:p>
        </w:tc>
        <w:tc>
          <w:tcPr>
            <w:tcW w:type="dxa" w:w="2493"/>
          </w:tcPr>
          <w:p>
            <w:r>
              <w:rPr>
                <w:b w:val="0"/>
                <w:sz w:val="17"/>
              </w:rPr>
            </w:r>
            <w:r>
              <w:rPr>
                <w:b w:val="0"/>
                <w:i w:val="0"/>
                <w:sz w:val="17"/>
              </w:rPr>
              <w:t>unchanged by any of this</w:t>
            </w:r>
          </w:p>
        </w:tc>
      </w:tr>
    </w:tbl>
    <w:p/>
    <w:p>
      <w:pPr>
        <w:spacing w:after="120"/>
      </w:pPr>
      <w:r>
        <w:rPr>
          <w:b w:val="0"/>
          <w:i w:val="0"/>
        </w:rPr>
        <w:t xml:space="preserve">After step 8 (merged at </w:t>
      </w:r>
      <w:r>
        <w:rPr>
          <w:rFonts w:ascii="Consolas" w:hAnsi="Consolas"/>
          <w:b w:val="0"/>
          <w:i w:val="0"/>
          <w:sz w:val="18"/>
        </w:rPr>
        <w:t>2903d66</w:t>
      </w:r>
      <w:r>
        <w:rPr>
          <w:b w:val="0"/>
          <w:i w:val="0"/>
        </w:rPr>
        <w:t xml:space="preserve">) the clean install reads, at August 2026: ECL </w:t>
      </w:r>
      <w:r>
        <w:rPr>
          <w:b/>
          <w:i w:val="0"/>
        </w:rPr>
        <w:t>10.00bn</w:t>
      </w:r>
      <w:r>
        <w:rPr>
          <w:b w:val="0"/>
          <w:i w:val="0"/>
        </w:rPr>
        <w:t xml:space="preserve"> (Stage 1 1.47bn on 57 loans, Stage 2 2.76bn on 25, Stage 3 5.77bn on 53), because the PD now measures defaults on the stage the ECL is provided on (Stage 1 PD 45.0 percent, Stage 2 30.5 percent, against 35.9 and 35.2 before) and the governed three-month cure period holds six loans in their stage; sensitivity Base equals the allowance, weighted 10.38bn; the pack's gates report 3,924 of 3,924 postings in the master, 2,752 of 2,786 month-ends tying to the ledger (the 34 that do not are the one accepted-exception account), 2,134 of 2,134 month-end rows; 21 trial-balance files landed with 3,803 lines derived; golden ties 9 of 9; 140 seconds.</w:t>
      </w:r>
    </w:p>
    <w:p>
      <w:pPr>
        <w:spacing w:after="120"/>
      </w:pPr>
      <w:r>
        <w:rPr>
          <w:b w:val="0"/>
          <w:i w:val="0"/>
        </w:rPr>
        <w:t>What still stands between these figures and a board paper is MAIIC's: the fee rulebook approval (20 EIRs, and the initial net investment of every loan with a financed fee), the moratorium type (51 schedules), D30, and the first approved run that births the golden ECL and revenue-shift numbers.</w:t>
      </w:r>
    </w:p>
    <w:p>
      <w:pPr>
        <w:pStyle w:val="Heading2"/>
      </w:pPr>
      <w:r>
        <w:t>9. Order of work</w:t>
      </w:r>
    </w:p>
    <w:p>
      <w:pPr>
        <w:spacing w:after="120"/>
      </w:pPr>
      <w:r>
        <w:rPr>
          <w:b w:val="0"/>
          <w:i w:val="0"/>
        </w:rPr>
        <w:t>Steps 1 to 7 below were done on 9 October 2026 (the commits are in section 4). Step 8 is what remains to build, step 9 the hygiene.</w:t>
      </w:r>
    </w:p>
    <w:p>
      <w:pPr>
        <w:pStyle w:val="ListNumber"/>
      </w:pPr>
      <w:r>
        <w:rPr>
          <w:b w:val="0"/>
          <w:i w:val="0"/>
        </w:rPr>
        <w:t xml:space="preserve">~~Authenticate the legacy modules and bind the SQL (C7, C8)~~ done, </w:t>
      </w:r>
      <w:r>
        <w:rPr>
          <w:rFonts w:ascii="Consolas" w:hAnsi="Consolas"/>
          <w:b w:val="0"/>
          <w:i w:val="0"/>
          <w:sz w:val="18"/>
        </w:rPr>
        <w:t>d58a8b0</w:t>
      </w:r>
      <w:r>
        <w:rPr>
          <w:b w:val="0"/>
          <w:i w:val="0"/>
        </w:rPr>
        <w:t>.</w:t>
      </w:r>
    </w:p>
    <w:p>
      <w:pPr>
        <w:pStyle w:val="ListNumber"/>
      </w:pPr>
      <w:r>
        <w:rPr>
          <w:b w:val="0"/>
          <w:i w:val="0"/>
        </w:rPr>
        <w:t xml:space="preserve">~~Stage 2 lifetime PD, one tenor unit, Stage 3 from the reporting date, discounted LGD (C1, C2, C3, H7)~~ done, </w:t>
      </w:r>
      <w:r>
        <w:rPr>
          <w:rFonts w:ascii="Consolas" w:hAnsi="Consolas"/>
          <w:b w:val="0"/>
          <w:i w:val="0"/>
          <w:sz w:val="18"/>
        </w:rPr>
        <w:t>ba117ff</w:t>
      </w:r>
      <w:r>
        <w:rPr>
          <w:b w:val="0"/>
          <w:i w:val="0"/>
        </w:rPr>
        <w:t xml:space="preserve">. </w:t>
      </w:r>
      <w:r>
        <w:rPr>
          <w:b/>
          <w:i w:val="0"/>
        </w:rPr>
        <w:t>Status 14 October 2026:</w:t>
      </w:r>
      <w:r>
        <w:rPr>
          <w:b w:val="0"/>
          <w:i w:val="0"/>
        </w:rPr>
        <w:t xml:space="preserve"> C3 is closed; C1, C2 and H7 are partly closed (the note reads the undiscounted figure, one legacy tenor reader remains, and the LGD uses no collateral).</w:t>
      </w:r>
    </w:p>
    <w:p>
      <w:pPr>
        <w:pStyle w:val="ListNumber"/>
      </w:pPr>
      <w:r>
        <w:rPr>
          <w:b w:val="0"/>
          <w:i w:val="0"/>
        </w:rPr>
        <w:t xml:space="preserve">~~Stage 3 allowance into the revenue engine; revenue after ECL; schedule fallback bounded by the feed (C5, C6)~~ done, </w:t>
      </w:r>
      <w:r>
        <w:rPr>
          <w:rFonts w:ascii="Consolas" w:hAnsi="Consolas"/>
          <w:b w:val="0"/>
          <w:i w:val="0"/>
          <w:sz w:val="18"/>
        </w:rPr>
        <w:t>7d339a6</w:t>
      </w:r>
      <w:r>
        <w:rPr>
          <w:b w:val="0"/>
          <w:i w:val="0"/>
        </w:rPr>
        <w:t>; the revenue-shift golden number is born on Dr Thom's first approved run.</w:t>
      </w:r>
    </w:p>
    <w:p>
      <w:pPr>
        <w:pStyle w:val="ListNumber"/>
      </w:pPr>
      <w:r>
        <w:rPr>
          <w:b w:val="0"/>
          <w:i w:val="0"/>
        </w:rPr>
        <w:t xml:space="preserve">~~300 and 401 out of cash (H1)~~ done, </w:t>
      </w:r>
      <w:r>
        <w:rPr>
          <w:rFonts w:ascii="Consolas" w:hAnsi="Consolas"/>
          <w:b w:val="0"/>
          <w:i w:val="0"/>
          <w:sz w:val="18"/>
        </w:rPr>
        <w:t>bf616a7</w:t>
      </w:r>
      <w:r>
        <w:rPr>
          <w:b w:val="0"/>
          <w:i w:val="0"/>
        </w:rPr>
        <w:t>; the ties re-proved at 9 of 9.</w:t>
      </w:r>
    </w:p>
    <w:p>
      <w:pPr>
        <w:pStyle w:val="ListNumber"/>
      </w:pPr>
      <w:r>
        <w:rPr>
          <w:b w:val="0"/>
          <w:i w:val="0"/>
        </w:rPr>
        <w:t xml:space="preserve">~~Bootstrap to the spec's rule on fits and approvals; one scenario weighting; the sensitivity from the per-scenario ECL (C9, H3, M8)~~ done, </w:t>
      </w:r>
      <w:r>
        <w:rPr>
          <w:rFonts w:ascii="Consolas" w:hAnsi="Consolas"/>
          <w:b w:val="0"/>
          <w:i w:val="0"/>
          <w:sz w:val="18"/>
        </w:rPr>
        <w:t>d062a53</w:t>
      </w:r>
      <w:r>
        <w:rPr>
          <w:b w:val="0"/>
          <w:i w:val="0"/>
        </w:rPr>
        <w:t xml:space="preserve">. </w:t>
      </w:r>
      <w:r>
        <w:rPr>
          <w:b/>
          <w:i w:val="0"/>
        </w:rPr>
        <w:t>Status 14 October 2026:</w:t>
      </w:r>
      <w:r>
        <w:rPr>
          <w:b w:val="0"/>
          <w:i w:val="0"/>
        </w:rPr>
        <w:t xml:space="preserve"> H3 and M8 are partly closed (the legacy synthetic set is still seeded APPROVED; the bootstrap still locks EIRs by administrator override).</w:t>
      </w:r>
    </w:p>
    <w:p>
      <w:pPr>
        <w:pStyle w:val="ListNumber"/>
      </w:pPr>
      <w:r>
        <w:rPr>
          <w:b w:val="0"/>
          <w:i w:val="0"/>
        </w:rPr>
        <w:t xml:space="preserve">~~Thresholds at the period end under maker-checker; the lock honoured by every writer; admin override governed (H11, H4, H9)~~ done, </w:t>
      </w:r>
      <w:r>
        <w:rPr>
          <w:rFonts w:ascii="Consolas" w:hAnsi="Consolas"/>
          <w:b w:val="0"/>
          <w:i w:val="0"/>
          <w:sz w:val="18"/>
        </w:rPr>
        <w:t>4a31816</w:t>
      </w:r>
      <w:r>
        <w:rPr>
          <w:b w:val="0"/>
          <w:i w:val="0"/>
        </w:rPr>
        <w:t xml:space="preserve"> (thresholds are not yet proposed and approved like a setting; they are resolved at the period end with no silent default). </w:t>
      </w:r>
      <w:r>
        <w:rPr>
          <w:b/>
          <w:i w:val="0"/>
        </w:rPr>
        <w:t>Status 14 October 2026:</w:t>
      </w:r>
      <w:r>
        <w:rPr>
          <w:b w:val="0"/>
          <w:i w:val="0"/>
        </w:rPr>
        <w:t xml:space="preserve"> H11, H4 and H9 are each only partly closed (see their rows), so this step is not fully done.</w:t>
      </w:r>
    </w:p>
    <w:p>
      <w:pPr>
        <w:pStyle w:val="ListNumber"/>
      </w:pPr>
      <w:r>
        <w:rPr>
          <w:b w:val="0"/>
          <w:i w:val="0"/>
        </w:rPr>
        <w:t xml:space="preserve">~~Tranche drawdowns in the EIR vector; PD annualisation; post-stage splits; gross carrying in the note (H2, H8, H5, H6)~~ done, </w:t>
      </w:r>
      <w:r>
        <w:rPr>
          <w:rFonts w:ascii="Consolas" w:hAnsi="Consolas"/>
          <w:b w:val="0"/>
          <w:i w:val="0"/>
          <w:sz w:val="18"/>
        </w:rPr>
        <w:t>af95179</w:t>
      </w:r>
      <w:r>
        <w:rPr>
          <w:b w:val="0"/>
          <w:i w:val="0"/>
        </w:rPr>
        <w:t>.</w:t>
      </w:r>
    </w:p>
    <w:p>
      <w:pPr>
        <w:pStyle w:val="ListNumber"/>
      </w:pPr>
      <w:r>
        <w:rPr>
          <w:b w:val="0"/>
          <w:i w:val="0"/>
        </w:rPr>
        <w:t xml:space="preserve">~~The remaining spec gaps~~ done at </w:t>
      </w:r>
      <w:r>
        <w:rPr>
          <w:rFonts w:ascii="Consolas" w:hAnsi="Consolas"/>
          <w:b w:val="0"/>
          <w:i w:val="0"/>
          <w:sz w:val="18"/>
        </w:rPr>
        <w:t>2903d66</w:t>
      </w:r>
      <w:r>
        <w:rPr>
          <w:b w:val="0"/>
          <w:i w:val="0"/>
        </w:rPr>
        <w:t xml:space="preserve"> except M18 (M1, M2, M3 to M7, M10 to M14, M16; the register, the editor, the gates, the trial-balance landing, the legacy chain, the take-on recompute, cure and probation, the settings, the as-at exports). </w:t>
      </w:r>
      <w:r>
        <w:rPr>
          <w:b/>
          <w:i w:val="0"/>
        </w:rPr>
        <w:t>M18</w:t>
      </w:r>
      <w:r>
        <w:rPr>
          <w:b w:val="0"/>
          <w:i w:val="0"/>
        </w:rPr>
        <w:t xml:space="preserve"> (section 16 beyond staging and PD) waits on D30. Original scope: the overlay register, the set editor, the gates at the door, the trial-balance landing, the legacy regression chain, the take-on recompute, cure and probation, the decorative settings, the as-at exports, section 16 once D30 is confirmed: two to three weeks, to be sequenced with MAIIC's decisions.</w:t>
      </w:r>
    </w:p>
    <w:p>
      <w:pPr>
        <w:pStyle w:val="ListNumber"/>
      </w:pPr>
      <w:r>
        <w:rPr>
          <w:b/>
          <w:i w:val="0"/>
        </w:rPr>
        <w:t>Hygiene</w:t>
      </w:r>
      <w:r>
        <w:rPr>
          <w:b w:val="0"/>
          <w:i w:val="0"/>
        </w:rPr>
        <w:t xml:space="preserve"> (L1 to L6): remove </w:t>
      </w:r>
      <w:r>
        <w:rPr>
          <w:rFonts w:ascii="Consolas" w:hAnsi="Consolas"/>
          <w:b w:val="0"/>
          <w:i w:val="0"/>
          <w:sz w:val="18"/>
        </w:rPr>
        <w:t>corporate/</w:t>
      </w:r>
      <w:r>
        <w:rPr>
          <w:b w:val="0"/>
          <w:i w:val="0"/>
        </w:rPr>
        <w:t xml:space="preserve"> and the ICD file, strip other-client strings, update dependencies, retire the legacy suites: a day.</w:t>
      </w:r>
    </w:p>
    <w:p>
      <w:pPr>
        <w:spacing w:after="120"/>
      </w:pPr>
      <w:r>
        <w:rPr>
          <w:b/>
          <w:i w:val="0"/>
        </w:rPr>
        <w:t>Decisions MAIIC owes that the audit makes more urgent:</w:t>
      </w:r>
      <w:r>
        <w:rPr>
          <w:b w:val="0"/>
          <w:i w:val="0"/>
        </w:rPr>
        <w:t xml:space="preserve"> D30 (Mega Farm basis), the fee rulebook approval (20 EIRs wait on it, as sections 5 and 8 say) (corrected 14 October 2026; it said "19 EIRs wait on it"), the default moratorium type (51 schedules wait on it), the partly-drawn interest basis (5), the prescribed RBM return form, and the first approved run from which the ECL and revenue-shift golden numbers are born.</w:t>
      </w:r>
    </w:p>
    <w:p>
      <w:pPr>
        <w:pStyle w:val="Heading2"/>
      </w:pPr>
      <w:r>
        <w:t>10. Files</w:t>
      </w:r>
    </w:p>
    <w:p>
      <w:pPr>
        <w:spacing w:after="120"/>
      </w:pPr>
      <w:r>
        <w:rPr>
          <w:b w:val="0"/>
          <w:i w:val="0"/>
        </w:rPr>
        <w:t xml:space="preserve">Audit evidence: this report; the bootstrap log and the PHPUnit log in the engagement file; the four review reports (conformance, engine, security, operations) in the engagement file; the Gazette at </w:t>
      </w:r>
      <w:r>
        <w:rPr>
          <w:rFonts w:ascii="Consolas" w:hAnsi="Consolas"/>
          <w:b w:val="0"/>
          <w:i w:val="0"/>
          <w:sz w:val="18"/>
        </w:rPr>
        <w:t>docs/regulatory</w:t>
      </w:r>
      <w:r>
        <w:rPr>
          <w:b w:val="0"/>
          <w:i w:val="0"/>
        </w:rPr>
        <w:t xml:space="preserve">. Corrections: commits </w:t>
      </w:r>
      <w:r>
        <w:rPr>
          <w:rFonts w:ascii="Consolas" w:hAnsi="Consolas"/>
          <w:b w:val="0"/>
          <w:i w:val="0"/>
          <w:sz w:val="18"/>
        </w:rPr>
        <w:t>742e7a7</w:t>
      </w:r>
      <w:r>
        <w:rPr>
          <w:b w:val="0"/>
          <w:i w:val="0"/>
        </w:rPr>
        <w:t xml:space="preserve">, </w:t>
      </w:r>
      <w:r>
        <w:rPr>
          <w:rFonts w:ascii="Consolas" w:hAnsi="Consolas"/>
          <w:b w:val="0"/>
          <w:i w:val="0"/>
          <w:sz w:val="18"/>
        </w:rPr>
        <w:t>f324814</w:t>
      </w:r>
      <w:r>
        <w:rPr>
          <w:b w:val="0"/>
          <w:i w:val="0"/>
        </w:rPr>
        <w:t xml:space="preserve">, </w:t>
      </w:r>
      <w:r>
        <w:rPr>
          <w:rFonts w:ascii="Consolas" w:hAnsi="Consolas"/>
          <w:b w:val="0"/>
          <w:i w:val="0"/>
          <w:sz w:val="18"/>
        </w:rPr>
        <w:t>f5b08fc</w:t>
      </w:r>
      <w:r>
        <w:rPr>
          <w:b w:val="0"/>
          <w:i w:val="0"/>
        </w:rPr>
        <w:t xml:space="preserve"> on </w:t>
      </w:r>
      <w:r>
        <w:rPr>
          <w:rFonts w:ascii="Consolas" w:hAnsi="Consolas"/>
          <w:b w:val="0"/>
          <w:i w:val="0"/>
          <w:sz w:val="18"/>
        </w:rPr>
        <w:t>eir_revenue_recognition</w:t>
      </w:r>
      <w:r>
        <w:rPr>
          <w:b w:val="0"/>
          <w:i w:val="0"/>
        </w:rPr>
        <w:t xml:space="preserve"> (master fast-forwarded).</w:t>
      </w:r>
    </w:p>
    <w:p>
      <w:pPr>
        <w:pStyle w:val="Heading2"/>
      </w:pPr>
      <w:r>
        <w:t>Addendum, 14 October 2026: status of every finding against the code</w:t>
      </w:r>
    </w:p>
    <w:p>
      <w:pPr>
        <w:spacing w:after="120"/>
      </w:pPr>
      <w:r>
        <w:rPr>
          <w:b w:val="0"/>
          <w:i w:val="0"/>
        </w:rPr>
        <w:t xml:space="preserve">Each finding was re-read against the code at HEAD </w:t>
      </w:r>
      <w:r>
        <w:rPr>
          <w:rFonts w:ascii="Consolas" w:hAnsi="Consolas"/>
          <w:b w:val="0"/>
          <w:i w:val="0"/>
          <w:sz w:val="18"/>
        </w:rPr>
        <w:t>abe140d</w:t>
      </w:r>
      <w:r>
        <w:rPr>
          <w:b w:val="0"/>
          <w:i w:val="0"/>
        </w:rPr>
        <w:t xml:space="preserve"> on </w:t>
      </w:r>
      <w:r>
        <w:rPr>
          <w:rFonts w:ascii="Consolas" w:hAnsi="Consolas"/>
          <w:b w:val="0"/>
          <w:i w:val="0"/>
          <w:sz w:val="18"/>
        </w:rPr>
        <w:t>eir_revenue_recognition</w:t>
      </w:r>
      <w:r>
        <w:rPr>
          <w:b w:val="0"/>
          <w:i w:val="0"/>
        </w:rPr>
        <w:t xml:space="preserve">, plus the uncommitted working tree, which is marked as such where it matters. Since 9 October, </w:t>
      </w:r>
      <w:r>
        <w:rPr>
          <w:rFonts w:ascii="Consolas" w:hAnsi="Consolas"/>
          <w:b w:val="0"/>
          <w:i w:val="0"/>
          <w:sz w:val="18"/>
        </w:rPr>
        <w:t>220a5a6</w:t>
      </w:r>
      <w:r>
        <w:rPr>
          <w:b w:val="0"/>
          <w:i w:val="0"/>
        </w:rPr>
        <w:t xml:space="preserve"> (13 October) classified and governed the write-offs and put packs 3 and 4 in the bootstrap. </w:t>
      </w:r>
      <w:r>
        <w:rPr>
          <w:rFonts w:ascii="Consolas" w:hAnsi="Consolas"/>
          <w:b w:val="0"/>
          <w:i w:val="0"/>
          <w:sz w:val="18"/>
        </w:rPr>
        <w:t>216aee2</w:t>
      </w:r>
      <w:r>
        <w:rPr>
          <w:b w:val="0"/>
          <w:i w:val="0"/>
        </w:rPr>
        <w:t xml:space="preserve"> (14 October) did the following:</w:t>
      </w:r>
    </w:p>
    <w:p>
      <w:pPr>
        <w:pStyle w:val="ListBullet"/>
      </w:pPr>
      <w:r>
        <w:rPr>
          <w:b w:val="0"/>
          <w:i w:val="0"/>
        </w:rPr>
        <w:t>kept Mega Farm out of the main PD, LGD and ECL;</w:t>
      </w:r>
    </w:p>
    <w:p>
      <w:pPr>
        <w:pStyle w:val="ListBullet"/>
      </w:pPr>
      <w:r>
        <w:rPr>
          <w:b w:val="0"/>
          <w:i w:val="0"/>
        </w:rPr>
        <w:t>made staging and the PD read E-Banker's instalment chart in force;</w:t>
      </w:r>
    </w:p>
    <w:p>
      <w:pPr>
        <w:pStyle w:val="ListBullet"/>
      </w:pPr>
      <w:r>
        <w:rPr>
          <w:b w:val="0"/>
          <w:i w:val="0"/>
        </w:rPr>
        <w:t>discounted the month-end ECL;</w:t>
      </w:r>
    </w:p>
    <w:p>
      <w:pPr>
        <w:pStyle w:val="ListBullet"/>
      </w:pPr>
      <w:r>
        <w:rPr>
          <w:b w:val="0"/>
          <w:i w:val="0"/>
        </w:rPr>
        <w:t>ran the CLI steps without a time limit;</w:t>
      </w:r>
    </w:p>
    <w:p>
      <w:pPr>
        <w:pStyle w:val="ListBullet"/>
      </w:pPr>
      <w:r>
        <w:rPr>
          <w:b w:val="0"/>
          <w:i w:val="0"/>
        </w:rPr>
        <w:t>built the tranche register, the take-on EIR check and the GL_04 fee route.</w:t>
      </w:r>
    </w:p>
    <w:p>
      <w:pPr>
        <w:spacing w:after="120"/>
      </w:pPr>
      <w:r>
        <w:rPr>
          <w:b w:val="0"/>
          <w:i w:val="0"/>
        </w:rPr>
        <w:t xml:space="preserve">The test suite and </w:t>
      </w:r>
      <w:r>
        <w:rPr>
          <w:rFonts w:ascii="Consolas" w:hAnsi="Consolas"/>
          <w:b w:val="0"/>
          <w:i w:val="0"/>
          <w:sz w:val="18"/>
        </w:rPr>
        <w:t>eir:bootstrap --verify</w:t>
      </w:r>
      <w:r>
        <w:rPr>
          <w:b w:val="0"/>
          <w:i w:val="0"/>
        </w:rPr>
        <w:t xml:space="preserve"> were not re-run for this addendum. Status words: BUILT, PARTLY, NOT BUILT, WAITING ON MAIIC.</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Id</w:t>
            </w:r>
          </w:p>
        </w:tc>
        <w:tc>
          <w:tcPr>
            <w:tcW w:type="dxa" w:w="2493"/>
            <w:shd w:val="clear" w:color="auto" w:fill="1B2A41"/>
          </w:tcPr>
          <w:p>
            <w:r>
              <w:rPr>
                <w:b/>
                <w:color w:val="FFFFFF"/>
                <w:sz w:val="17"/>
              </w:rPr>
            </w:r>
            <w:r>
              <w:rPr>
                <w:b/>
                <w:i w:val="0"/>
                <w:color w:val="FFFFFF"/>
                <w:sz w:val="17"/>
              </w:rPr>
              <w:t>Status on 14 Oct</w:t>
            </w:r>
          </w:p>
        </w:tc>
        <w:tc>
          <w:tcPr>
            <w:tcW w:type="dxa" w:w="2493"/>
            <w:shd w:val="clear" w:color="auto" w:fill="1B2A41"/>
          </w:tcPr>
          <w:p>
            <w:r>
              <w:rPr>
                <w:b/>
                <w:color w:val="FFFFFF"/>
                <w:sz w:val="17"/>
              </w:rPr>
            </w:r>
            <w:r>
              <w:rPr>
                <w:b/>
                <w:i w:val="0"/>
                <w:color w:val="FFFFFF"/>
                <w:sz w:val="17"/>
              </w:rPr>
              <w:t>Evidence</w:t>
            </w:r>
          </w:p>
        </w:tc>
        <w:tc>
          <w:tcPr>
            <w:tcW w:type="dxa" w:w="2493"/>
            <w:shd w:val="clear" w:color="auto" w:fill="1B2A41"/>
          </w:tcPr>
          <w:p>
            <w:r>
              <w:rPr>
                <w:b/>
                <w:color w:val="FFFFFF"/>
                <w:sz w:val="17"/>
              </w:rPr>
            </w:r>
            <w:r>
              <w:rPr>
                <w:b/>
                <w:i w:val="0"/>
                <w:color w:val="FFFFFF"/>
                <w:sz w:val="17"/>
              </w:rPr>
              <w:t>What changed since 9 Oct</w:t>
            </w:r>
          </w:p>
        </w:tc>
      </w:tr>
      <w:tr>
        <w:tc>
          <w:tcPr>
            <w:tcW w:type="dxa" w:w="2493"/>
          </w:tcPr>
          <w:p>
            <w:r>
              <w:rPr>
                <w:b w:val="0"/>
                <w:sz w:val="17"/>
              </w:rPr>
            </w:r>
            <w:r>
              <w:rPr>
                <w:b w:val="0"/>
                <w:i w:val="0"/>
                <w:sz w:val="17"/>
              </w:rPr>
              <w:t>C1</w:t>
            </w:r>
          </w:p>
        </w:tc>
        <w:tc>
          <w:tcPr>
            <w:tcW w:type="dxa" w:w="2493"/>
          </w:tcPr>
          <w:p>
            <w:r>
              <w:rPr>
                <w:b w:val="0"/>
                <w:sz w:val="17"/>
              </w:rPr>
            </w:r>
            <w:r>
              <w:rPr>
                <w:b w:val="0"/>
                <w:i w:val="0"/>
                <w:sz w:val="17"/>
              </w:rPr>
              <w:t>PARTLY</w:t>
            </w:r>
          </w:p>
        </w:tc>
        <w:tc>
          <w:tcPr>
            <w:tcW w:type="dxa" w:w="2493"/>
          </w:tcPr>
          <w:p>
            <w:r>
              <w:rPr>
                <w:b w:val="0"/>
                <w:sz w:val="17"/>
              </w:rPr>
            </w:r>
            <w:r>
              <w:rPr>
                <w:b w:val="0"/>
                <w:i w:val="0"/>
                <w:sz w:val="17"/>
              </w:rPr>
              <w:t xml:space="preserve">Lifetime PD </w:t>
            </w:r>
            <w:r>
              <w:rPr>
                <w:rFonts w:ascii="Consolas" w:hAnsi="Consolas"/>
                <w:b w:val="0"/>
                <w:i w:val="0"/>
                <w:sz w:val="17"/>
              </w:rPr>
              <w:t>ExpectedCreditLossController.php:409-421</w:t>
            </w:r>
            <w:r>
              <w:rPr>
                <w:b w:val="0"/>
                <w:i w:val="0"/>
                <w:sz w:val="17"/>
              </w:rPr>
              <w:t xml:space="preserve">; discounted run </w:t>
            </w:r>
            <w:r>
              <w:rPr>
                <w:rFonts w:ascii="Consolas" w:hAnsi="Consolas"/>
                <w:b w:val="0"/>
                <w:i w:val="0"/>
                <w:sz w:val="17"/>
              </w:rPr>
              <w:t>FliMonthEndCommand.php:85</w:t>
            </w:r>
            <w:r>
              <w:rPr>
                <w:b w:val="0"/>
                <w:i w:val="0"/>
                <w:sz w:val="17"/>
              </w:rPr>
              <w:t xml:space="preserve">, </w:t>
            </w:r>
            <w:r>
              <w:rPr>
                <w:rFonts w:ascii="Consolas" w:hAnsi="Consolas"/>
                <w:b w:val="0"/>
                <w:i w:val="0"/>
                <w:sz w:val="17"/>
              </w:rPr>
              <w:t>SegmentEcl.php:42</w:t>
            </w:r>
            <w:r>
              <w:rPr>
                <w:b w:val="0"/>
                <w:i w:val="0"/>
                <w:sz w:val="17"/>
              </w:rPr>
              <w:t xml:space="preserve">, </w:t>
            </w:r>
            <w:r>
              <w:rPr>
                <w:rFonts w:ascii="Consolas" w:hAnsi="Consolas"/>
                <w:b w:val="0"/>
                <w:i w:val="0"/>
                <w:sz w:val="17"/>
              </w:rPr>
              <w:t>Bootstrap.php:347,417</w:t>
            </w:r>
            <w:r>
              <w:rPr>
                <w:b w:val="0"/>
                <w:i w:val="0"/>
                <w:sz w:val="17"/>
              </w:rPr>
              <w:t xml:space="preserve">; note and reports read </w:t>
            </w:r>
            <w:r>
              <w:rPr>
                <w:rFonts w:ascii="Consolas" w:hAnsi="Consolas"/>
                <w:b w:val="0"/>
                <w:i w:val="0"/>
                <w:sz w:val="17"/>
              </w:rPr>
              <w:t>ecl_value</w:t>
            </w:r>
            <w:r>
              <w:rPr>
                <w:b w:val="0"/>
                <w:i w:val="0"/>
                <w:sz w:val="17"/>
              </w:rPr>
              <w:t xml:space="preserve"> (</w:t>
            </w:r>
            <w:r>
              <w:rPr>
                <w:rFonts w:ascii="Consolas" w:hAnsi="Consolas"/>
                <w:b w:val="0"/>
                <w:i w:val="0"/>
                <w:sz w:val="17"/>
              </w:rPr>
              <w:t>Ifrs9NoteService.php:192,220,488</w:t>
            </w:r>
            <w:r>
              <w:rPr>
                <w:b w:val="0"/>
                <w:i w:val="0"/>
                <w:sz w:val="17"/>
              </w:rPr>
              <w:t>)</w:t>
            </w:r>
          </w:p>
        </w:tc>
        <w:tc>
          <w:tcPr>
            <w:tcW w:type="dxa" w:w="2493"/>
          </w:tcPr>
          <w:p>
            <w:r>
              <w:rPr>
                <w:b w:val="0"/>
                <w:sz w:val="17"/>
              </w:rPr>
            </w:r>
            <w:r>
              <w:rPr>
                <w:rFonts w:ascii="Consolas" w:hAnsi="Consolas"/>
                <w:b w:val="0"/>
                <w:i w:val="0"/>
                <w:sz w:val="17"/>
              </w:rPr>
              <w:t>216aee2</w:t>
            </w:r>
            <w:r>
              <w:rPr>
                <w:b w:val="0"/>
                <w:i w:val="0"/>
                <w:sz w:val="17"/>
              </w:rPr>
              <w:t xml:space="preserve">: the month-end runs discounted, and </w:t>
            </w:r>
            <w:r>
              <w:rPr>
                <w:rFonts w:ascii="Consolas" w:hAnsi="Consolas"/>
                <w:b w:val="0"/>
                <w:i w:val="0"/>
                <w:sz w:val="17"/>
              </w:rPr>
              <w:t>ecl_value</w:t>
            </w:r>
            <w:r>
              <w:rPr>
                <w:b w:val="0"/>
                <w:i w:val="0"/>
                <w:sz w:val="17"/>
              </w:rPr>
              <w:t xml:space="preserve"> is no longer overwritten, so it holds one basis. The booked note is still undiscounted</w:t>
            </w:r>
          </w:p>
        </w:tc>
      </w:tr>
      <w:tr>
        <w:tc>
          <w:tcPr>
            <w:tcW w:type="dxa" w:w="2493"/>
          </w:tcPr>
          <w:p>
            <w:r>
              <w:rPr>
                <w:b w:val="0"/>
                <w:sz w:val="17"/>
              </w:rPr>
            </w:r>
            <w:r>
              <w:rPr>
                <w:b w:val="0"/>
                <w:i w:val="0"/>
                <w:sz w:val="17"/>
              </w:rPr>
              <w:t>C2</w:t>
            </w:r>
          </w:p>
        </w:tc>
        <w:tc>
          <w:tcPr>
            <w:tcW w:type="dxa" w:w="2493"/>
          </w:tcPr>
          <w:p>
            <w:r>
              <w:rPr>
                <w:b w:val="0"/>
                <w:sz w:val="17"/>
              </w:rPr>
            </w:r>
            <w:r>
              <w:rPr>
                <w:b w:val="0"/>
                <w:i w:val="0"/>
                <w:sz w:val="17"/>
              </w:rPr>
              <w:t>PARTLY</w:t>
            </w:r>
          </w:p>
        </w:tc>
        <w:tc>
          <w:tcPr>
            <w:tcW w:type="dxa" w:w="2493"/>
          </w:tcPr>
          <w:p>
            <w:r>
              <w:rPr>
                <w:b w:val="0"/>
                <w:sz w:val="17"/>
              </w:rPr>
            </w:r>
            <w:r>
              <w:rPr>
                <w:rFonts w:ascii="Consolas" w:hAnsi="Consolas"/>
                <w:b w:val="0"/>
                <w:i w:val="0"/>
                <w:sz w:val="17"/>
              </w:rPr>
              <w:t>InternalGradingController.php:411</w:t>
            </w:r>
            <w:r>
              <w:rPr>
                <w:b w:val="0"/>
                <w:i w:val="0"/>
                <w:sz w:val="17"/>
              </w:rPr>
              <w:t xml:space="preserve"> reads months as years</w:t>
            </w:r>
          </w:p>
        </w:tc>
        <w:tc>
          <w:tcPr>
            <w:tcW w:type="dxa" w:w="2493"/>
          </w:tcPr>
          <w:p>
            <w:r>
              <w:rPr>
                <w:b w:val="0"/>
                <w:sz w:val="17"/>
              </w:rPr>
            </w:r>
            <w:r>
              <w:rPr>
                <w:b w:val="0"/>
                <w:i w:val="0"/>
                <w:sz w:val="17"/>
              </w:rPr>
              <w:t>None</w:t>
            </w:r>
          </w:p>
        </w:tc>
      </w:tr>
      <w:tr>
        <w:tc>
          <w:tcPr>
            <w:tcW w:type="dxa" w:w="2493"/>
          </w:tcPr>
          <w:p>
            <w:r>
              <w:rPr>
                <w:b w:val="0"/>
                <w:sz w:val="17"/>
              </w:rPr>
            </w:r>
            <w:r>
              <w:rPr>
                <w:b w:val="0"/>
                <w:i w:val="0"/>
                <w:sz w:val="17"/>
              </w:rPr>
              <w:t>C3</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TimePhasedEclService.php</w:t>
            </w:r>
            <w:r>
              <w:rPr>
                <w:b w:val="0"/>
                <w:i w:val="0"/>
                <w:sz w:val="17"/>
              </w:rPr>
              <w:t xml:space="preserve">; </w:t>
            </w:r>
            <w:r>
              <w:rPr>
                <w:rFonts w:ascii="Consolas" w:hAnsi="Consolas"/>
                <w:b w:val="0"/>
                <w:i w:val="0"/>
                <w:sz w:val="17"/>
              </w:rPr>
              <w:t>TimePhasedEclServiceTest</w:t>
            </w:r>
          </w:p>
        </w:tc>
        <w:tc>
          <w:tcPr>
            <w:tcW w:type="dxa" w:w="2493"/>
          </w:tcPr>
          <w:p>
            <w:r>
              <w:rPr>
                <w:b w:val="0"/>
                <w:sz w:val="17"/>
              </w:rPr>
            </w:r>
            <w:r>
              <w:rPr>
                <w:rFonts w:ascii="Consolas" w:hAnsi="Consolas"/>
                <w:b w:val="0"/>
                <w:i w:val="0"/>
                <w:sz w:val="17"/>
              </w:rPr>
              <w:t>216aee2</w:t>
            </w:r>
            <w:r>
              <w:rPr>
                <w:b w:val="0"/>
                <w:i w:val="0"/>
                <w:sz w:val="17"/>
              </w:rPr>
              <w:t>: a Stage 3 loan with no recovery plan is measured at the reporting date, with no EIR needed</w:t>
            </w:r>
          </w:p>
        </w:tc>
      </w:tr>
      <w:tr>
        <w:tc>
          <w:tcPr>
            <w:tcW w:type="dxa" w:w="2493"/>
          </w:tcPr>
          <w:p>
            <w:r>
              <w:rPr>
                <w:b w:val="0"/>
                <w:sz w:val="17"/>
              </w:rPr>
            </w:r>
            <w:r>
              <w:rPr>
                <w:b w:val="0"/>
                <w:i w:val="0"/>
                <w:sz w:val="17"/>
              </w:rPr>
              <w:t>C4</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RbmReturnService.php</w:t>
            </w:r>
            <w:r>
              <w:rPr>
                <w:b w:val="0"/>
                <w:i w:val="0"/>
                <w:sz w:val="17"/>
              </w:rPr>
              <w:t xml:space="preserve">; </w:t>
            </w:r>
            <w:r>
              <w:rPr>
                <w:rFonts w:ascii="Consolas" w:hAnsi="Consolas"/>
                <w:b w:val="0"/>
                <w:i w:val="0"/>
                <w:sz w:val="17"/>
              </w:rPr>
              <w:t>RbmReturnServiceTest</w:t>
            </w:r>
          </w:p>
        </w:tc>
        <w:tc>
          <w:tcPr>
            <w:tcW w:type="dxa" w:w="2493"/>
          </w:tcPr>
          <w:p>
            <w:r>
              <w:rPr>
                <w:b w:val="0"/>
                <w:sz w:val="17"/>
              </w:rPr>
            </w:r>
            <w:r>
              <w:rPr>
                <w:b w:val="0"/>
                <w:i w:val="0"/>
                <w:sz w:val="17"/>
              </w:rPr>
              <w:t>None</w:t>
            </w:r>
          </w:p>
        </w:tc>
      </w:tr>
      <w:tr>
        <w:tc>
          <w:tcPr>
            <w:tcW w:type="dxa" w:w="2493"/>
          </w:tcPr>
          <w:p>
            <w:r>
              <w:rPr>
                <w:b w:val="0"/>
                <w:sz w:val="17"/>
              </w:rPr>
            </w:r>
            <w:r>
              <w:rPr>
                <w:b w:val="0"/>
                <w:i w:val="0"/>
                <w:sz w:val="17"/>
              </w:rPr>
              <w:t>C5</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EirRevenueService.php:394-407</w:t>
            </w:r>
            <w:r>
              <w:rPr>
                <w:b w:val="0"/>
                <w:i w:val="0"/>
                <w:sz w:val="17"/>
              </w:rPr>
              <w:t xml:space="preserve"> (window = feed coverage)</w:t>
            </w:r>
          </w:p>
        </w:tc>
        <w:tc>
          <w:tcPr>
            <w:tcW w:type="dxa" w:w="2493"/>
          </w:tcPr>
          <w:p>
            <w:r>
              <w:rPr>
                <w:b w:val="0"/>
                <w:sz w:val="17"/>
              </w:rPr>
            </w:r>
            <w:r>
              <w:rPr>
                <w:b w:val="0"/>
                <w:i w:val="0"/>
                <w:sz w:val="17"/>
              </w:rPr>
              <w:t>None</w:t>
            </w:r>
          </w:p>
        </w:tc>
      </w:tr>
      <w:tr>
        <w:tc>
          <w:tcPr>
            <w:tcW w:type="dxa" w:w="2493"/>
          </w:tcPr>
          <w:p>
            <w:r>
              <w:rPr>
                <w:b w:val="0"/>
                <w:sz w:val="17"/>
              </w:rPr>
            </w:r>
            <w:r>
              <w:rPr>
                <w:b w:val="0"/>
                <w:i w:val="0"/>
                <w:sz w:val="17"/>
              </w:rPr>
              <w:t>C6</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EirRevenueService.php:350</w:t>
            </w:r>
            <w:r>
              <w:rPr>
                <w:b w:val="0"/>
                <w:i w:val="0"/>
                <w:sz w:val="17"/>
              </w:rPr>
              <w:t xml:space="preserve"> nets the opening allowance; the bootstrap runs the ECL every period before revenue (</w:t>
            </w:r>
            <w:r>
              <w:rPr>
                <w:rFonts w:ascii="Consolas" w:hAnsi="Consolas"/>
                <w:b w:val="0"/>
                <w:i w:val="0"/>
                <w:sz w:val="17"/>
              </w:rPr>
              <w:t>Bootstrap.php:330-377</w:t>
            </w:r>
            <w:r>
              <w:rPr>
                <w:b w:val="0"/>
                <w:i w:val="0"/>
                <w:sz w:val="17"/>
              </w:rPr>
              <w:t>)</w:t>
            </w:r>
          </w:p>
        </w:tc>
        <w:tc>
          <w:tcPr>
            <w:tcW w:type="dxa" w:w="2493"/>
          </w:tcPr>
          <w:p>
            <w:r>
              <w:rPr>
                <w:b w:val="0"/>
                <w:sz w:val="17"/>
              </w:rPr>
            </w:r>
            <w:r>
              <w:rPr>
                <w:b w:val="0"/>
                <w:i w:val="0"/>
                <w:sz w:val="17"/>
              </w:rPr>
              <w:t>The ECL now runs for every period first</w:t>
            </w:r>
          </w:p>
        </w:tc>
      </w:tr>
      <w:tr>
        <w:tc>
          <w:tcPr>
            <w:tcW w:type="dxa" w:w="2493"/>
          </w:tcPr>
          <w:p>
            <w:r>
              <w:rPr>
                <w:b w:val="0"/>
                <w:sz w:val="17"/>
              </w:rPr>
            </w:r>
            <w:r>
              <w:rPr>
                <w:b w:val="0"/>
                <w:i w:val="0"/>
                <w:sz w:val="17"/>
              </w:rPr>
              <w:t>C7</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RequireLogin</w:t>
            </w:r>
            <w:r>
              <w:rPr>
                <w:b w:val="0"/>
                <w:i w:val="0"/>
                <w:sz w:val="17"/>
              </w:rPr>
              <w:t xml:space="preserve"> in </w:t>
            </w:r>
            <w:r>
              <w:rPr>
                <w:rFonts w:ascii="Consolas" w:hAnsi="Consolas"/>
                <w:b w:val="0"/>
                <w:i w:val="0"/>
                <w:sz w:val="17"/>
              </w:rPr>
              <w:t>Kernel.php:45</w:t>
            </w:r>
            <w:r>
              <w:rPr>
                <w:b w:val="0"/>
                <w:i w:val="0"/>
                <w:sz w:val="17"/>
              </w:rPr>
              <w:t xml:space="preserve">; </w:t>
            </w:r>
            <w:r>
              <w:rPr>
                <w:rFonts w:ascii="Consolas" w:hAnsi="Consolas"/>
                <w:b w:val="0"/>
                <w:i w:val="0"/>
                <w:sz w:val="17"/>
              </w:rPr>
              <w:t>RequireLoginTest</w:t>
            </w:r>
          </w:p>
        </w:tc>
        <w:tc>
          <w:tcPr>
            <w:tcW w:type="dxa" w:w="2493"/>
          </w:tcPr>
          <w:p>
            <w:r>
              <w:rPr>
                <w:b w:val="0"/>
                <w:sz w:val="17"/>
              </w:rPr>
            </w:r>
            <w:r>
              <w:rPr>
                <w:b w:val="0"/>
                <w:i w:val="0"/>
                <w:sz w:val="17"/>
              </w:rPr>
              <w:t>None. APP_DEBUG must be false on the server</w:t>
            </w:r>
          </w:p>
        </w:tc>
      </w:tr>
      <w:tr>
        <w:tc>
          <w:tcPr>
            <w:tcW w:type="dxa" w:w="2493"/>
          </w:tcPr>
          <w:p>
            <w:r>
              <w:rPr>
                <w:b w:val="0"/>
                <w:sz w:val="17"/>
              </w:rPr>
            </w:r>
            <w:r>
              <w:rPr>
                <w:b w:val="0"/>
                <w:i w:val="0"/>
                <w:sz w:val="17"/>
              </w:rPr>
              <w:t>C8</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TransitionProfileOptionController.php:88</w:t>
            </w:r>
            <w:r>
              <w:rPr>
                <w:b w:val="0"/>
                <w:i w:val="0"/>
                <w:sz w:val="17"/>
              </w:rPr>
              <w:t xml:space="preserve"> casts to int</w:t>
            </w:r>
          </w:p>
        </w:tc>
        <w:tc>
          <w:tcPr>
            <w:tcW w:type="dxa" w:w="2493"/>
          </w:tcPr>
          <w:p>
            <w:r>
              <w:rPr>
                <w:b w:val="0"/>
                <w:sz w:val="17"/>
              </w:rPr>
            </w:r>
            <w:r>
              <w:rPr>
                <w:b w:val="0"/>
                <w:i w:val="0"/>
                <w:sz w:val="17"/>
              </w:rPr>
              <w:t>None</w:t>
            </w:r>
          </w:p>
        </w:tc>
      </w:tr>
      <w:tr>
        <w:tc>
          <w:tcPr>
            <w:tcW w:type="dxa" w:w="2493"/>
          </w:tcPr>
          <w:p>
            <w:r>
              <w:rPr>
                <w:b w:val="0"/>
                <w:sz w:val="17"/>
              </w:rPr>
            </w:r>
            <w:r>
              <w:rPr>
                <w:b w:val="0"/>
                <w:i w:val="0"/>
                <w:sz w:val="17"/>
              </w:rPr>
              <w:t>C9</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Bootstrap.php</w:t>
            </w:r>
            <w:r>
              <w:rPr>
                <w:b w:val="0"/>
                <w:i w:val="0"/>
                <w:sz w:val="17"/>
              </w:rPr>
              <w:t xml:space="preserve"> applies the route with the overlay at zero; residual: a null approver skips the check (</w:t>
            </w:r>
            <w:r>
              <w:rPr>
                <w:rFonts w:ascii="Consolas" w:hAnsi="Consolas"/>
                <w:b w:val="0"/>
                <w:i w:val="0"/>
                <w:sz w:val="17"/>
              </w:rPr>
              <w:t>FliRouteService.php:71</w:t>
            </w:r>
            <w:r>
              <w:rPr>
                <w:b w:val="0"/>
                <w:i w:val="0"/>
                <w:sz w:val="17"/>
              </w:rPr>
              <w:t>)</w:t>
            </w:r>
          </w:p>
        </w:tc>
        <w:tc>
          <w:tcPr>
            <w:tcW w:type="dxa" w:w="2493"/>
          </w:tcPr>
          <w:p>
            <w:r>
              <w:rPr>
                <w:b w:val="0"/>
                <w:sz w:val="17"/>
              </w:rPr>
            </w:r>
            <w:r>
              <w:rPr>
                <w:b w:val="0"/>
                <w:i w:val="0"/>
                <w:sz w:val="17"/>
              </w:rPr>
              <w:t>None</w:t>
            </w:r>
          </w:p>
        </w:tc>
      </w:tr>
      <w:tr>
        <w:tc>
          <w:tcPr>
            <w:tcW w:type="dxa" w:w="2493"/>
          </w:tcPr>
          <w:p>
            <w:r>
              <w:rPr>
                <w:b w:val="0"/>
                <w:sz w:val="17"/>
              </w:rPr>
            </w:r>
            <w:r>
              <w:rPr>
                <w:b w:val="0"/>
                <w:i w:val="0"/>
                <w:sz w:val="17"/>
              </w:rPr>
              <w:t>H1</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LoanBookBuildService.php:42-46</w:t>
            </w:r>
            <w:r>
              <w:rPr>
                <w:b w:val="0"/>
                <w:i w:val="0"/>
                <w:sz w:val="17"/>
              </w:rPr>
              <w:t xml:space="preserve">; </w:t>
            </w:r>
            <w:r>
              <w:rPr>
                <w:rFonts w:ascii="Consolas" w:hAnsi="Consolas"/>
                <w:b w:val="0"/>
                <w:i w:val="0"/>
                <w:sz w:val="17"/>
              </w:rPr>
              <w:t>WriteOffClassifier</w:t>
            </w:r>
            <w:r>
              <w:rPr>
                <w:b w:val="0"/>
                <w:i w:val="0"/>
                <w:sz w:val="17"/>
              </w:rPr>
              <w:t xml:space="preserve">; </w:t>
            </w:r>
            <w:r>
              <w:rPr>
                <w:rFonts w:ascii="Consolas" w:hAnsi="Consolas"/>
                <w:b w:val="0"/>
                <w:i w:val="0"/>
                <w:sz w:val="17"/>
              </w:rPr>
              <w:t>WriteOffTest</w:t>
            </w:r>
            <w:r>
              <w:rPr>
                <w:b w:val="0"/>
                <w:i w:val="0"/>
                <w:sz w:val="17"/>
              </w:rPr>
              <w:t xml:space="preserve"> (5 tests)</w:t>
            </w:r>
          </w:p>
        </w:tc>
        <w:tc>
          <w:tcPr>
            <w:tcW w:type="dxa" w:w="2493"/>
          </w:tcPr>
          <w:p>
            <w:r>
              <w:rPr>
                <w:b w:val="0"/>
                <w:sz w:val="17"/>
              </w:rPr>
            </w:r>
            <w:r>
              <w:rPr>
                <w:rFonts w:ascii="Consolas" w:hAnsi="Consolas"/>
                <w:b w:val="0"/>
                <w:i w:val="0"/>
                <w:sz w:val="17"/>
              </w:rPr>
              <w:t>220a5a6</w:t>
            </w:r>
            <w:r>
              <w:rPr>
                <w:b w:val="0"/>
                <w:i w:val="0"/>
                <w:sz w:val="17"/>
              </w:rPr>
              <w:t xml:space="preserve">: GL 1064 batches and status-H closures classed as write-offs; maker-checker register </w:t>
            </w:r>
            <w:r>
              <w:rPr>
                <w:rFonts w:ascii="Consolas" w:hAnsi="Consolas"/>
                <w:b w:val="0"/>
                <w:i w:val="0"/>
                <w:sz w:val="17"/>
              </w:rPr>
              <w:t>loan_write_offs</w:t>
            </w:r>
            <w:r>
              <w:rPr>
                <w:b w:val="0"/>
                <w:i w:val="0"/>
                <w:sz w:val="17"/>
              </w:rPr>
              <w:t>. The IFRS 7 reconciliation still shows write-offs as nil (</w:t>
            </w:r>
            <w:r>
              <w:rPr>
                <w:rFonts w:ascii="Consolas" w:hAnsi="Consolas"/>
                <w:b w:val="0"/>
                <w:i w:val="0"/>
                <w:sz w:val="17"/>
              </w:rPr>
              <w:t>EclReconciliationService.php:383,416</w:t>
            </w:r>
            <w:r>
              <w:rPr>
                <w:b w:val="0"/>
                <w:i w:val="0"/>
                <w:sz w:val="17"/>
              </w:rPr>
              <w:t>)</w:t>
            </w:r>
          </w:p>
        </w:tc>
      </w:tr>
      <w:tr>
        <w:tc>
          <w:tcPr>
            <w:tcW w:type="dxa" w:w="2493"/>
          </w:tcPr>
          <w:p>
            <w:r>
              <w:rPr>
                <w:b w:val="0"/>
                <w:sz w:val="17"/>
              </w:rPr>
            </w:r>
            <w:r>
              <w:rPr>
                <w:b w:val="0"/>
                <w:i w:val="0"/>
                <w:sz w:val="17"/>
              </w:rPr>
              <w:t>H2</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EirContractInputService.php</w:t>
            </w:r>
            <w:r>
              <w:rPr>
                <w:b w:val="0"/>
                <w:i w:val="0"/>
                <w:sz w:val="17"/>
              </w:rPr>
              <w:t xml:space="preserve">; tranche register </w:t>
            </w:r>
            <w:r>
              <w:rPr>
                <w:rFonts w:ascii="Consolas" w:hAnsi="Consolas"/>
                <w:b w:val="0"/>
                <w:i w:val="0"/>
                <w:sz w:val="17"/>
              </w:rPr>
              <w:t>ContractInputsBuildService.php:191-260</w:t>
            </w:r>
            <w:r>
              <w:rPr>
                <w:b w:val="0"/>
                <w:i w:val="0"/>
                <w:sz w:val="17"/>
              </w:rPr>
              <w:t xml:space="preserve">; </w:t>
            </w:r>
            <w:r>
              <w:rPr>
                <w:rFonts w:ascii="Consolas" w:hAnsi="Consolas"/>
                <w:b w:val="0"/>
                <w:i w:val="0"/>
                <w:sz w:val="17"/>
              </w:rPr>
              <w:t>TrancheScheduleTest</w:t>
            </w:r>
            <w:r>
              <w:rPr>
                <w:b w:val="0"/>
                <w:i w:val="0"/>
                <w:sz w:val="17"/>
              </w:rPr>
              <w:t xml:space="preserve">, </w:t>
            </w:r>
            <w:r>
              <w:rPr>
                <w:rFonts w:ascii="Consolas" w:hAnsi="Consolas"/>
                <w:b w:val="0"/>
                <w:i w:val="0"/>
                <w:sz w:val="17"/>
              </w:rPr>
              <w:t>TakeonAndTrancheEirInputTest</w:t>
            </w:r>
          </w:p>
        </w:tc>
        <w:tc>
          <w:tcPr>
            <w:tcW w:type="dxa" w:w="2493"/>
          </w:tcPr>
          <w:p>
            <w:r>
              <w:rPr>
                <w:b w:val="0"/>
                <w:sz w:val="17"/>
              </w:rPr>
            </w:r>
            <w:r>
              <w:rPr>
                <w:rFonts w:ascii="Consolas" w:hAnsi="Consolas"/>
                <w:b w:val="0"/>
                <w:i w:val="0"/>
                <w:sz w:val="17"/>
              </w:rPr>
              <w:t>216aee2</w:t>
            </w:r>
            <w:r>
              <w:rPr>
                <w:b w:val="0"/>
                <w:i w:val="0"/>
                <w:sz w:val="17"/>
              </w:rPr>
              <w:t>: tranches from the ledger, fee debits joined to their drawdown, schedules follow each drawdown</w:t>
            </w:r>
          </w:p>
        </w:tc>
      </w:tr>
      <w:tr>
        <w:tc>
          <w:tcPr>
            <w:tcW w:type="dxa" w:w="2493"/>
          </w:tcPr>
          <w:p>
            <w:r>
              <w:rPr>
                <w:b w:val="0"/>
                <w:sz w:val="17"/>
              </w:rPr>
            </w:r>
            <w:r>
              <w:rPr>
                <w:b w:val="0"/>
                <w:i w:val="0"/>
                <w:sz w:val="17"/>
              </w:rPr>
              <w:t>H3</w:t>
            </w:r>
          </w:p>
        </w:tc>
        <w:tc>
          <w:tcPr>
            <w:tcW w:type="dxa" w:w="2493"/>
          </w:tcPr>
          <w:p>
            <w:r>
              <w:rPr>
                <w:b w:val="0"/>
                <w:sz w:val="17"/>
              </w:rPr>
            </w:r>
            <w:r>
              <w:rPr>
                <w:b w:val="0"/>
                <w:i w:val="0"/>
                <w:sz w:val="17"/>
              </w:rPr>
              <w:t>PARTLY</w:t>
            </w:r>
          </w:p>
        </w:tc>
        <w:tc>
          <w:tcPr>
            <w:tcW w:type="dxa" w:w="2493"/>
          </w:tcPr>
          <w:p>
            <w:r>
              <w:rPr>
                <w:b w:val="0"/>
                <w:sz w:val="17"/>
              </w:rPr>
            </w:r>
            <w:r>
              <w:rPr>
                <w:b w:val="0"/>
                <w:i w:val="0"/>
                <w:sz w:val="17"/>
              </w:rPr>
              <w:t>Legacy set seeded APPROVED (</w:t>
            </w:r>
            <w:r>
              <w:rPr>
                <w:rFonts w:ascii="Consolas" w:hAnsi="Consolas"/>
                <w:b w:val="0"/>
                <w:i w:val="0"/>
                <w:sz w:val="17"/>
              </w:rPr>
              <w:t>Bootstrap.php:106</w:t>
            </w:r>
            <w:r>
              <w:rPr>
                <w:b w:val="0"/>
                <w:i w:val="0"/>
                <w:sz w:val="17"/>
              </w:rPr>
              <w:t xml:space="preserve">, </w:t>
            </w:r>
            <w:r>
              <w:rPr>
                <w:rFonts w:ascii="Consolas" w:hAnsi="Consolas"/>
                <w:b w:val="0"/>
                <w:i w:val="0"/>
                <w:sz w:val="17"/>
              </w:rPr>
              <w:t>EclScenarioAssumptionSeeder</w:t>
            </w:r>
            <w:r>
              <w:rPr>
                <w:b w:val="0"/>
                <w:i w:val="0"/>
                <w:sz w:val="17"/>
              </w:rPr>
              <w:t>) and used for loans with no governed set (</w:t>
            </w:r>
            <w:r>
              <w:rPr>
                <w:rFonts w:ascii="Consolas" w:hAnsi="Consolas"/>
                <w:b w:val="0"/>
                <w:i w:val="0"/>
                <w:sz w:val="17"/>
              </w:rPr>
              <w:t>TimePhasedEclService.php:20-25</w:t>
            </w:r>
            <w:r>
              <w:rPr>
                <w:b w:val="0"/>
                <w:i w:val="0"/>
                <w:sz w:val="17"/>
              </w:rPr>
              <w:t>)</w:t>
            </w:r>
          </w:p>
        </w:tc>
        <w:tc>
          <w:tcPr>
            <w:tcW w:type="dxa" w:w="2493"/>
          </w:tcPr>
          <w:p>
            <w:r>
              <w:rPr>
                <w:b w:val="0"/>
                <w:sz w:val="17"/>
              </w:rPr>
            </w:r>
            <w:r>
              <w:rPr>
                <w:b w:val="0"/>
                <w:i w:val="0"/>
                <w:sz w:val="17"/>
              </w:rPr>
              <w:t>The discounted path runs on the governed set on the loans (</w:t>
            </w:r>
            <w:r>
              <w:rPr>
                <w:rFonts w:ascii="Consolas" w:hAnsi="Consolas"/>
                <w:b w:val="0"/>
                <w:i w:val="0"/>
                <w:sz w:val="17"/>
              </w:rPr>
              <w:t>ExpectedCreditLossController.php:531-532</w:t>
            </w:r>
            <w:r>
              <w:rPr>
                <w:b w:val="0"/>
                <w:i w:val="0"/>
                <w:sz w:val="17"/>
              </w:rPr>
              <w:t>, uncommitted)</w:t>
            </w:r>
          </w:p>
        </w:tc>
      </w:tr>
      <w:tr>
        <w:tc>
          <w:tcPr>
            <w:tcW w:type="dxa" w:w="2493"/>
          </w:tcPr>
          <w:p>
            <w:r>
              <w:rPr>
                <w:b w:val="0"/>
                <w:sz w:val="17"/>
              </w:rPr>
            </w:r>
            <w:r>
              <w:rPr>
                <w:b w:val="0"/>
                <w:i w:val="0"/>
                <w:sz w:val="17"/>
              </w:rPr>
              <w:t>H4</w:t>
            </w:r>
          </w:p>
        </w:tc>
        <w:tc>
          <w:tcPr>
            <w:tcW w:type="dxa" w:w="2493"/>
          </w:tcPr>
          <w:p>
            <w:r>
              <w:rPr>
                <w:b w:val="0"/>
                <w:sz w:val="17"/>
              </w:rPr>
            </w:r>
            <w:r>
              <w:rPr>
                <w:b w:val="0"/>
                <w:i w:val="0"/>
                <w:sz w:val="17"/>
              </w:rPr>
              <w:t>PARTLY</w:t>
            </w:r>
          </w:p>
        </w:tc>
        <w:tc>
          <w:tcPr>
            <w:tcW w:type="dxa" w:w="2493"/>
          </w:tcPr>
          <w:p>
            <w:r>
              <w:rPr>
                <w:b w:val="0"/>
                <w:sz w:val="17"/>
              </w:rPr>
            </w:r>
            <w:r>
              <w:rPr>
                <w:b w:val="0"/>
                <w:i w:val="0"/>
                <w:sz w:val="17"/>
              </w:rPr>
              <w:t xml:space="preserve">Lock checked in 11 classes; not in </w:t>
            </w:r>
            <w:r>
              <w:rPr>
                <w:rFonts w:ascii="Consolas" w:hAnsi="Consolas"/>
                <w:b w:val="0"/>
                <w:i w:val="0"/>
                <w:sz w:val="17"/>
              </w:rPr>
              <w:t>MegaFarmEclService</w:t>
            </w:r>
            <w:r>
              <w:rPr>
                <w:b w:val="0"/>
                <w:i w:val="0"/>
                <w:sz w:val="17"/>
              </w:rPr>
              <w:t xml:space="preserve">, </w:t>
            </w:r>
            <w:r>
              <w:rPr>
                <w:rFonts w:ascii="Consolas" w:hAnsi="Consolas"/>
                <w:b w:val="0"/>
                <w:i w:val="0"/>
                <w:sz w:val="17"/>
              </w:rPr>
              <w:t>EirCalculationService</w:t>
            </w:r>
            <w:r>
              <w:rPr>
                <w:b w:val="0"/>
                <w:i w:val="0"/>
                <w:sz w:val="17"/>
              </w:rPr>
              <w:t xml:space="preserve"> or the legacy writers</w:t>
            </w:r>
          </w:p>
        </w:tc>
        <w:tc>
          <w:tcPr>
            <w:tcW w:type="dxa" w:w="2493"/>
          </w:tcPr>
          <w:p>
            <w:r>
              <w:rPr>
                <w:b w:val="0"/>
                <w:sz w:val="17"/>
              </w:rPr>
            </w:r>
            <w:r>
              <w:rPr>
                <w:rFonts w:ascii="Consolas" w:hAnsi="Consolas"/>
                <w:b w:val="0"/>
                <w:i w:val="0"/>
                <w:sz w:val="17"/>
              </w:rPr>
              <w:t>WriteOffRegisterService</w:t>
            </w:r>
            <w:r>
              <w:rPr>
                <w:b w:val="0"/>
                <w:i w:val="0"/>
                <w:sz w:val="17"/>
              </w:rPr>
              <w:t xml:space="preserve"> checks it</w:t>
            </w:r>
          </w:p>
        </w:tc>
      </w:tr>
      <w:tr>
        <w:tc>
          <w:tcPr>
            <w:tcW w:type="dxa" w:w="2493"/>
          </w:tcPr>
          <w:p>
            <w:r>
              <w:rPr>
                <w:b w:val="0"/>
                <w:sz w:val="17"/>
              </w:rPr>
            </w:r>
            <w:r>
              <w:rPr>
                <w:b w:val="0"/>
                <w:i w:val="0"/>
                <w:sz w:val="17"/>
              </w:rPr>
              <w:t>H5</w:t>
            </w:r>
          </w:p>
        </w:tc>
        <w:tc>
          <w:tcPr>
            <w:tcW w:type="dxa" w:w="2493"/>
          </w:tcPr>
          <w:p>
            <w:r>
              <w:rPr>
                <w:b w:val="0"/>
                <w:sz w:val="17"/>
              </w:rPr>
            </w:r>
            <w:r>
              <w:rPr>
                <w:b w:val="0"/>
                <w:i w:val="0"/>
                <w:sz w:val="17"/>
              </w:rPr>
              <w:t>BUILT</w:t>
            </w:r>
          </w:p>
        </w:tc>
        <w:tc>
          <w:tcPr>
            <w:tcW w:type="dxa" w:w="2493"/>
          </w:tcPr>
          <w:p>
            <w:r>
              <w:rPr>
                <w:b w:val="0"/>
                <w:sz w:val="17"/>
              </w:rPr>
            </w:r>
            <w:r>
              <w:rPr>
                <w:b w:val="0"/>
                <w:i w:val="0"/>
                <w:sz w:val="17"/>
              </w:rPr>
              <w:t xml:space="preserve">Readers split by </w:t>
            </w:r>
            <w:r>
              <w:rPr>
                <w:rFonts w:ascii="Consolas" w:hAnsi="Consolas"/>
                <w:b w:val="0"/>
                <w:i w:val="0"/>
                <w:sz w:val="17"/>
              </w:rPr>
              <w:t>ifrs9stage_post_qualitative</w:t>
            </w:r>
          </w:p>
        </w:tc>
        <w:tc>
          <w:tcPr>
            <w:tcW w:type="dxa" w:w="2493"/>
          </w:tcPr>
          <w:p>
            <w:r>
              <w:rPr>
                <w:b w:val="0"/>
                <w:sz w:val="17"/>
              </w:rPr>
            </w:r>
            <w:r>
              <w:rPr>
                <w:b w:val="0"/>
                <w:i w:val="0"/>
                <w:sz w:val="17"/>
              </w:rPr>
              <w:t>None</w:t>
            </w:r>
          </w:p>
        </w:tc>
      </w:tr>
      <w:tr>
        <w:tc>
          <w:tcPr>
            <w:tcW w:type="dxa" w:w="2493"/>
          </w:tcPr>
          <w:p>
            <w:r>
              <w:rPr>
                <w:b w:val="0"/>
                <w:sz w:val="17"/>
              </w:rPr>
            </w:r>
            <w:r>
              <w:rPr>
                <w:b w:val="0"/>
                <w:i w:val="0"/>
                <w:sz w:val="17"/>
              </w:rPr>
              <w:t>H6</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Ifrs9NoteService.php:193,220</w:t>
            </w:r>
          </w:p>
        </w:tc>
        <w:tc>
          <w:tcPr>
            <w:tcW w:type="dxa" w:w="2493"/>
          </w:tcPr>
          <w:p>
            <w:r>
              <w:rPr>
                <w:b w:val="0"/>
                <w:sz w:val="17"/>
              </w:rPr>
            </w:r>
            <w:r>
              <w:rPr>
                <w:b w:val="0"/>
                <w:i w:val="0"/>
                <w:sz w:val="17"/>
              </w:rPr>
              <w:t>None</w:t>
            </w:r>
          </w:p>
        </w:tc>
      </w:tr>
      <w:tr>
        <w:tc>
          <w:tcPr>
            <w:tcW w:type="dxa" w:w="2493"/>
          </w:tcPr>
          <w:p>
            <w:r>
              <w:rPr>
                <w:b w:val="0"/>
                <w:sz w:val="17"/>
              </w:rPr>
            </w:r>
            <w:r>
              <w:rPr>
                <w:b w:val="0"/>
                <w:i w:val="0"/>
                <w:sz w:val="17"/>
              </w:rPr>
              <w:t>H7</w:t>
            </w:r>
          </w:p>
        </w:tc>
        <w:tc>
          <w:tcPr>
            <w:tcW w:type="dxa" w:w="2493"/>
          </w:tcPr>
          <w:p>
            <w:r>
              <w:rPr>
                <w:b w:val="0"/>
                <w:sz w:val="17"/>
              </w:rPr>
            </w:r>
            <w:r>
              <w:rPr>
                <w:b w:val="0"/>
                <w:i w:val="0"/>
                <w:sz w:val="17"/>
              </w:rPr>
              <w:t>PARTLY</w:t>
            </w:r>
          </w:p>
        </w:tc>
        <w:tc>
          <w:tcPr>
            <w:tcW w:type="dxa" w:w="2493"/>
          </w:tcPr>
          <w:p>
            <w:r>
              <w:rPr>
                <w:b w:val="0"/>
                <w:sz w:val="17"/>
              </w:rPr>
            </w:r>
            <w:r>
              <w:rPr>
                <w:rFonts w:ascii="Consolas" w:hAnsi="Consolas"/>
                <w:b w:val="0"/>
                <w:i w:val="0"/>
                <w:sz w:val="17"/>
              </w:rPr>
              <w:t>LgdEngineService.php:73-140</w:t>
            </w:r>
            <w:r>
              <w:rPr>
                <w:b w:val="0"/>
                <w:i w:val="0"/>
                <w:sz w:val="17"/>
              </w:rPr>
              <w:t>; no collateral</w:t>
            </w:r>
          </w:p>
        </w:tc>
        <w:tc>
          <w:tcPr>
            <w:tcW w:type="dxa" w:w="2493"/>
          </w:tcPr>
          <w:p>
            <w:r>
              <w:rPr>
                <w:b w:val="0"/>
                <w:sz w:val="17"/>
              </w:rPr>
            </w:r>
            <w:r>
              <w:rPr>
                <w:rFonts w:ascii="Consolas" w:hAnsi="Consolas"/>
                <w:b w:val="0"/>
                <w:i w:val="0"/>
                <w:sz w:val="17"/>
              </w:rPr>
              <w:t>216aee2</w:t>
            </w:r>
            <w:r>
              <w:rPr>
                <w:b w:val="0"/>
                <w:i w:val="0"/>
                <w:sz w:val="17"/>
              </w:rPr>
              <w:t>: a written-off loan left at nil is no longer counted as a cure</w:t>
            </w:r>
          </w:p>
        </w:tc>
      </w:tr>
      <w:tr>
        <w:tc>
          <w:tcPr>
            <w:tcW w:type="dxa" w:w="2493"/>
          </w:tcPr>
          <w:p>
            <w:r>
              <w:rPr>
                <w:b w:val="0"/>
                <w:sz w:val="17"/>
              </w:rPr>
            </w:r>
            <w:r>
              <w:rPr>
                <w:b w:val="0"/>
                <w:i w:val="0"/>
                <w:sz w:val="17"/>
              </w:rPr>
              <w:t>H8</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PdEngineService.php:66-67</w:t>
            </w:r>
            <w:r>
              <w:rPr>
                <w:b w:val="0"/>
                <w:i w:val="0"/>
                <w:sz w:val="17"/>
              </w:rPr>
              <w:t xml:space="preserve">; </w:t>
            </w:r>
            <w:r>
              <w:rPr>
                <w:rFonts w:ascii="Consolas" w:hAnsi="Consolas"/>
                <w:b w:val="0"/>
                <w:i w:val="0"/>
                <w:sz w:val="17"/>
              </w:rPr>
              <w:t>PdAndLgdEngineTest</w:t>
            </w:r>
          </w:p>
        </w:tc>
        <w:tc>
          <w:tcPr>
            <w:tcW w:type="dxa" w:w="2493"/>
          </w:tcPr>
          <w:p>
            <w:r>
              <w:rPr>
                <w:b w:val="0"/>
                <w:sz w:val="17"/>
              </w:rPr>
            </w:r>
            <w:r>
              <w:rPr>
                <w:b w:val="0"/>
                <w:i w:val="0"/>
                <w:sz w:val="17"/>
              </w:rPr>
              <w:t>None</w:t>
            </w:r>
          </w:p>
        </w:tc>
      </w:tr>
      <w:tr>
        <w:tc>
          <w:tcPr>
            <w:tcW w:type="dxa" w:w="2493"/>
          </w:tcPr>
          <w:p>
            <w:r>
              <w:rPr>
                <w:b w:val="0"/>
                <w:sz w:val="17"/>
              </w:rPr>
            </w:r>
            <w:r>
              <w:rPr>
                <w:b w:val="0"/>
                <w:i w:val="0"/>
                <w:sz w:val="17"/>
              </w:rPr>
              <w:t>H9</w:t>
            </w:r>
          </w:p>
        </w:tc>
        <w:tc>
          <w:tcPr>
            <w:tcW w:type="dxa" w:w="2493"/>
          </w:tcPr>
          <w:p>
            <w:r>
              <w:rPr>
                <w:b w:val="0"/>
                <w:sz w:val="17"/>
              </w:rPr>
            </w:r>
            <w:r>
              <w:rPr>
                <w:b w:val="0"/>
                <w:i w:val="0"/>
                <w:sz w:val="17"/>
              </w:rPr>
              <w:t>PARTLY</w:t>
            </w:r>
          </w:p>
        </w:tc>
        <w:tc>
          <w:tcPr>
            <w:tcW w:type="dxa" w:w="2493"/>
          </w:tcPr>
          <w:p>
            <w:r>
              <w:rPr>
                <w:b w:val="0"/>
                <w:sz w:val="17"/>
              </w:rPr>
            </w:r>
            <w:r>
              <w:rPr>
                <w:b w:val="0"/>
                <w:i w:val="0"/>
                <w:sz w:val="17"/>
              </w:rPr>
              <w:t>Override governed (</w:t>
            </w:r>
            <w:r>
              <w:rPr>
                <w:rFonts w:ascii="Consolas" w:hAnsi="Consolas"/>
                <w:b w:val="0"/>
                <w:i w:val="0"/>
                <w:sz w:val="17"/>
              </w:rPr>
              <w:t>GovernanceService.php:462</w:t>
            </w:r>
            <w:r>
              <w:rPr>
                <w:b w:val="0"/>
                <w:i w:val="0"/>
                <w:sz w:val="17"/>
              </w:rPr>
              <w:t xml:space="preserve">); </w:t>
            </w:r>
            <w:r>
              <w:rPr>
                <w:rFonts w:ascii="Consolas" w:hAnsi="Consolas"/>
                <w:b w:val="0"/>
                <w:i w:val="0"/>
                <w:sz w:val="17"/>
              </w:rPr>
              <w:t>ScheduleWorkflowService.php:305-319</w:t>
            </w:r>
            <w:r>
              <w:rPr>
                <w:b w:val="0"/>
                <w:i w:val="0"/>
                <w:sz w:val="17"/>
              </w:rPr>
              <w:t xml:space="preserve"> has no different-person check; </w:t>
            </w:r>
            <w:r>
              <w:rPr>
                <w:rFonts w:ascii="Consolas" w:hAnsi="Consolas"/>
                <w:b w:val="0"/>
                <w:i w:val="0"/>
                <w:sz w:val="17"/>
              </w:rPr>
              <w:t>schedule_approval_control</w:t>
            </w:r>
            <w:r>
              <w:rPr>
                <w:b w:val="0"/>
                <w:i w:val="0"/>
                <w:sz w:val="17"/>
              </w:rPr>
              <w:t xml:space="preserve"> unread</w:t>
            </w:r>
          </w:p>
        </w:tc>
        <w:tc>
          <w:tcPr>
            <w:tcW w:type="dxa" w:w="2493"/>
          </w:tcPr>
          <w:p>
            <w:r>
              <w:rPr>
                <w:b w:val="0"/>
                <w:sz w:val="17"/>
              </w:rPr>
            </w:r>
            <w:r>
              <w:rPr>
                <w:b w:val="0"/>
                <w:i w:val="0"/>
                <w:sz w:val="17"/>
              </w:rPr>
              <w:t>None</w:t>
            </w:r>
          </w:p>
        </w:tc>
      </w:tr>
      <w:tr>
        <w:tc>
          <w:tcPr>
            <w:tcW w:type="dxa" w:w="2493"/>
          </w:tcPr>
          <w:p>
            <w:r>
              <w:rPr>
                <w:b w:val="0"/>
                <w:sz w:val="17"/>
              </w:rPr>
            </w:r>
            <w:r>
              <w:rPr>
                <w:b w:val="0"/>
                <w:i w:val="0"/>
                <w:sz w:val="17"/>
              </w:rPr>
              <w:t>H10</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GovernanceSettingsSeeder</w:t>
            </w:r>
            <w:r>
              <w:rPr>
                <w:b w:val="0"/>
                <w:i w:val="0"/>
                <w:sz w:val="17"/>
              </w:rPr>
              <w:t xml:space="preserve"> (1900-01-01) and the backdating migration</w:t>
            </w:r>
          </w:p>
        </w:tc>
        <w:tc>
          <w:tcPr>
            <w:tcW w:type="dxa" w:w="2493"/>
          </w:tcPr>
          <w:p>
            <w:r>
              <w:rPr>
                <w:b w:val="0"/>
                <w:sz w:val="17"/>
              </w:rPr>
            </w:r>
            <w:r>
              <w:rPr>
                <w:b w:val="0"/>
                <w:i w:val="0"/>
                <w:sz w:val="17"/>
              </w:rPr>
              <w:t>None</w:t>
            </w:r>
          </w:p>
        </w:tc>
      </w:tr>
      <w:tr>
        <w:tc>
          <w:tcPr>
            <w:tcW w:type="dxa" w:w="2493"/>
          </w:tcPr>
          <w:p>
            <w:r>
              <w:rPr>
                <w:b w:val="0"/>
                <w:sz w:val="17"/>
              </w:rPr>
            </w:r>
            <w:r>
              <w:rPr>
                <w:b w:val="0"/>
                <w:i w:val="0"/>
                <w:sz w:val="17"/>
              </w:rPr>
              <w:t>H11</w:t>
            </w:r>
          </w:p>
        </w:tc>
        <w:tc>
          <w:tcPr>
            <w:tcW w:type="dxa" w:w="2493"/>
          </w:tcPr>
          <w:p>
            <w:r>
              <w:rPr>
                <w:b w:val="0"/>
                <w:sz w:val="17"/>
              </w:rPr>
            </w:r>
            <w:r>
              <w:rPr>
                <w:b w:val="0"/>
                <w:i w:val="0"/>
                <w:sz w:val="17"/>
              </w:rPr>
              <w:t>PARTLY</w:t>
            </w:r>
          </w:p>
        </w:tc>
        <w:tc>
          <w:tcPr>
            <w:tcW w:type="dxa" w:w="2493"/>
          </w:tcPr>
          <w:p>
            <w:r>
              <w:rPr>
                <w:b w:val="0"/>
                <w:sz w:val="17"/>
              </w:rPr>
            </w:r>
            <w:r>
              <w:rPr>
                <w:b w:val="0"/>
                <w:i w:val="0"/>
                <w:sz w:val="17"/>
              </w:rPr>
              <w:t xml:space="preserve">Period-end resolution in </w:t>
            </w:r>
            <w:r>
              <w:rPr>
                <w:rFonts w:ascii="Consolas" w:hAnsi="Consolas"/>
                <w:b w:val="0"/>
                <w:i w:val="0"/>
                <w:sz w:val="17"/>
              </w:rPr>
              <w:t>StagingService</w:t>
            </w:r>
            <w:r>
              <w:rPr>
                <w:b w:val="0"/>
                <w:i w:val="0"/>
                <w:sz w:val="17"/>
              </w:rPr>
              <w:t xml:space="preserve">; no maker-checker on </w:t>
            </w:r>
            <w:r>
              <w:rPr>
                <w:rFonts w:ascii="Consolas" w:hAnsi="Consolas"/>
                <w:b w:val="0"/>
                <w:i w:val="0"/>
                <w:sz w:val="17"/>
              </w:rPr>
              <w:t>staging_thresholds</w:t>
            </w:r>
            <w:r>
              <w:rPr>
                <w:b w:val="0"/>
                <w:i w:val="0"/>
                <w:sz w:val="17"/>
              </w:rPr>
              <w:t xml:space="preserve">; </w:t>
            </w:r>
            <w:r>
              <w:rPr>
                <w:rFonts w:ascii="Consolas" w:hAnsi="Consolas"/>
                <w:b w:val="0"/>
                <w:i w:val="0"/>
                <w:sz w:val="17"/>
              </w:rPr>
              <w:t>StagingClassifier.php:84,95</w:t>
            </w:r>
            <w:r>
              <w:rPr>
                <w:b w:val="0"/>
                <w:i w:val="0"/>
                <w:sz w:val="17"/>
              </w:rPr>
              <w:t xml:space="preserve"> uses today and 31/181</w:t>
            </w:r>
          </w:p>
        </w:tc>
        <w:tc>
          <w:tcPr>
            <w:tcW w:type="dxa" w:w="2493"/>
          </w:tcPr>
          <w:p>
            <w:r>
              <w:rPr>
                <w:b w:val="0"/>
                <w:sz w:val="17"/>
              </w:rPr>
            </w:r>
            <w:r>
              <w:rPr>
                <w:b w:val="0"/>
                <w:i w:val="0"/>
                <w:sz w:val="17"/>
              </w:rPr>
              <w:t>None</w:t>
            </w:r>
          </w:p>
        </w:tc>
      </w:tr>
      <w:tr>
        <w:tc>
          <w:tcPr>
            <w:tcW w:type="dxa" w:w="2493"/>
          </w:tcPr>
          <w:p>
            <w:r>
              <w:rPr>
                <w:b w:val="0"/>
                <w:sz w:val="17"/>
              </w:rPr>
            </w:r>
            <w:r>
              <w:rPr>
                <w:b w:val="0"/>
                <w:i w:val="0"/>
                <w:sz w:val="17"/>
              </w:rPr>
              <w:t>H12</w:t>
            </w:r>
          </w:p>
        </w:tc>
        <w:tc>
          <w:tcPr>
            <w:tcW w:type="dxa" w:w="2493"/>
          </w:tcPr>
          <w:p>
            <w:r>
              <w:rPr>
                <w:b w:val="0"/>
                <w:sz w:val="17"/>
              </w:rPr>
            </w:r>
            <w:r>
              <w:rPr>
                <w:b w:val="0"/>
                <w:i w:val="0"/>
                <w:sz w:val="17"/>
              </w:rPr>
              <w:t>WAITING ON MAIIC</w:t>
            </w:r>
          </w:p>
        </w:tc>
        <w:tc>
          <w:tcPr>
            <w:tcW w:type="dxa" w:w="2493"/>
          </w:tcPr>
          <w:p>
            <w:r>
              <w:rPr>
                <w:b w:val="0"/>
                <w:sz w:val="17"/>
              </w:rPr>
            </w:r>
            <w:r>
              <w:rPr>
                <w:b w:val="0"/>
                <w:i w:val="0"/>
                <w:sz w:val="17"/>
              </w:rPr>
              <w:t xml:space="preserve">D30. </w:t>
            </w:r>
            <w:r>
              <w:rPr>
                <w:rFonts w:ascii="Consolas" w:hAnsi="Consolas"/>
                <w:b w:val="0"/>
                <w:i w:val="0"/>
                <w:sz w:val="17"/>
              </w:rPr>
              <w:t>MegaFarmEclService.php:93,166</w:t>
            </w:r>
            <w:r>
              <w:rPr>
                <w:b w:val="0"/>
                <w:i w:val="0"/>
                <w:sz w:val="17"/>
              </w:rPr>
              <w:t xml:space="preserve">; separation </w:t>
            </w:r>
            <w:r>
              <w:rPr>
                <w:rFonts w:ascii="Consolas" w:hAnsi="Consolas"/>
                <w:b w:val="0"/>
                <w:i w:val="0"/>
                <w:sz w:val="17"/>
              </w:rPr>
              <w:t>SegmentEcl.php:69-72,121-126</w:t>
            </w:r>
            <w:r>
              <w:rPr>
                <w:b w:val="0"/>
                <w:i w:val="0"/>
                <w:sz w:val="17"/>
              </w:rPr>
              <w:t xml:space="preserve">, </w:t>
            </w:r>
            <w:r>
              <w:rPr>
                <w:rFonts w:ascii="Consolas" w:hAnsi="Consolas"/>
                <w:b w:val="0"/>
                <w:i w:val="0"/>
                <w:sz w:val="17"/>
              </w:rPr>
              <w:t>MegaFarmProgrammeSeparationTest</w:t>
            </w:r>
          </w:p>
        </w:tc>
        <w:tc>
          <w:tcPr>
            <w:tcW w:type="dxa" w:w="2493"/>
          </w:tcPr>
          <w:p>
            <w:r>
              <w:rPr>
                <w:b w:val="0"/>
                <w:sz w:val="17"/>
              </w:rPr>
            </w:r>
            <w:r>
              <w:rPr>
                <w:rFonts w:ascii="Consolas" w:hAnsi="Consolas"/>
                <w:b w:val="0"/>
                <w:i w:val="0"/>
                <w:sz w:val="17"/>
              </w:rPr>
              <w:t>216aee2</w:t>
            </w:r>
            <w:r>
              <w:rPr>
                <w:b w:val="0"/>
                <w:i w:val="0"/>
                <w:sz w:val="17"/>
              </w:rPr>
              <w:t>: programme separated, so a portfolio run no longer restores it to 100 percent</w:t>
            </w:r>
          </w:p>
        </w:tc>
      </w:tr>
      <w:tr>
        <w:tc>
          <w:tcPr>
            <w:tcW w:type="dxa" w:w="2493"/>
          </w:tcPr>
          <w:p>
            <w:r>
              <w:rPr>
                <w:b w:val="0"/>
                <w:sz w:val="17"/>
              </w:rPr>
            </w:r>
            <w:r>
              <w:rPr>
                <w:b w:val="0"/>
                <w:i w:val="0"/>
                <w:sz w:val="17"/>
              </w:rPr>
              <w:t>H13</w:t>
            </w:r>
          </w:p>
        </w:tc>
        <w:tc>
          <w:tcPr>
            <w:tcW w:type="dxa" w:w="2493"/>
          </w:tcPr>
          <w:p>
            <w:r>
              <w:rPr>
                <w:b w:val="0"/>
                <w:sz w:val="17"/>
              </w:rPr>
            </w:r>
            <w:r>
              <w:rPr>
                <w:b w:val="0"/>
                <w:i w:val="0"/>
                <w:sz w:val="17"/>
              </w:rPr>
              <w:t>PARTLY</w:t>
            </w:r>
          </w:p>
        </w:tc>
        <w:tc>
          <w:tcPr>
            <w:tcW w:type="dxa" w:w="2493"/>
          </w:tcPr>
          <w:p>
            <w:r>
              <w:rPr>
                <w:b w:val="0"/>
                <w:sz w:val="17"/>
              </w:rPr>
            </w:r>
            <w:r>
              <w:rPr>
                <w:rFonts w:ascii="Consolas" w:hAnsi="Consolas"/>
                <w:b w:val="0"/>
                <w:i w:val="0"/>
                <w:sz w:val="17"/>
              </w:rPr>
              <w:t>BaselineService.php:27-81</w:t>
            </w:r>
            <w:r>
              <w:rPr>
                <w:b w:val="0"/>
                <w:i w:val="0"/>
                <w:sz w:val="17"/>
              </w:rPr>
              <w:t>: 5 kinds of check against 16 rows of spec section 9</w:t>
            </w:r>
          </w:p>
        </w:tc>
        <w:tc>
          <w:tcPr>
            <w:tcW w:type="dxa" w:w="2493"/>
          </w:tcPr>
          <w:p>
            <w:r>
              <w:rPr>
                <w:b w:val="0"/>
                <w:sz w:val="17"/>
              </w:rPr>
            </w:r>
            <w:r>
              <w:rPr>
                <w:b w:val="0"/>
                <w:i w:val="0"/>
                <w:sz w:val="17"/>
              </w:rPr>
              <w:t>One Mega Farm line reported (not tested); method B tie scoped to in-scope GLs (</w:t>
            </w:r>
            <w:r>
              <w:rPr>
                <w:rFonts w:ascii="Consolas" w:hAnsi="Consolas"/>
                <w:b w:val="0"/>
                <w:i w:val="0"/>
                <w:sz w:val="17"/>
              </w:rPr>
              <w:t>7c512ff</w:t>
            </w:r>
            <w:r>
              <w:rPr>
                <w:b w:val="0"/>
                <w:i w:val="0"/>
                <w:sz w:val="17"/>
              </w:rPr>
              <w:t>)</w:t>
            </w:r>
          </w:p>
        </w:tc>
      </w:tr>
      <w:tr>
        <w:tc>
          <w:tcPr>
            <w:tcW w:type="dxa" w:w="2493"/>
          </w:tcPr>
          <w:p>
            <w:r>
              <w:rPr>
                <w:b w:val="0"/>
                <w:sz w:val="17"/>
              </w:rPr>
            </w:r>
            <w:r>
              <w:rPr>
                <w:b w:val="0"/>
                <w:i w:val="0"/>
                <w:sz w:val="17"/>
              </w:rPr>
              <w:t>H14</w:t>
            </w:r>
          </w:p>
        </w:tc>
        <w:tc>
          <w:tcPr>
            <w:tcW w:type="dxa" w:w="2493"/>
          </w:tcPr>
          <w:p>
            <w:r>
              <w:rPr>
                <w:b w:val="0"/>
                <w:sz w:val="17"/>
              </w:rPr>
            </w:r>
            <w:r>
              <w:rPr>
                <w:b w:val="0"/>
                <w:i w:val="0"/>
                <w:sz w:val="17"/>
              </w:rPr>
              <w:t>PARTLY</w:t>
            </w:r>
          </w:p>
        </w:tc>
        <w:tc>
          <w:tcPr>
            <w:tcW w:type="dxa" w:w="2493"/>
          </w:tcPr>
          <w:p>
            <w:r>
              <w:rPr>
                <w:b w:val="0"/>
                <w:sz w:val="17"/>
              </w:rPr>
            </w:r>
            <w:r>
              <w:rPr>
                <w:rFonts w:ascii="Consolas" w:hAnsi="Consolas"/>
                <w:b w:val="0"/>
                <w:i w:val="0"/>
                <w:sz w:val="17"/>
              </w:rPr>
              <w:t>tests/TestCase.php:19</w:t>
            </w:r>
            <w:r>
              <w:rPr>
                <w:b w:val="0"/>
                <w:i w:val="0"/>
                <w:sz w:val="17"/>
              </w:rPr>
              <w:t xml:space="preserve">; </w:t>
            </w:r>
            <w:r>
              <w:rPr>
                <w:rFonts w:ascii="Consolas" w:hAnsi="Consolas"/>
                <w:b w:val="0"/>
                <w:i w:val="0"/>
                <w:sz w:val="17"/>
              </w:rPr>
              <w:t>Bootstrap.php:348,495</w:t>
            </w:r>
            <w:r>
              <w:rPr>
                <w:b w:val="0"/>
                <w:i w:val="0"/>
                <w:sz w:val="17"/>
              </w:rPr>
              <w:t xml:space="preserve">, </w:t>
            </w:r>
            <w:r>
              <w:rPr>
                <w:rFonts w:ascii="Consolas" w:hAnsi="Consolas"/>
                <w:b w:val="0"/>
                <w:i w:val="0"/>
                <w:sz w:val="17"/>
              </w:rPr>
              <w:t>SegmentEcl.php:82</w:t>
            </w:r>
            <w:r>
              <w:rPr>
                <w:b w:val="0"/>
                <w:i w:val="0"/>
                <w:sz w:val="17"/>
              </w:rPr>
              <w:t xml:space="preserve">, </w:t>
            </w:r>
            <w:r>
              <w:rPr>
                <w:rFonts w:ascii="Consolas" w:hAnsi="Consolas"/>
                <w:b w:val="0"/>
                <w:i w:val="0"/>
                <w:sz w:val="17"/>
              </w:rPr>
              <w:t>SmokeIfrs9Reports.php:39</w:t>
            </w:r>
            <w:r>
              <w:rPr>
                <w:b w:val="0"/>
                <w:i w:val="0"/>
                <w:sz w:val="17"/>
              </w:rPr>
              <w:t>; 8 controllers still set 300</w:t>
            </w:r>
          </w:p>
        </w:tc>
        <w:tc>
          <w:tcPr>
            <w:tcW w:type="dxa" w:w="2493"/>
          </w:tcPr>
          <w:p>
            <w:r>
              <w:rPr>
                <w:b w:val="0"/>
                <w:sz w:val="17"/>
              </w:rPr>
            </w:r>
            <w:r>
              <w:rPr>
                <w:rFonts w:ascii="Consolas" w:hAnsi="Consolas"/>
                <w:b w:val="0"/>
                <w:i w:val="0"/>
                <w:sz w:val="17"/>
              </w:rPr>
              <w:t>216aee2</w:t>
            </w:r>
            <w:r>
              <w:rPr>
                <w:b w:val="0"/>
                <w:i w:val="0"/>
                <w:sz w:val="17"/>
              </w:rPr>
              <w:t>: CLI runs unlimited. ECL controller sets 300 for the web only (uncommitted)</w:t>
            </w:r>
          </w:p>
        </w:tc>
      </w:tr>
      <w:tr>
        <w:tc>
          <w:tcPr>
            <w:tcW w:type="dxa" w:w="2493"/>
          </w:tcPr>
          <w:p>
            <w:r>
              <w:rPr>
                <w:b w:val="0"/>
                <w:sz w:val="17"/>
              </w:rPr>
            </w:r>
            <w:r>
              <w:rPr>
                <w:b w:val="0"/>
                <w:i w:val="0"/>
                <w:sz w:val="17"/>
              </w:rPr>
              <w:t>M1</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TrialBalanceLandingService.php</w:t>
            </w:r>
            <w:r>
              <w:rPr>
                <w:b w:val="0"/>
                <w:i w:val="0"/>
                <w:sz w:val="17"/>
              </w:rPr>
              <w:t xml:space="preserve"> (TB_01, route TRIAL_BALANCE_FILE)</w:t>
            </w:r>
          </w:p>
        </w:tc>
        <w:tc>
          <w:tcPr>
            <w:tcW w:type="dxa" w:w="2493"/>
          </w:tcPr>
          <w:p>
            <w:r>
              <w:rPr>
                <w:b w:val="0"/>
                <w:sz w:val="17"/>
              </w:rPr>
            </w:r>
            <w:r>
              <w:rPr>
                <w:b w:val="0"/>
                <w:i w:val="0"/>
                <w:sz w:val="17"/>
              </w:rPr>
              <w:t>None</w:t>
            </w:r>
          </w:p>
        </w:tc>
      </w:tr>
      <w:tr>
        <w:tc>
          <w:tcPr>
            <w:tcW w:type="dxa" w:w="2493"/>
          </w:tcPr>
          <w:p>
            <w:r>
              <w:rPr>
                <w:b w:val="0"/>
                <w:sz w:val="17"/>
              </w:rPr>
            </w:r>
            <w:r>
              <w:rPr>
                <w:b w:val="0"/>
                <w:i w:val="0"/>
                <w:sz w:val="17"/>
              </w:rPr>
              <w:t>M2</w:t>
            </w:r>
          </w:p>
        </w:tc>
        <w:tc>
          <w:tcPr>
            <w:tcW w:type="dxa" w:w="2493"/>
          </w:tcPr>
          <w:p>
            <w:r>
              <w:rPr>
                <w:b w:val="0"/>
                <w:sz w:val="17"/>
              </w:rPr>
            </w:r>
            <w:r>
              <w:rPr>
                <w:b w:val="0"/>
                <w:i w:val="0"/>
                <w:sz w:val="17"/>
              </w:rPr>
              <w:t>PARTLY</w:t>
            </w:r>
          </w:p>
        </w:tc>
        <w:tc>
          <w:tcPr>
            <w:tcW w:type="dxa" w:w="2493"/>
          </w:tcPr>
          <w:p>
            <w:r>
              <w:rPr>
                <w:b w:val="0"/>
                <w:sz w:val="17"/>
              </w:rPr>
            </w:r>
            <w:r>
              <w:rPr>
                <w:rFonts w:ascii="Consolas" w:hAnsi="Consolas"/>
                <w:b w:val="0"/>
                <w:i w:val="0"/>
                <w:sz w:val="17"/>
              </w:rPr>
              <w:t>PackGates.php:144,228,273</w:t>
            </w:r>
            <w:r>
              <w:rPr>
                <w:b w:val="0"/>
                <w:i w:val="0"/>
                <w:sz w:val="17"/>
              </w:rPr>
              <w:t xml:space="preserve"> only warn; fee GL gate </w:t>
            </w:r>
            <w:r>
              <w:rPr>
                <w:rFonts w:ascii="Consolas" w:hAnsi="Consolas"/>
                <w:b w:val="0"/>
                <w:i w:val="0"/>
                <w:sz w:val="17"/>
              </w:rPr>
              <w:t>GlFeeBuildService.php:286-312</w:t>
            </w:r>
            <w:r>
              <w:rPr>
                <w:b w:val="0"/>
                <w:i w:val="0"/>
                <w:sz w:val="17"/>
              </w:rPr>
              <w:t xml:space="preserve"> is a report</w:t>
            </w:r>
          </w:p>
        </w:tc>
        <w:tc>
          <w:tcPr>
            <w:tcW w:type="dxa" w:w="2493"/>
          </w:tcPr>
          <w:p>
            <w:r>
              <w:rPr>
                <w:b w:val="0"/>
                <w:sz w:val="17"/>
              </w:rPr>
            </w:r>
            <w:r>
              <w:rPr>
                <w:rFonts w:ascii="Consolas" w:hAnsi="Consolas"/>
                <w:b w:val="0"/>
                <w:i w:val="0"/>
                <w:sz w:val="17"/>
              </w:rPr>
              <w:t>216aee2</w:t>
            </w:r>
            <w:r>
              <w:rPr>
                <w:b w:val="0"/>
                <w:i w:val="0"/>
                <w:sz w:val="17"/>
              </w:rPr>
              <w:t>: fee GL gate built as a report</w:t>
            </w:r>
          </w:p>
        </w:tc>
      </w:tr>
      <w:tr>
        <w:tc>
          <w:tcPr>
            <w:tcW w:type="dxa" w:w="2493"/>
          </w:tcPr>
          <w:p>
            <w:r>
              <w:rPr>
                <w:b w:val="0"/>
                <w:sz w:val="17"/>
              </w:rPr>
            </w:r>
            <w:r>
              <w:rPr>
                <w:b w:val="0"/>
                <w:i w:val="0"/>
                <w:sz w:val="17"/>
              </w:rPr>
              <w:t>M3</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OverlayService</w:t>
            </w:r>
            <w:r>
              <w:rPr>
                <w:b w:val="0"/>
                <w:i w:val="0"/>
                <w:sz w:val="17"/>
              </w:rPr>
              <w:t xml:space="preserve">; </w:t>
            </w:r>
            <w:r>
              <w:rPr>
                <w:rFonts w:ascii="Consolas" w:hAnsi="Consolas"/>
                <w:b w:val="0"/>
                <w:i w:val="0"/>
                <w:sz w:val="17"/>
              </w:rPr>
              <w:t>OverlayServiceTest</w:t>
            </w:r>
          </w:p>
        </w:tc>
        <w:tc>
          <w:tcPr>
            <w:tcW w:type="dxa" w:w="2493"/>
          </w:tcPr>
          <w:p>
            <w:r>
              <w:rPr>
                <w:b w:val="0"/>
                <w:sz w:val="17"/>
              </w:rPr>
            </w:r>
            <w:r>
              <w:rPr>
                <w:b w:val="0"/>
                <w:i w:val="0"/>
                <w:sz w:val="17"/>
              </w:rPr>
              <w:t>None</w:t>
            </w:r>
          </w:p>
        </w:tc>
      </w:tr>
      <w:tr>
        <w:tc>
          <w:tcPr>
            <w:tcW w:type="dxa" w:w="2493"/>
          </w:tcPr>
          <w:p>
            <w:r>
              <w:rPr>
                <w:b w:val="0"/>
                <w:sz w:val="17"/>
              </w:rPr>
            </w:r>
            <w:r>
              <w:rPr>
                <w:b w:val="0"/>
                <w:i w:val="0"/>
                <w:sz w:val="17"/>
              </w:rPr>
              <w:t>M4</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ScenarioSetService::lock</w:t>
            </w:r>
          </w:p>
        </w:tc>
        <w:tc>
          <w:tcPr>
            <w:tcW w:type="dxa" w:w="2493"/>
          </w:tcPr>
          <w:p>
            <w:r>
              <w:rPr>
                <w:b w:val="0"/>
                <w:sz w:val="17"/>
              </w:rPr>
            </w:r>
            <w:r>
              <w:rPr>
                <w:b w:val="0"/>
                <w:i w:val="0"/>
                <w:sz w:val="17"/>
              </w:rPr>
              <w:t>None</w:t>
            </w:r>
          </w:p>
        </w:tc>
      </w:tr>
      <w:tr>
        <w:tc>
          <w:tcPr>
            <w:tcW w:type="dxa" w:w="2493"/>
          </w:tcPr>
          <w:p>
            <w:r>
              <w:rPr>
                <w:b w:val="0"/>
                <w:sz w:val="17"/>
              </w:rPr>
            </w:r>
            <w:r>
              <w:rPr>
                <w:b w:val="0"/>
                <w:i w:val="0"/>
                <w:sz w:val="17"/>
              </w:rPr>
              <w:t>M5</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ScenarioSetController</w:t>
            </w:r>
            <w:r>
              <w:rPr>
                <w:b w:val="0"/>
                <w:i w:val="0"/>
                <w:sz w:val="17"/>
              </w:rPr>
              <w:t xml:space="preserve">; </w:t>
            </w:r>
            <w:r>
              <w:rPr>
                <w:rFonts w:ascii="Consolas" w:hAnsi="Consolas"/>
                <w:b w:val="0"/>
                <w:i w:val="0"/>
                <w:sz w:val="17"/>
              </w:rPr>
              <w:t>ScenarioSets.vue</w:t>
            </w:r>
          </w:p>
        </w:tc>
        <w:tc>
          <w:tcPr>
            <w:tcW w:type="dxa" w:w="2493"/>
          </w:tcPr>
          <w:p>
            <w:r>
              <w:rPr>
                <w:b w:val="0"/>
                <w:sz w:val="17"/>
              </w:rPr>
            </w:r>
            <w:r>
              <w:rPr>
                <w:b w:val="0"/>
                <w:i w:val="0"/>
                <w:sz w:val="17"/>
              </w:rPr>
              <w:t>None</w:t>
            </w:r>
          </w:p>
        </w:tc>
      </w:tr>
      <w:tr>
        <w:tc>
          <w:tcPr>
            <w:tcW w:type="dxa" w:w="2493"/>
          </w:tcPr>
          <w:p>
            <w:r>
              <w:rPr>
                <w:b w:val="0"/>
                <w:sz w:val="17"/>
              </w:rPr>
            </w:r>
            <w:r>
              <w:rPr>
                <w:b w:val="0"/>
                <w:i w:val="0"/>
                <w:sz w:val="17"/>
              </w:rPr>
              <w:t>M6</w:t>
            </w:r>
          </w:p>
        </w:tc>
        <w:tc>
          <w:tcPr>
            <w:tcW w:type="dxa" w:w="2493"/>
          </w:tcPr>
          <w:p>
            <w:r>
              <w:rPr>
                <w:b w:val="0"/>
                <w:sz w:val="17"/>
              </w:rPr>
            </w:r>
            <w:r>
              <w:rPr>
                <w:b w:val="0"/>
                <w:i w:val="0"/>
                <w:sz w:val="17"/>
              </w:rPr>
              <w:t>BUILT</w:t>
            </w:r>
          </w:p>
        </w:tc>
        <w:tc>
          <w:tcPr>
            <w:tcW w:type="dxa" w:w="2493"/>
          </w:tcPr>
          <w:p>
            <w:r>
              <w:rPr>
                <w:b w:val="0"/>
                <w:sz w:val="17"/>
              </w:rPr>
            </w:r>
            <w:r>
              <w:rPr>
                <w:b w:val="0"/>
                <w:i w:val="0"/>
                <w:sz w:val="17"/>
              </w:rPr>
              <w:t>Legacy regression off the menu</w:t>
            </w:r>
          </w:p>
        </w:tc>
        <w:tc>
          <w:tcPr>
            <w:tcW w:type="dxa" w:w="2493"/>
          </w:tcPr>
          <w:p>
            <w:r>
              <w:rPr>
                <w:b w:val="0"/>
                <w:sz w:val="17"/>
              </w:rPr>
            </w:r>
            <w:r>
              <w:rPr>
                <w:b w:val="0"/>
                <w:i w:val="0"/>
                <w:sz w:val="17"/>
              </w:rPr>
              <w:t>None</w:t>
            </w:r>
          </w:p>
        </w:tc>
      </w:tr>
      <w:tr>
        <w:tc>
          <w:tcPr>
            <w:tcW w:type="dxa" w:w="2493"/>
          </w:tcPr>
          <w:p>
            <w:r>
              <w:rPr>
                <w:b w:val="0"/>
                <w:sz w:val="17"/>
              </w:rPr>
            </w:r>
            <w:r>
              <w:rPr>
                <w:b w:val="0"/>
                <w:i w:val="0"/>
                <w:sz w:val="17"/>
              </w:rPr>
              <w:t>M7</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TakeonLandingService</w:t>
            </w:r>
          </w:p>
        </w:tc>
        <w:tc>
          <w:tcPr>
            <w:tcW w:type="dxa" w:w="2493"/>
          </w:tcPr>
          <w:p>
            <w:r>
              <w:rPr>
                <w:b w:val="0"/>
                <w:sz w:val="17"/>
              </w:rPr>
            </w:r>
            <w:r>
              <w:rPr>
                <w:rFonts w:ascii="Consolas" w:hAnsi="Consolas"/>
                <w:b w:val="0"/>
                <w:i w:val="0"/>
                <w:sz w:val="17"/>
              </w:rPr>
              <w:t>216aee2</w:t>
            </w:r>
            <w:r>
              <w:rPr>
                <w:b w:val="0"/>
                <w:i w:val="0"/>
                <w:sz w:val="17"/>
              </w:rPr>
              <w:t xml:space="preserve">: take-on EIRs checked by </w:t>
            </w:r>
            <w:r>
              <w:rPr>
                <w:rFonts w:ascii="Consolas" w:hAnsi="Consolas"/>
                <w:b w:val="0"/>
                <w:i w:val="0"/>
                <w:sz w:val="17"/>
              </w:rPr>
              <w:t>takeon_eir_plausibility</w:t>
            </w:r>
            <w:r>
              <w:rPr>
                <w:b w:val="0"/>
                <w:i w:val="0"/>
                <w:sz w:val="17"/>
              </w:rPr>
              <w:t xml:space="preserve"> and taken through Schedule Review and the normal lock</w:t>
            </w:r>
          </w:p>
        </w:tc>
      </w:tr>
      <w:tr>
        <w:tc>
          <w:tcPr>
            <w:tcW w:type="dxa" w:w="2493"/>
          </w:tcPr>
          <w:p>
            <w:r>
              <w:rPr>
                <w:b w:val="0"/>
                <w:sz w:val="17"/>
              </w:rPr>
            </w:r>
            <w:r>
              <w:rPr>
                <w:b w:val="0"/>
                <w:i w:val="0"/>
                <w:sz w:val="17"/>
              </w:rPr>
              <w:t>M8</w:t>
            </w:r>
          </w:p>
        </w:tc>
        <w:tc>
          <w:tcPr>
            <w:tcW w:type="dxa" w:w="2493"/>
          </w:tcPr>
          <w:p>
            <w:r>
              <w:rPr>
                <w:b w:val="0"/>
                <w:sz w:val="17"/>
              </w:rPr>
            </w:r>
            <w:r>
              <w:rPr>
                <w:b w:val="0"/>
                <w:i w:val="0"/>
                <w:sz w:val="17"/>
              </w:rPr>
              <w:t>PARTLY</w:t>
            </w:r>
          </w:p>
        </w:tc>
        <w:tc>
          <w:tcPr>
            <w:tcW w:type="dxa" w:w="2493"/>
          </w:tcPr>
          <w:p>
            <w:r>
              <w:rPr>
                <w:b w:val="0"/>
                <w:sz w:val="17"/>
              </w:rPr>
            </w:r>
            <w:r>
              <w:rPr>
                <w:rFonts w:ascii="Consolas" w:hAnsi="Consolas"/>
                <w:b w:val="0"/>
                <w:i w:val="0"/>
                <w:sz w:val="17"/>
              </w:rPr>
              <w:t>Bootstrap.php:314</w:t>
            </w:r>
            <w:r>
              <w:rPr>
                <w:b w:val="0"/>
                <w:i w:val="0"/>
                <w:sz w:val="17"/>
              </w:rPr>
              <w:t xml:space="preserve"> locks by administrator override</w:t>
            </w:r>
          </w:p>
        </w:tc>
        <w:tc>
          <w:tcPr>
            <w:tcW w:type="dxa" w:w="2493"/>
          </w:tcPr>
          <w:p>
            <w:r>
              <w:rPr>
                <w:b w:val="0"/>
                <w:sz w:val="17"/>
              </w:rPr>
            </w:r>
            <w:r>
              <w:rPr>
                <w:b w:val="0"/>
                <w:i w:val="0"/>
                <w:sz w:val="17"/>
              </w:rPr>
              <w:t>The run note names the override</w:t>
            </w:r>
          </w:p>
        </w:tc>
      </w:tr>
      <w:tr>
        <w:tc>
          <w:tcPr>
            <w:tcW w:type="dxa" w:w="2493"/>
          </w:tcPr>
          <w:p>
            <w:r>
              <w:rPr>
                <w:b w:val="0"/>
                <w:sz w:val="17"/>
              </w:rPr>
            </w:r>
            <w:r>
              <w:rPr>
                <w:b w:val="0"/>
                <w:i w:val="0"/>
                <w:sz w:val="17"/>
              </w:rPr>
              <w:t>M9</w:t>
            </w:r>
          </w:p>
        </w:tc>
        <w:tc>
          <w:tcPr>
            <w:tcW w:type="dxa" w:w="2493"/>
          </w:tcPr>
          <w:p>
            <w:r>
              <w:rPr>
                <w:b w:val="0"/>
                <w:sz w:val="17"/>
              </w:rPr>
            </w:r>
            <w:r>
              <w:rPr>
                <w:b w:val="0"/>
                <w:i w:val="0"/>
                <w:sz w:val="17"/>
              </w:rPr>
              <w:t>PARTLY</w:t>
            </w:r>
          </w:p>
        </w:tc>
        <w:tc>
          <w:tcPr>
            <w:tcW w:type="dxa" w:w="2493"/>
          </w:tcPr>
          <w:p>
            <w:r>
              <w:rPr>
                <w:b w:val="0"/>
                <w:sz w:val="17"/>
              </w:rPr>
            </w:r>
            <w:r>
              <w:rPr>
                <w:rFonts w:ascii="Consolas" w:hAnsi="Consolas"/>
                <w:b w:val="0"/>
                <w:i w:val="0"/>
                <w:sz w:val="17"/>
              </w:rPr>
              <w:t>ScenarioSetService.php:557</w:t>
            </w:r>
            <w:r>
              <w:rPr>
                <w:b w:val="0"/>
                <w:i w:val="0"/>
                <w:sz w:val="17"/>
              </w:rPr>
              <w:t xml:space="preserve">, </w:t>
            </w:r>
            <w:r>
              <w:rPr>
                <w:rFonts w:ascii="Consolas" w:hAnsi="Consolas"/>
                <w:b w:val="0"/>
                <w:i w:val="0"/>
                <w:sz w:val="17"/>
              </w:rPr>
              <w:t>OverlayService.php:226</w:t>
            </w:r>
            <w:r>
              <w:rPr>
                <w:b w:val="0"/>
                <w:i w:val="0"/>
                <w:sz w:val="17"/>
              </w:rPr>
              <w:t xml:space="preserve">, </w:t>
            </w:r>
            <w:r>
              <w:rPr>
                <w:rFonts w:ascii="Consolas" w:hAnsi="Consolas"/>
                <w:b w:val="0"/>
                <w:i w:val="0"/>
                <w:sz w:val="17"/>
              </w:rPr>
              <w:t>SeedReportFields.php:81</w:t>
            </w:r>
          </w:p>
        </w:tc>
        <w:tc>
          <w:tcPr>
            <w:tcW w:type="dxa" w:w="2493"/>
          </w:tcPr>
          <w:p>
            <w:r>
              <w:rPr>
                <w:b w:val="0"/>
                <w:sz w:val="17"/>
              </w:rPr>
            </w:r>
            <w:r>
              <w:rPr>
                <w:b w:val="0"/>
                <w:i w:val="0"/>
                <w:sz w:val="17"/>
              </w:rPr>
              <w:t>None</w:t>
            </w:r>
          </w:p>
        </w:tc>
      </w:tr>
      <w:tr>
        <w:tc>
          <w:tcPr>
            <w:tcW w:type="dxa" w:w="2493"/>
          </w:tcPr>
          <w:p>
            <w:r>
              <w:rPr>
                <w:b w:val="0"/>
                <w:sz w:val="17"/>
              </w:rPr>
            </w:r>
            <w:r>
              <w:rPr>
                <w:b w:val="0"/>
                <w:i w:val="0"/>
                <w:sz w:val="17"/>
              </w:rPr>
              <w:t>M10</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PdEngineService</w:t>
            </w:r>
            <w:r>
              <w:rPr>
                <w:b w:val="0"/>
                <w:i w:val="0"/>
                <w:sz w:val="17"/>
              </w:rPr>
              <w:t xml:space="preserve">; </w:t>
            </w:r>
            <w:r>
              <w:rPr>
                <w:rFonts w:ascii="Consolas" w:hAnsi="Consolas"/>
                <w:b w:val="0"/>
                <w:i w:val="0"/>
                <w:sz w:val="17"/>
              </w:rPr>
              <w:t>PdAndLgdEngineTest</w:t>
            </w:r>
          </w:p>
        </w:tc>
        <w:tc>
          <w:tcPr>
            <w:tcW w:type="dxa" w:w="2493"/>
          </w:tcPr>
          <w:p>
            <w:r>
              <w:rPr>
                <w:b w:val="0"/>
                <w:sz w:val="17"/>
              </w:rPr>
            </w:r>
            <w:r>
              <w:rPr>
                <w:rFonts w:ascii="Consolas" w:hAnsi="Consolas"/>
                <w:b w:val="0"/>
                <w:i w:val="0"/>
                <w:sz w:val="17"/>
              </w:rPr>
              <w:t>216aee2</w:t>
            </w:r>
            <w:r>
              <w:rPr>
                <w:b w:val="0"/>
                <w:i w:val="0"/>
                <w:sz w:val="17"/>
              </w:rPr>
              <w:t>: PD cohort leaves out nil or credit starts and counts write-offs as defaults</w:t>
            </w:r>
          </w:p>
        </w:tc>
      </w:tr>
      <w:tr>
        <w:tc>
          <w:tcPr>
            <w:tcW w:type="dxa" w:w="2493"/>
          </w:tcPr>
          <w:p>
            <w:r>
              <w:rPr>
                <w:b w:val="0"/>
                <w:sz w:val="17"/>
              </w:rPr>
            </w:r>
            <w:r>
              <w:rPr>
                <w:b w:val="0"/>
                <w:i w:val="0"/>
                <w:sz w:val="17"/>
              </w:rPr>
              <w:t>M11</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StagingService</w:t>
            </w:r>
            <w:r>
              <w:rPr>
                <w:b w:val="0"/>
                <w:i w:val="0"/>
                <w:sz w:val="17"/>
              </w:rPr>
              <w:t xml:space="preserve"> (</w:t>
            </w:r>
            <w:r>
              <w:rPr>
                <w:rFonts w:ascii="Consolas" w:hAnsi="Consolas"/>
                <w:b w:val="0"/>
                <w:i w:val="0"/>
                <w:sz w:val="17"/>
              </w:rPr>
              <w:t>stage_cure_months</w:t>
            </w:r>
            <w:r>
              <w:rPr>
                <w:b w:val="0"/>
                <w:i w:val="0"/>
                <w:sz w:val="17"/>
              </w:rPr>
              <w:t xml:space="preserve">); </w:t>
            </w:r>
            <w:r>
              <w:rPr>
                <w:rFonts w:ascii="Consolas" w:hAnsi="Consolas"/>
                <w:b w:val="0"/>
                <w:i w:val="0"/>
                <w:sz w:val="17"/>
              </w:rPr>
              <w:t>StagingServiceTest</w:t>
            </w:r>
          </w:p>
        </w:tc>
        <w:tc>
          <w:tcPr>
            <w:tcW w:type="dxa" w:w="2493"/>
          </w:tcPr>
          <w:p>
            <w:r>
              <w:rPr>
                <w:b w:val="0"/>
                <w:sz w:val="17"/>
              </w:rPr>
            </w:r>
            <w:r>
              <w:rPr>
                <w:rFonts w:ascii="Consolas" w:hAnsi="Consolas"/>
                <w:b w:val="0"/>
                <w:i w:val="0"/>
                <w:sz w:val="17"/>
              </w:rPr>
              <w:t>216aee2</w:t>
            </w:r>
            <w:r>
              <w:rPr>
                <w:b w:val="0"/>
                <w:i w:val="0"/>
                <w:sz w:val="17"/>
              </w:rPr>
              <w:t>: staging reads the instalment chart in force (</w:t>
            </w:r>
            <w:r>
              <w:rPr>
                <w:rFonts w:ascii="Consolas" w:hAnsi="Consolas"/>
                <w:b w:val="0"/>
                <w:i w:val="0"/>
                <w:sz w:val="17"/>
              </w:rPr>
              <w:t>InstalmentChartHistory</w:t>
            </w:r>
            <w:r>
              <w:rPr>
                <w:b w:val="0"/>
                <w:i w:val="0"/>
                <w:sz w:val="17"/>
              </w:rPr>
              <w:t xml:space="preserve">, </w:t>
            </w:r>
            <w:r>
              <w:rPr>
                <w:rFonts w:ascii="Consolas" w:hAnsi="Consolas"/>
                <w:b w:val="0"/>
                <w:i w:val="0"/>
                <w:sz w:val="17"/>
              </w:rPr>
              <w:t>InstalmentChartHistoryTest</w:t>
            </w:r>
            <w:r>
              <w:rPr>
                <w:b w:val="0"/>
                <w:i w:val="0"/>
                <w:sz w:val="17"/>
              </w:rPr>
              <w:t>)</w:t>
            </w:r>
          </w:p>
        </w:tc>
      </w:tr>
      <w:tr>
        <w:tc>
          <w:tcPr>
            <w:tcW w:type="dxa" w:w="2493"/>
          </w:tcPr>
          <w:p>
            <w:r>
              <w:rPr>
                <w:b w:val="0"/>
                <w:sz w:val="17"/>
              </w:rPr>
            </w:r>
            <w:r>
              <w:rPr>
                <w:b w:val="0"/>
                <w:i w:val="0"/>
                <w:sz w:val="17"/>
              </w:rPr>
              <w:t>M12</w:t>
            </w:r>
          </w:p>
        </w:tc>
        <w:tc>
          <w:tcPr>
            <w:tcW w:type="dxa" w:w="2493"/>
          </w:tcPr>
          <w:p>
            <w:r>
              <w:rPr>
                <w:b w:val="0"/>
                <w:sz w:val="17"/>
              </w:rPr>
            </w:r>
            <w:r>
              <w:rPr>
                <w:b w:val="0"/>
                <w:i w:val="0"/>
                <w:sz w:val="17"/>
              </w:rPr>
              <w:t>PARTLY</w:t>
            </w:r>
          </w:p>
        </w:tc>
        <w:tc>
          <w:tcPr>
            <w:tcW w:type="dxa" w:w="2493"/>
          </w:tcPr>
          <w:p>
            <w:r>
              <w:rPr>
                <w:b w:val="0"/>
                <w:sz w:val="17"/>
              </w:rPr>
            </w:r>
            <w:r>
              <w:rPr>
                <w:b w:val="0"/>
                <w:i w:val="0"/>
                <w:sz w:val="17"/>
              </w:rPr>
              <w:t xml:space="preserve">20 of 61 catalogue settings unread; </w:t>
            </w:r>
            <w:r>
              <w:rPr>
                <w:rFonts w:ascii="Consolas" w:hAnsi="Consolas"/>
                <w:b w:val="0"/>
                <w:i w:val="0"/>
                <w:sz w:val="17"/>
              </w:rPr>
              <w:t>governed_parameters</w:t>
            </w:r>
            <w:r>
              <w:rPr>
                <w:b w:val="0"/>
                <w:i w:val="0"/>
                <w:sz w:val="17"/>
              </w:rPr>
              <w:t xml:space="preserve"> remains</w:t>
            </w:r>
          </w:p>
        </w:tc>
        <w:tc>
          <w:tcPr>
            <w:tcW w:type="dxa" w:w="2493"/>
          </w:tcPr>
          <w:p>
            <w:r>
              <w:rPr>
                <w:b w:val="0"/>
                <w:sz w:val="17"/>
              </w:rPr>
            </w:r>
            <w:r>
              <w:rPr>
                <w:rFonts w:ascii="Consolas" w:hAnsi="Consolas"/>
                <w:b w:val="0"/>
                <w:i w:val="0"/>
                <w:sz w:val="17"/>
              </w:rPr>
              <w:t>partly_drawn_interest_basis</w:t>
            </w:r>
            <w:r>
              <w:rPr>
                <w:b w:val="0"/>
                <w:i w:val="0"/>
                <w:sz w:val="17"/>
              </w:rPr>
              <w:t xml:space="preserve">, </w:t>
            </w:r>
            <w:r>
              <w:rPr>
                <w:rFonts w:ascii="Consolas" w:hAnsi="Consolas"/>
                <w:b w:val="0"/>
                <w:i w:val="0"/>
                <w:sz w:val="17"/>
              </w:rPr>
              <w:t>fee_source_precedence</w:t>
            </w:r>
            <w:r>
              <w:rPr>
                <w:b w:val="0"/>
                <w:i w:val="0"/>
                <w:sz w:val="17"/>
              </w:rPr>
              <w:t xml:space="preserve"> and </w:t>
            </w:r>
            <w:r>
              <w:rPr>
                <w:rFonts w:ascii="Consolas" w:hAnsi="Consolas"/>
                <w:b w:val="0"/>
                <w:i w:val="0"/>
                <w:sz w:val="17"/>
              </w:rPr>
              <w:t>takeon_eir_plausibility</w:t>
            </w:r>
            <w:r>
              <w:rPr>
                <w:b w:val="0"/>
                <w:i w:val="0"/>
                <w:sz w:val="17"/>
              </w:rPr>
              <w:t xml:space="preserve"> now read</w:t>
            </w:r>
          </w:p>
        </w:tc>
      </w:tr>
      <w:tr>
        <w:tc>
          <w:tcPr>
            <w:tcW w:type="dxa" w:w="2493"/>
          </w:tcPr>
          <w:p>
            <w:r>
              <w:rPr>
                <w:b w:val="0"/>
                <w:sz w:val="17"/>
              </w:rPr>
            </w:r>
            <w:r>
              <w:rPr>
                <w:b w:val="0"/>
                <w:i w:val="0"/>
                <w:sz w:val="17"/>
              </w:rPr>
              <w:t>M13</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EirAsAtController</w:t>
            </w:r>
            <w:r>
              <w:rPr>
                <w:b w:val="0"/>
                <w:i w:val="0"/>
                <w:sz w:val="17"/>
              </w:rPr>
              <w:t xml:space="preserve">; </w:t>
            </w:r>
            <w:r>
              <w:rPr>
                <w:rFonts w:ascii="Consolas" w:hAnsi="Consolas"/>
                <w:b w:val="0"/>
                <w:i w:val="0"/>
                <w:sz w:val="17"/>
              </w:rPr>
              <w:t>EirAsAtServiceTest</w:t>
            </w:r>
          </w:p>
        </w:tc>
        <w:tc>
          <w:tcPr>
            <w:tcW w:type="dxa" w:w="2493"/>
          </w:tcPr>
          <w:p>
            <w:r>
              <w:rPr>
                <w:b w:val="0"/>
                <w:sz w:val="17"/>
              </w:rPr>
            </w:r>
            <w:r>
              <w:rPr>
                <w:b w:val="0"/>
                <w:i w:val="0"/>
                <w:sz w:val="17"/>
              </w:rPr>
              <w:t>None. R12 (part-month labelled EIR) is open</w:t>
            </w:r>
          </w:p>
        </w:tc>
      </w:tr>
      <w:tr>
        <w:tc>
          <w:tcPr>
            <w:tcW w:type="dxa" w:w="2493"/>
          </w:tcPr>
          <w:p>
            <w:r>
              <w:rPr>
                <w:b w:val="0"/>
                <w:sz w:val="17"/>
              </w:rPr>
            </w:r>
            <w:r>
              <w:rPr>
                <w:b w:val="0"/>
                <w:i w:val="0"/>
                <w:sz w:val="17"/>
              </w:rPr>
              <w:t>M14</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FeedZip</w:t>
            </w:r>
            <w:r>
              <w:rPr>
                <w:b w:val="0"/>
                <w:i w:val="0"/>
                <w:sz w:val="17"/>
              </w:rPr>
              <w:t xml:space="preserve">; </w:t>
            </w:r>
            <w:r>
              <w:rPr>
                <w:rFonts w:ascii="Consolas" w:hAnsi="Consolas"/>
                <w:b w:val="0"/>
                <w:i w:val="0"/>
                <w:sz w:val="17"/>
              </w:rPr>
              <w:t>FeedZipGuardTest</w:t>
            </w:r>
          </w:p>
        </w:tc>
        <w:tc>
          <w:tcPr>
            <w:tcW w:type="dxa" w:w="2493"/>
          </w:tcPr>
          <w:p>
            <w:r>
              <w:rPr>
                <w:b w:val="0"/>
                <w:sz w:val="17"/>
              </w:rPr>
            </w:r>
            <w:r>
              <w:rPr>
                <w:b w:val="0"/>
                <w:i w:val="0"/>
                <w:sz w:val="17"/>
              </w:rPr>
              <w:t>None</w:t>
            </w:r>
          </w:p>
        </w:tc>
      </w:tr>
      <w:tr>
        <w:tc>
          <w:tcPr>
            <w:tcW w:type="dxa" w:w="2493"/>
          </w:tcPr>
          <w:p>
            <w:r>
              <w:rPr>
                <w:b w:val="0"/>
                <w:sz w:val="17"/>
              </w:rPr>
            </w:r>
            <w:r>
              <w:rPr>
                <w:b w:val="0"/>
                <w:i w:val="0"/>
                <w:sz w:val="17"/>
              </w:rPr>
              <w:t>M15</w:t>
            </w:r>
          </w:p>
        </w:tc>
        <w:tc>
          <w:tcPr>
            <w:tcW w:type="dxa" w:w="2493"/>
          </w:tcPr>
          <w:p>
            <w:r>
              <w:rPr>
                <w:b w:val="0"/>
                <w:sz w:val="17"/>
              </w:rPr>
            </w:r>
            <w:r>
              <w:rPr>
                <w:b w:val="0"/>
                <w:i w:val="0"/>
                <w:sz w:val="17"/>
              </w:rPr>
              <w:t>PARTLY</w:t>
            </w:r>
          </w:p>
        </w:tc>
        <w:tc>
          <w:tcPr>
            <w:tcW w:type="dxa" w:w="2493"/>
          </w:tcPr>
          <w:p>
            <w:r>
              <w:rPr>
                <w:b w:val="0"/>
                <w:sz w:val="17"/>
              </w:rPr>
            </w:r>
            <w:r>
              <w:rPr>
                <w:rFonts w:ascii="Consolas" w:hAnsi="Consolas"/>
                <w:b w:val="0"/>
                <w:i w:val="0"/>
                <w:sz w:val="17"/>
              </w:rPr>
              <w:t>EirRevenueService.php:29</w:t>
            </w:r>
            <w:r>
              <w:rPr>
                <w:b w:val="0"/>
                <w:i w:val="0"/>
                <w:sz w:val="17"/>
              </w:rPr>
              <w:t xml:space="preserve"> fixed; </w:t>
            </w:r>
            <w:r>
              <w:rPr>
                <w:rFonts w:ascii="Consolas" w:hAnsi="Consolas"/>
                <w:b w:val="0"/>
                <w:i w:val="0"/>
                <w:sz w:val="17"/>
              </w:rPr>
              <w:t>EirLedgerCashService.php:85</w:t>
            </w:r>
            <w:r>
              <w:rPr>
                <w:b w:val="0"/>
                <w:i w:val="0"/>
                <w:sz w:val="17"/>
              </w:rPr>
              <w:t xml:space="preserve">; </w:t>
            </w:r>
            <w:r>
              <w:rPr>
                <w:rFonts w:ascii="Consolas" w:hAnsi="Consolas"/>
                <w:b w:val="0"/>
                <w:i w:val="0"/>
                <w:sz w:val="17"/>
              </w:rPr>
              <w:t>ContractMasterImport.php:71-75</w:t>
            </w:r>
          </w:p>
        </w:tc>
        <w:tc>
          <w:tcPr>
            <w:tcW w:type="dxa" w:w="2493"/>
          </w:tcPr>
          <w:p>
            <w:r>
              <w:rPr>
                <w:b w:val="0"/>
                <w:sz w:val="17"/>
              </w:rPr>
            </w:r>
            <w:r>
              <w:rPr>
                <w:b w:val="0"/>
                <w:i w:val="0"/>
                <w:sz w:val="17"/>
              </w:rPr>
              <w:t>None</w:t>
            </w:r>
          </w:p>
        </w:tc>
      </w:tr>
      <w:tr>
        <w:tc>
          <w:tcPr>
            <w:tcW w:type="dxa" w:w="2493"/>
          </w:tcPr>
          <w:p>
            <w:r>
              <w:rPr>
                <w:b w:val="0"/>
                <w:sz w:val="17"/>
              </w:rPr>
            </w:r>
            <w:r>
              <w:rPr>
                <w:b w:val="0"/>
                <w:i w:val="0"/>
                <w:sz w:val="17"/>
              </w:rPr>
              <w:t>M16</w:t>
            </w:r>
          </w:p>
        </w:tc>
        <w:tc>
          <w:tcPr>
            <w:tcW w:type="dxa" w:w="2493"/>
          </w:tcPr>
          <w:p>
            <w:r>
              <w:rPr>
                <w:b w:val="0"/>
                <w:sz w:val="17"/>
              </w:rPr>
            </w:r>
            <w:r>
              <w:rPr>
                <w:b w:val="0"/>
                <w:i w:val="0"/>
                <w:sz w:val="17"/>
              </w:rPr>
              <w:t>BUILT</w:t>
            </w:r>
          </w:p>
        </w:tc>
        <w:tc>
          <w:tcPr>
            <w:tcW w:type="dxa" w:w="2493"/>
          </w:tcPr>
          <w:p>
            <w:r>
              <w:rPr>
                <w:b w:val="0"/>
                <w:sz w:val="17"/>
              </w:rPr>
            </w:r>
            <w:r>
              <w:rPr>
                <w:rFonts w:ascii="Consolas" w:hAnsi="Consolas"/>
                <w:b w:val="0"/>
                <w:i w:val="0"/>
                <w:sz w:val="17"/>
              </w:rPr>
              <w:t>AuditFindingM16ScreensTest</w:t>
            </w:r>
          </w:p>
        </w:tc>
        <w:tc>
          <w:tcPr>
            <w:tcW w:type="dxa" w:w="2493"/>
          </w:tcPr>
          <w:p>
            <w:r>
              <w:rPr>
                <w:b w:val="0"/>
                <w:sz w:val="17"/>
              </w:rPr>
            </w:r>
            <w:r>
              <w:rPr>
                <w:b w:val="0"/>
                <w:i w:val="0"/>
                <w:sz w:val="17"/>
              </w:rPr>
              <w:t>None</w:t>
            </w:r>
          </w:p>
        </w:tc>
      </w:tr>
      <w:tr>
        <w:tc>
          <w:tcPr>
            <w:tcW w:type="dxa" w:w="2493"/>
          </w:tcPr>
          <w:p>
            <w:r>
              <w:rPr>
                <w:b w:val="0"/>
                <w:sz w:val="17"/>
              </w:rPr>
            </w:r>
            <w:r>
              <w:rPr>
                <w:b w:val="0"/>
                <w:i w:val="0"/>
                <w:sz w:val="17"/>
              </w:rPr>
              <w:t>M17</w:t>
            </w:r>
          </w:p>
        </w:tc>
        <w:tc>
          <w:tcPr>
            <w:tcW w:type="dxa" w:w="2493"/>
          </w:tcPr>
          <w:p>
            <w:r>
              <w:rPr>
                <w:b w:val="0"/>
                <w:sz w:val="17"/>
              </w:rPr>
            </w:r>
            <w:r>
              <w:rPr>
                <w:b w:val="0"/>
                <w:i w:val="0"/>
                <w:sz w:val="17"/>
              </w:rPr>
              <w:t>PARTLY</w:t>
            </w:r>
          </w:p>
        </w:tc>
        <w:tc>
          <w:tcPr>
            <w:tcW w:type="dxa" w:w="2493"/>
          </w:tcPr>
          <w:p>
            <w:r>
              <w:rPr>
                <w:b w:val="0"/>
                <w:sz w:val="17"/>
              </w:rPr>
            </w:r>
            <w:r>
              <w:rPr>
                <w:rFonts w:ascii="Consolas" w:hAnsi="Consolas"/>
                <w:b w:val="0"/>
                <w:i w:val="0"/>
                <w:sz w:val="17"/>
              </w:rPr>
              <w:t>Bootstrap.php:330-361</w:t>
            </w:r>
            <w:r>
              <w:rPr>
                <w:b w:val="0"/>
                <w:i w:val="0"/>
                <w:sz w:val="17"/>
              </w:rPr>
              <w:t xml:space="preserve"> every period; </w:t>
            </w:r>
            <w:r>
              <w:rPr>
                <w:rFonts w:ascii="Consolas" w:hAnsi="Consolas"/>
                <w:b w:val="0"/>
                <w:i w:val="0"/>
                <w:sz w:val="17"/>
              </w:rPr>
              <w:t>:379-451</w:t>
            </w:r>
            <w:r>
              <w:rPr>
                <w:b w:val="0"/>
                <w:i w:val="0"/>
                <w:sz w:val="17"/>
              </w:rPr>
              <w:t xml:space="preserve"> last period only</w:t>
            </w:r>
          </w:p>
        </w:tc>
        <w:tc>
          <w:tcPr>
            <w:tcW w:type="dxa" w:w="2493"/>
          </w:tcPr>
          <w:p>
            <w:r>
              <w:rPr>
                <w:b w:val="0"/>
                <w:sz w:val="17"/>
              </w:rPr>
            </w:r>
            <w:r>
              <w:rPr>
                <w:rFonts w:ascii="Consolas" w:hAnsi="Consolas"/>
                <w:b w:val="0"/>
                <w:i w:val="0"/>
                <w:sz w:val="17"/>
              </w:rPr>
              <w:t>216aee2</w:t>
            </w:r>
            <w:r>
              <w:rPr>
                <w:b w:val="0"/>
                <w:i w:val="0"/>
                <w:sz w:val="17"/>
              </w:rPr>
              <w:t>: PD, LGD, FLI route, discounted ECL and Mega Farm now run every period</w:t>
            </w:r>
          </w:p>
        </w:tc>
      </w:tr>
      <w:tr>
        <w:tc>
          <w:tcPr>
            <w:tcW w:type="dxa" w:w="2493"/>
          </w:tcPr>
          <w:p>
            <w:r>
              <w:rPr>
                <w:b w:val="0"/>
                <w:sz w:val="17"/>
              </w:rPr>
            </w:r>
            <w:r>
              <w:rPr>
                <w:b w:val="0"/>
                <w:i w:val="0"/>
                <w:sz w:val="17"/>
              </w:rPr>
              <w:t>M18</w:t>
            </w:r>
          </w:p>
        </w:tc>
        <w:tc>
          <w:tcPr>
            <w:tcW w:type="dxa" w:w="2493"/>
          </w:tcPr>
          <w:p>
            <w:r>
              <w:rPr>
                <w:b w:val="0"/>
                <w:sz w:val="17"/>
              </w:rPr>
            </w:r>
            <w:r>
              <w:rPr>
                <w:b w:val="0"/>
                <w:i w:val="0"/>
                <w:sz w:val="17"/>
              </w:rPr>
              <w:t>WAITING ON MAIIC</w:t>
            </w:r>
          </w:p>
        </w:tc>
        <w:tc>
          <w:tcPr>
            <w:tcW w:type="dxa" w:w="2493"/>
          </w:tcPr>
          <w:p>
            <w:r>
              <w:rPr>
                <w:b w:val="0"/>
                <w:sz w:val="17"/>
              </w:rPr>
            </w:r>
            <w:r>
              <w:rPr>
                <w:b w:val="0"/>
                <w:i w:val="0"/>
                <w:sz w:val="17"/>
              </w:rPr>
              <w:t xml:space="preserve">D30. </w:t>
            </w:r>
            <w:r>
              <w:rPr>
                <w:rFonts w:ascii="Consolas" w:hAnsi="Consolas"/>
                <w:b w:val="0"/>
                <w:i w:val="0"/>
                <w:sz w:val="17"/>
              </w:rPr>
              <w:t>MegaFarmEclService.php:117-120,228-244</w:t>
            </w:r>
          </w:p>
        </w:tc>
        <w:tc>
          <w:tcPr>
            <w:tcW w:type="dxa" w:w="2493"/>
          </w:tcPr>
          <w:p>
            <w:r>
              <w:rPr>
                <w:b w:val="0"/>
                <w:sz w:val="17"/>
              </w:rPr>
            </w:r>
            <w:r>
              <w:rPr>
                <w:rFonts w:ascii="Consolas" w:hAnsi="Consolas"/>
                <w:b w:val="0"/>
                <w:i w:val="0"/>
                <w:sz w:val="17"/>
              </w:rPr>
              <w:t>216aee2</w:t>
            </w:r>
            <w:r>
              <w:rPr>
                <w:b w:val="0"/>
                <w:i w:val="0"/>
                <w:sz w:val="17"/>
              </w:rPr>
              <w:t>: programme LGD on its own cohort; no typed scalar</w:t>
            </w:r>
          </w:p>
        </w:tc>
      </w:tr>
      <w:tr>
        <w:tc>
          <w:tcPr>
            <w:tcW w:type="dxa" w:w="2493"/>
          </w:tcPr>
          <w:p>
            <w:r>
              <w:rPr>
                <w:b w:val="0"/>
                <w:sz w:val="17"/>
              </w:rPr>
            </w:r>
            <w:r>
              <w:rPr>
                <w:b w:val="0"/>
                <w:i w:val="0"/>
                <w:sz w:val="17"/>
              </w:rPr>
              <w:t>L1</w:t>
            </w:r>
          </w:p>
        </w:tc>
        <w:tc>
          <w:tcPr>
            <w:tcW w:type="dxa" w:w="2493"/>
          </w:tcPr>
          <w:p>
            <w:r>
              <w:rPr>
                <w:b w:val="0"/>
                <w:sz w:val="17"/>
              </w:rPr>
            </w:r>
            <w:r>
              <w:rPr>
                <w:b w:val="0"/>
                <w:i w:val="0"/>
                <w:sz w:val="17"/>
              </w:rPr>
              <w:t>NOT BUILT</w:t>
            </w:r>
          </w:p>
        </w:tc>
        <w:tc>
          <w:tcPr>
            <w:tcW w:type="dxa" w:w="2493"/>
          </w:tcPr>
          <w:p>
            <w:r>
              <w:rPr>
                <w:b w:val="0"/>
                <w:sz w:val="17"/>
              </w:rPr>
            </w:r>
            <w:r>
              <w:rPr>
                <w:rFonts w:ascii="Consolas" w:hAnsi="Consolas"/>
                <w:b w:val="0"/>
                <w:i w:val="0"/>
                <w:sz w:val="17"/>
              </w:rPr>
              <w:t>corporate/</w:t>
            </w:r>
            <w:r>
              <w:rPr>
                <w:b w:val="0"/>
                <w:i w:val="0"/>
                <w:sz w:val="17"/>
              </w:rPr>
              <w:t xml:space="preserve"> (715 files) and </w:t>
            </w:r>
            <w:r>
              <w:rPr>
                <w:rFonts w:ascii="Consolas" w:hAnsi="Consolas"/>
                <w:b w:val="0"/>
                <w:i w:val="0"/>
                <w:sz w:val="17"/>
              </w:rPr>
              <w:t>storage/app/icd10cm_tabular_2021.xml</w:t>
            </w:r>
            <w:r>
              <w:rPr>
                <w:b w:val="0"/>
                <w:i w:val="0"/>
                <w:sz w:val="17"/>
              </w:rPr>
              <w:t xml:space="preserve"> still tracked</w:t>
            </w:r>
          </w:p>
        </w:tc>
        <w:tc>
          <w:tcPr>
            <w:tcW w:type="dxa" w:w="2493"/>
          </w:tcPr>
          <w:p>
            <w:r>
              <w:rPr>
                <w:b w:val="0"/>
                <w:sz w:val="17"/>
              </w:rPr>
            </w:r>
            <w:r>
              <w:rPr>
                <w:b w:val="0"/>
                <w:i w:val="0"/>
                <w:sz w:val="17"/>
              </w:rPr>
              <w:t>None</w:t>
            </w:r>
          </w:p>
        </w:tc>
      </w:tr>
      <w:tr>
        <w:tc>
          <w:tcPr>
            <w:tcW w:type="dxa" w:w="2493"/>
          </w:tcPr>
          <w:p>
            <w:r>
              <w:rPr>
                <w:b w:val="0"/>
                <w:sz w:val="17"/>
              </w:rPr>
            </w:r>
            <w:r>
              <w:rPr>
                <w:b w:val="0"/>
                <w:i w:val="0"/>
                <w:sz w:val="17"/>
              </w:rPr>
              <w:t>L2</w:t>
            </w:r>
          </w:p>
        </w:tc>
        <w:tc>
          <w:tcPr>
            <w:tcW w:type="dxa" w:w="2493"/>
          </w:tcPr>
          <w:p>
            <w:r>
              <w:rPr>
                <w:b w:val="0"/>
                <w:sz w:val="17"/>
              </w:rPr>
            </w:r>
            <w:r>
              <w:rPr>
                <w:b w:val="0"/>
                <w:i w:val="0"/>
                <w:sz w:val="17"/>
              </w:rPr>
              <w:t>PARTLY</w:t>
            </w:r>
          </w:p>
        </w:tc>
        <w:tc>
          <w:tcPr>
            <w:tcW w:type="dxa" w:w="2493"/>
          </w:tcPr>
          <w:p>
            <w:r>
              <w:rPr>
                <w:b w:val="0"/>
                <w:sz w:val="17"/>
              </w:rPr>
            </w:r>
            <w:r>
              <w:rPr>
                <w:b w:val="0"/>
                <w:i w:val="0"/>
                <w:sz w:val="17"/>
              </w:rPr>
              <w:t xml:space="preserve">FDH keys in </w:t>
            </w:r>
            <w:r>
              <w:rPr>
                <w:rFonts w:ascii="Consolas" w:hAnsi="Consolas"/>
                <w:b w:val="0"/>
                <w:i w:val="0"/>
                <w:sz w:val="17"/>
              </w:rPr>
              <w:t>AdjustmentMethods.php:39-40</w:t>
            </w:r>
            <w:r>
              <w:rPr>
                <w:b w:val="0"/>
                <w:i w:val="0"/>
                <w:sz w:val="17"/>
              </w:rPr>
              <w:t xml:space="preserve">, </w:t>
            </w:r>
            <w:r>
              <w:rPr>
                <w:rFonts w:ascii="Consolas" w:hAnsi="Consolas"/>
                <w:b w:val="0"/>
                <w:i w:val="0"/>
                <w:sz w:val="17"/>
              </w:rPr>
              <w:t>TransmissionMethodCatalogue</w:t>
            </w:r>
            <w:r>
              <w:rPr>
                <w:b w:val="0"/>
                <w:i w:val="0"/>
                <w:sz w:val="17"/>
              </w:rPr>
              <w:t xml:space="preserve">, </w:t>
            </w:r>
            <w:r>
              <w:rPr>
                <w:rFonts w:ascii="Consolas" w:hAnsi="Consolas"/>
                <w:b w:val="0"/>
                <w:i w:val="0"/>
                <w:sz w:val="17"/>
              </w:rPr>
              <w:t>GovernedValues</w:t>
            </w:r>
            <w:r>
              <w:rPr>
                <w:b w:val="0"/>
                <w:i w:val="0"/>
                <w:sz w:val="17"/>
              </w:rPr>
              <w:t xml:space="preserve">, </w:t>
            </w:r>
            <w:r>
              <w:rPr>
                <w:rFonts w:ascii="Consolas" w:hAnsi="Consolas"/>
                <w:b w:val="0"/>
                <w:i w:val="0"/>
                <w:sz w:val="17"/>
              </w:rPr>
              <w:t>StressTestingController</w:t>
            </w:r>
            <w:r>
              <w:rPr>
                <w:b w:val="0"/>
                <w:i w:val="0"/>
                <w:sz w:val="17"/>
              </w:rPr>
              <w:t xml:space="preserve">; ZNBS in </w:t>
            </w:r>
            <w:r>
              <w:rPr>
                <w:rFonts w:ascii="Consolas" w:hAnsi="Consolas"/>
                <w:b w:val="0"/>
                <w:i w:val="0"/>
                <w:sz w:val="17"/>
              </w:rPr>
              <w:t>TicketSeeder.php:234,253</w:t>
            </w:r>
          </w:p>
        </w:tc>
        <w:tc>
          <w:tcPr>
            <w:tcW w:type="dxa" w:w="2493"/>
          </w:tcPr>
          <w:p>
            <w:r>
              <w:rPr>
                <w:b w:val="0"/>
                <w:sz w:val="17"/>
              </w:rPr>
            </w:r>
            <w:r>
              <w:rPr>
                <w:b w:val="0"/>
                <w:i w:val="0"/>
                <w:sz w:val="17"/>
              </w:rPr>
              <w:t>None</w:t>
            </w:r>
          </w:p>
        </w:tc>
      </w:tr>
      <w:tr>
        <w:tc>
          <w:tcPr>
            <w:tcW w:type="dxa" w:w="2493"/>
          </w:tcPr>
          <w:p>
            <w:r>
              <w:rPr>
                <w:b w:val="0"/>
                <w:sz w:val="17"/>
              </w:rPr>
            </w:r>
            <w:r>
              <w:rPr>
                <w:b w:val="0"/>
                <w:i w:val="0"/>
                <w:sz w:val="17"/>
              </w:rPr>
              <w:t>L3</w:t>
            </w:r>
          </w:p>
        </w:tc>
        <w:tc>
          <w:tcPr>
            <w:tcW w:type="dxa" w:w="2493"/>
          </w:tcPr>
          <w:p>
            <w:r>
              <w:rPr>
                <w:b w:val="0"/>
                <w:sz w:val="17"/>
              </w:rPr>
            </w:r>
            <w:r>
              <w:rPr>
                <w:b w:val="0"/>
                <w:i w:val="0"/>
                <w:sz w:val="17"/>
              </w:rPr>
              <w:t>NOT BUILT</w:t>
            </w:r>
          </w:p>
        </w:tc>
        <w:tc>
          <w:tcPr>
            <w:tcW w:type="dxa" w:w="2493"/>
          </w:tcPr>
          <w:p>
            <w:r>
              <w:rPr>
                <w:b w:val="0"/>
                <w:sz w:val="17"/>
              </w:rPr>
            </w:r>
            <w:r>
              <w:rPr>
                <w:b w:val="0"/>
                <w:i w:val="0"/>
                <w:sz w:val="17"/>
              </w:rPr>
              <w:t xml:space="preserve">No change to </w:t>
            </w:r>
            <w:r>
              <w:rPr>
                <w:rFonts w:ascii="Consolas" w:hAnsi="Consolas"/>
                <w:b w:val="0"/>
                <w:i w:val="0"/>
                <w:sz w:val="17"/>
              </w:rPr>
              <w:t>composer.lock</w:t>
            </w:r>
            <w:r>
              <w:rPr>
                <w:b w:val="0"/>
                <w:i w:val="0"/>
                <w:sz w:val="17"/>
              </w:rPr>
              <w:t xml:space="preserve"> or </w:t>
            </w:r>
            <w:r>
              <w:rPr>
                <w:rFonts w:ascii="Consolas" w:hAnsi="Consolas"/>
                <w:b w:val="0"/>
                <w:i w:val="0"/>
                <w:sz w:val="17"/>
              </w:rPr>
              <w:t>package-lock.json</w:t>
            </w:r>
            <w:r>
              <w:rPr>
                <w:b w:val="0"/>
                <w:i w:val="0"/>
                <w:sz w:val="17"/>
              </w:rPr>
              <w:t xml:space="preserve"> since 9 October (audit not re-run)</w:t>
            </w:r>
          </w:p>
        </w:tc>
        <w:tc>
          <w:tcPr>
            <w:tcW w:type="dxa" w:w="2493"/>
          </w:tcPr>
          <w:p>
            <w:r>
              <w:rPr>
                <w:b w:val="0"/>
                <w:sz w:val="17"/>
              </w:rPr>
            </w:r>
            <w:r>
              <w:rPr>
                <w:b w:val="0"/>
                <w:i w:val="0"/>
                <w:sz w:val="17"/>
              </w:rPr>
              <w:t>None</w:t>
            </w:r>
          </w:p>
        </w:tc>
      </w:tr>
      <w:tr>
        <w:tc>
          <w:tcPr>
            <w:tcW w:type="dxa" w:w="2493"/>
          </w:tcPr>
          <w:p>
            <w:r>
              <w:rPr>
                <w:b w:val="0"/>
                <w:sz w:val="17"/>
              </w:rPr>
            </w:r>
            <w:r>
              <w:rPr>
                <w:b w:val="0"/>
                <w:i w:val="0"/>
                <w:sz w:val="17"/>
              </w:rPr>
              <w:t>L4</w:t>
            </w:r>
          </w:p>
        </w:tc>
        <w:tc>
          <w:tcPr>
            <w:tcW w:type="dxa" w:w="2493"/>
          </w:tcPr>
          <w:p>
            <w:r>
              <w:rPr>
                <w:b w:val="0"/>
                <w:sz w:val="17"/>
              </w:rPr>
            </w:r>
            <w:r>
              <w:rPr>
                <w:b w:val="0"/>
                <w:i w:val="0"/>
                <w:sz w:val="17"/>
              </w:rPr>
              <w:t>PARTLY</w:t>
            </w:r>
          </w:p>
        </w:tc>
        <w:tc>
          <w:tcPr>
            <w:tcW w:type="dxa" w:w="2493"/>
          </w:tcPr>
          <w:p>
            <w:r>
              <w:rPr>
                <w:b w:val="0"/>
                <w:sz w:val="17"/>
              </w:rPr>
            </w:r>
            <w:r>
              <w:rPr>
                <w:b w:val="0"/>
                <w:i w:val="0"/>
                <w:sz w:val="17"/>
              </w:rPr>
              <w:t xml:space="preserve">Cache prefix fixed; </w:t>
            </w:r>
            <w:r>
              <w:rPr>
                <w:rFonts w:ascii="Consolas" w:hAnsi="Consolas"/>
                <w:b w:val="0"/>
                <w:i w:val="0"/>
                <w:sz w:val="17"/>
              </w:rPr>
              <w:t>config/session.php:171</w:t>
            </w:r>
            <w:r>
              <w:rPr>
                <w:b w:val="0"/>
                <w:i w:val="0"/>
                <w:sz w:val="17"/>
              </w:rPr>
              <w:t xml:space="preserve"> secure cookie unset; </w:t>
            </w:r>
            <w:r>
              <w:rPr>
                <w:rFonts w:ascii="Consolas" w:hAnsi="Consolas"/>
                <w:b w:val="0"/>
                <w:i w:val="0"/>
                <w:sz w:val="17"/>
              </w:rPr>
              <w:t>VerifyCsrfToken.php:15</w:t>
            </w:r>
            <w:r>
              <w:rPr>
                <w:b w:val="0"/>
                <w:i w:val="0"/>
                <w:sz w:val="17"/>
              </w:rPr>
              <w:t xml:space="preserve"> still excludes </w:t>
            </w:r>
            <w:r>
              <w:rPr>
                <w:rFonts w:ascii="Consolas" w:hAnsi="Consolas"/>
                <w:b w:val="0"/>
                <w:i w:val="0"/>
                <w:sz w:val="17"/>
              </w:rPr>
              <w:t>file/upload</w:t>
            </w:r>
          </w:p>
        </w:tc>
        <w:tc>
          <w:tcPr>
            <w:tcW w:type="dxa" w:w="2493"/>
          </w:tcPr>
          <w:p>
            <w:r>
              <w:rPr>
                <w:b w:val="0"/>
                <w:sz w:val="17"/>
              </w:rPr>
            </w:r>
            <w:r>
              <w:rPr>
                <w:b w:val="0"/>
                <w:i w:val="0"/>
                <w:sz w:val="17"/>
              </w:rPr>
              <w:t>None</w:t>
            </w:r>
          </w:p>
        </w:tc>
      </w:tr>
      <w:tr>
        <w:tc>
          <w:tcPr>
            <w:tcW w:type="dxa" w:w="2493"/>
          </w:tcPr>
          <w:p>
            <w:r>
              <w:rPr>
                <w:b w:val="0"/>
                <w:sz w:val="17"/>
              </w:rPr>
            </w:r>
            <w:r>
              <w:rPr>
                <w:b w:val="0"/>
                <w:i w:val="0"/>
                <w:sz w:val="17"/>
              </w:rPr>
              <w:t>L5</w:t>
            </w:r>
          </w:p>
        </w:tc>
        <w:tc>
          <w:tcPr>
            <w:tcW w:type="dxa" w:w="2493"/>
          </w:tcPr>
          <w:p>
            <w:r>
              <w:rPr>
                <w:b w:val="0"/>
                <w:sz w:val="17"/>
              </w:rPr>
            </w:r>
            <w:r>
              <w:rPr>
                <w:b w:val="0"/>
                <w:i w:val="0"/>
                <w:sz w:val="17"/>
              </w:rPr>
              <w:t>PARTLY</w:t>
            </w:r>
          </w:p>
        </w:tc>
        <w:tc>
          <w:tcPr>
            <w:tcW w:type="dxa" w:w="2493"/>
          </w:tcPr>
          <w:p>
            <w:r>
              <w:rPr>
                <w:b w:val="0"/>
                <w:sz w:val="17"/>
              </w:rPr>
            </w:r>
            <w:r>
              <w:rPr>
                <w:b w:val="0"/>
                <w:i w:val="0"/>
                <w:sz w:val="17"/>
              </w:rPr>
              <w:t>Rate above 1 read as a percent (</w:t>
            </w:r>
            <w:r>
              <w:rPr>
                <w:rFonts w:ascii="Consolas" w:hAnsi="Consolas"/>
                <w:b w:val="0"/>
                <w:i w:val="0"/>
                <w:sz w:val="17"/>
              </w:rPr>
              <w:t>ScheduleWorkflowService.php:97</w:t>
            </w:r>
            <w:r>
              <w:rPr>
                <w:b w:val="0"/>
                <w:i w:val="0"/>
                <w:sz w:val="17"/>
              </w:rPr>
              <w:t xml:space="preserve">); </w:t>
            </w:r>
            <w:r>
              <w:rPr>
                <w:rFonts w:ascii="Consolas" w:hAnsi="Consolas"/>
                <w:b w:val="0"/>
                <w:i w:val="0"/>
                <w:sz w:val="17"/>
              </w:rPr>
              <w:t>lifetime_pd</w:t>
            </w:r>
            <w:r>
              <w:rPr>
                <w:b w:val="0"/>
                <w:i w:val="0"/>
                <w:sz w:val="17"/>
              </w:rPr>
              <w:t xml:space="preserve"> and </w:t>
            </w:r>
            <w:r>
              <w:rPr>
                <w:rFonts w:ascii="Consolas" w:hAnsi="Consolas"/>
                <w:b w:val="0"/>
                <w:i w:val="0"/>
                <w:sz w:val="17"/>
              </w:rPr>
              <w:t>12m_pd</w:t>
            </w:r>
            <w:r>
              <w:rPr>
                <w:b w:val="0"/>
                <w:i w:val="0"/>
                <w:sz w:val="17"/>
              </w:rPr>
              <w:t xml:space="preserve"> decimal(8,2); 30/360 and 30E/360 one rule (</w:t>
            </w:r>
            <w:r>
              <w:rPr>
                <w:rFonts w:ascii="Consolas" w:hAnsi="Consolas"/>
                <w:b w:val="0"/>
                <w:i w:val="0"/>
                <w:sz w:val="17"/>
              </w:rPr>
              <w:t>CalculateEirService.php:87</w:t>
            </w:r>
            <w:r>
              <w:rPr>
                <w:b w:val="0"/>
                <w:i w:val="0"/>
                <w:sz w:val="17"/>
              </w:rPr>
              <w:t>)</w:t>
            </w:r>
          </w:p>
        </w:tc>
        <w:tc>
          <w:tcPr>
            <w:tcW w:type="dxa" w:w="2493"/>
          </w:tcPr>
          <w:p>
            <w:r>
              <w:rPr>
                <w:b w:val="0"/>
                <w:sz w:val="17"/>
              </w:rPr>
            </w:r>
            <w:r>
              <w:rPr>
                <w:rFonts w:ascii="Consolas" w:hAnsi="Consolas"/>
                <w:b w:val="0"/>
                <w:i w:val="0"/>
                <w:sz w:val="17"/>
              </w:rPr>
              <w:t>216aee2</w:t>
            </w:r>
            <w:r>
              <w:rPr>
                <w:b w:val="0"/>
                <w:i w:val="0"/>
                <w:sz w:val="17"/>
              </w:rPr>
              <w:t>: staging strips commas from TRANSAMT (</w:t>
            </w:r>
            <w:r>
              <w:rPr>
                <w:rFonts w:ascii="Consolas" w:hAnsi="Consolas"/>
                <w:b w:val="0"/>
                <w:i w:val="0"/>
                <w:sz w:val="17"/>
              </w:rPr>
              <w:t>StagingService.php:241</w:t>
            </w:r>
            <w:r>
              <w:rPr>
                <w:b w:val="0"/>
                <w:i w:val="0"/>
                <w:sz w:val="17"/>
              </w:rPr>
              <w:t>)</w:t>
            </w:r>
          </w:p>
        </w:tc>
      </w:tr>
      <w:tr>
        <w:tc>
          <w:tcPr>
            <w:tcW w:type="dxa" w:w="2493"/>
          </w:tcPr>
          <w:p>
            <w:r>
              <w:rPr>
                <w:b w:val="0"/>
                <w:sz w:val="17"/>
              </w:rPr>
            </w:r>
            <w:r>
              <w:rPr>
                <w:b w:val="0"/>
                <w:i w:val="0"/>
                <w:sz w:val="17"/>
              </w:rPr>
              <w:t>L6</w:t>
            </w:r>
          </w:p>
        </w:tc>
        <w:tc>
          <w:tcPr>
            <w:tcW w:type="dxa" w:w="2493"/>
          </w:tcPr>
          <w:p>
            <w:r>
              <w:rPr>
                <w:b w:val="0"/>
                <w:sz w:val="17"/>
              </w:rPr>
            </w:r>
            <w:r>
              <w:rPr>
                <w:b w:val="0"/>
                <w:i w:val="0"/>
                <w:sz w:val="17"/>
              </w:rPr>
              <w:t>NOT BUILT</w:t>
            </w:r>
          </w:p>
        </w:tc>
        <w:tc>
          <w:tcPr>
            <w:tcW w:type="dxa" w:w="2493"/>
          </w:tcPr>
          <w:p>
            <w:r>
              <w:rPr>
                <w:b w:val="0"/>
                <w:sz w:val="17"/>
              </w:rPr>
            </w:r>
            <w:r>
              <w:rPr>
                <w:b w:val="0"/>
                <w:i w:val="0"/>
                <w:sz w:val="17"/>
              </w:rPr>
              <w:t xml:space="preserve">Medical, inventory and Jetstream tests remain under </w:t>
            </w:r>
            <w:r>
              <w:rPr>
                <w:rFonts w:ascii="Consolas" w:hAnsi="Consolas"/>
                <w:b w:val="0"/>
                <w:i w:val="0"/>
                <w:sz w:val="17"/>
              </w:rPr>
              <w:t>tests/Feature</w:t>
            </w:r>
          </w:p>
        </w:tc>
        <w:tc>
          <w:tcPr>
            <w:tcW w:type="dxa" w:w="2493"/>
          </w:tcPr>
          <w:p>
            <w:r>
              <w:rPr>
                <w:b w:val="0"/>
                <w:sz w:val="17"/>
              </w:rPr>
            </w:r>
            <w:r>
              <w:rPr>
                <w:b w:val="0"/>
                <w:i w:val="0"/>
                <w:sz w:val="17"/>
              </w:rPr>
              <w:t>None</w:t>
            </w:r>
          </w:p>
        </w:tc>
      </w:tr>
    </w:tbl>
    <w:p/>
    <w:p>
      <w:pPr>
        <w:spacing w:after="120"/>
      </w:pPr>
      <w:r>
        <w:rPr>
          <w:b w:val="0"/>
          <w:i w:val="0"/>
        </w:rPr>
        <w:t>Count on 14 October 2026:</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Status</w:t>
            </w:r>
          </w:p>
        </w:tc>
        <w:tc>
          <w:tcPr>
            <w:tcW w:type="dxa" w:w="4986"/>
            <w:shd w:val="clear" w:color="auto" w:fill="1B2A41"/>
          </w:tcPr>
          <w:p>
            <w:r>
              <w:rPr>
                <w:b/>
                <w:color w:val="FFFFFF"/>
                <w:sz w:val="17"/>
              </w:rPr>
            </w:r>
            <w:r>
              <w:rPr>
                <w:b/>
                <w:i w:val="0"/>
                <w:color w:val="FFFFFF"/>
                <w:sz w:val="17"/>
              </w:rPr>
              <w:t>Count</w:t>
            </w:r>
          </w:p>
        </w:tc>
      </w:tr>
      <w:tr>
        <w:tc>
          <w:tcPr>
            <w:tcW w:type="dxa" w:w="4986"/>
          </w:tcPr>
          <w:p>
            <w:r>
              <w:rPr>
                <w:b w:val="0"/>
                <w:sz w:val="17"/>
              </w:rPr>
            </w:r>
            <w:r>
              <w:rPr>
                <w:b w:val="0"/>
                <w:i w:val="0"/>
                <w:sz w:val="17"/>
              </w:rPr>
              <w:t>BUILT</w:t>
            </w:r>
          </w:p>
        </w:tc>
        <w:tc>
          <w:tcPr>
            <w:tcW w:type="dxa" w:w="4986"/>
          </w:tcPr>
          <w:p>
            <w:r>
              <w:rPr>
                <w:b w:val="0"/>
                <w:sz w:val="17"/>
              </w:rPr>
            </w:r>
            <w:r>
              <w:rPr>
                <w:b w:val="0"/>
                <w:i w:val="0"/>
                <w:sz w:val="17"/>
              </w:rPr>
              <w:t>24</w:t>
            </w:r>
          </w:p>
        </w:tc>
      </w:tr>
      <w:tr>
        <w:tc>
          <w:tcPr>
            <w:tcW w:type="dxa" w:w="4986"/>
          </w:tcPr>
          <w:p>
            <w:r>
              <w:rPr>
                <w:b w:val="0"/>
                <w:sz w:val="17"/>
              </w:rPr>
            </w:r>
            <w:r>
              <w:rPr>
                <w:b w:val="0"/>
                <w:i w:val="0"/>
                <w:sz w:val="17"/>
              </w:rPr>
              <w:t>PARTLY</w:t>
            </w:r>
          </w:p>
        </w:tc>
        <w:tc>
          <w:tcPr>
            <w:tcW w:type="dxa" w:w="4986"/>
          </w:tcPr>
          <w:p>
            <w:r>
              <w:rPr>
                <w:b w:val="0"/>
                <w:sz w:val="17"/>
              </w:rPr>
            </w:r>
            <w:r>
              <w:rPr>
                <w:b w:val="0"/>
                <w:i w:val="0"/>
                <w:sz w:val="17"/>
              </w:rPr>
              <w:t>18</w:t>
            </w:r>
          </w:p>
        </w:tc>
      </w:tr>
      <w:tr>
        <w:tc>
          <w:tcPr>
            <w:tcW w:type="dxa" w:w="4986"/>
          </w:tcPr>
          <w:p>
            <w:r>
              <w:rPr>
                <w:b w:val="0"/>
                <w:sz w:val="17"/>
              </w:rPr>
            </w:r>
            <w:r>
              <w:rPr>
                <w:b w:val="0"/>
                <w:i w:val="0"/>
                <w:sz w:val="17"/>
              </w:rPr>
              <w:t>NOT BUILT</w:t>
            </w:r>
          </w:p>
        </w:tc>
        <w:tc>
          <w:tcPr>
            <w:tcW w:type="dxa" w:w="4986"/>
          </w:tcPr>
          <w:p>
            <w:r>
              <w:rPr>
                <w:b w:val="0"/>
                <w:sz w:val="17"/>
              </w:rPr>
            </w:r>
            <w:r>
              <w:rPr>
                <w:b w:val="0"/>
                <w:i w:val="0"/>
                <w:sz w:val="17"/>
              </w:rPr>
              <w:t>3</w:t>
            </w:r>
          </w:p>
        </w:tc>
      </w:tr>
      <w:tr>
        <w:tc>
          <w:tcPr>
            <w:tcW w:type="dxa" w:w="4986"/>
          </w:tcPr>
          <w:p>
            <w:r>
              <w:rPr>
                <w:b w:val="0"/>
                <w:sz w:val="17"/>
              </w:rPr>
            </w:r>
            <w:r>
              <w:rPr>
                <w:b w:val="0"/>
                <w:i w:val="0"/>
                <w:sz w:val="17"/>
              </w:rPr>
              <w:t>WAITING ON MAIIC</w:t>
            </w:r>
          </w:p>
        </w:tc>
        <w:tc>
          <w:tcPr>
            <w:tcW w:type="dxa" w:w="4986"/>
          </w:tcPr>
          <w:p>
            <w:r>
              <w:rPr>
                <w:b w:val="0"/>
                <w:sz w:val="17"/>
              </w:rPr>
            </w:r>
            <w:r>
              <w:rPr>
                <w:b w:val="0"/>
                <w:i w:val="0"/>
                <w:sz w:val="17"/>
              </w:rPr>
              <w:t>2</w:t>
            </w:r>
          </w:p>
        </w:tc>
      </w:tr>
      <w:tr>
        <w:tc>
          <w:tcPr>
            <w:tcW w:type="dxa" w:w="4986"/>
          </w:tcPr>
          <w:p>
            <w:r>
              <w:rPr>
                <w:b w:val="0"/>
                <w:sz w:val="17"/>
              </w:rPr>
            </w:r>
            <w:r>
              <w:rPr>
                <w:b/>
                <w:i w:val="0"/>
                <w:sz w:val="17"/>
              </w:rPr>
              <w:t>Total</w:t>
            </w:r>
          </w:p>
        </w:tc>
        <w:tc>
          <w:tcPr>
            <w:tcW w:type="dxa" w:w="4986"/>
          </w:tcPr>
          <w:p>
            <w:r>
              <w:rPr>
                <w:b w:val="0"/>
                <w:sz w:val="17"/>
              </w:rPr>
            </w:r>
            <w:r>
              <w:rPr>
                <w:b/>
                <w:i w:val="0"/>
                <w:sz w:val="17"/>
              </w:rPr>
              <w:t>47</w:t>
            </w:r>
          </w:p>
        </w:tc>
      </w:tr>
    </w:tbl>
    <w:p/>
    <w:p>
      <w:pPr>
        <w:spacing w:after="120"/>
      </w:pPr>
      <w:r>
        <w:rPr>
          <w:b w:val="0"/>
          <w:i w:val="0"/>
        </w:rPr>
        <w:t>Most consequential for 31 October 2026:</w:t>
      </w:r>
    </w:p>
    <w:p>
      <w:pPr>
        <w:pStyle w:val="ListNumber"/>
      </w:pPr>
      <w:r>
        <w:rPr>
          <w:b w:val="0"/>
          <w:i w:val="0"/>
        </w:rPr>
        <w:t>The FS note and reports carry the undiscounted ECL (C1).</w:t>
      </w:r>
    </w:p>
    <w:p>
      <w:pPr>
        <w:pStyle w:val="ListNumber"/>
      </w:pPr>
      <w:r>
        <w:rPr>
          <w:b w:val="0"/>
          <w:i w:val="0"/>
        </w:rPr>
        <w:t>The legacy synthetic scenario set is still approved (H3).</w:t>
      </w:r>
    </w:p>
    <w:p>
      <w:pPr>
        <w:pStyle w:val="ListNumber"/>
      </w:pPr>
      <w:r>
        <w:rPr>
          <w:b w:val="0"/>
          <w:i w:val="0"/>
        </w:rPr>
        <w:t>The controls of H4, H9, H11 and M8 are incomplete.</w:t>
      </w:r>
    </w:p>
    <w:p>
      <w:pPr>
        <w:pStyle w:val="ListNumber"/>
      </w:pPr>
      <w:r>
        <w:rPr>
          <w:b w:val="0"/>
          <w:i w:val="0"/>
        </w:rPr>
        <w:t>Write-offs are nil in the IFRS 7 reconciliation (H1 follow-on).</w:t>
      </w:r>
    </w:p>
    <w:p>
      <w:pPr>
        <w:pStyle w:val="ListNumber"/>
      </w:pPr>
      <w:r>
        <w:rPr>
          <w:rFonts w:ascii="Consolas" w:hAnsi="Consolas"/>
          <w:b w:val="0"/>
          <w:i w:val="0"/>
          <w:sz w:val="18"/>
        </w:rPr>
        <w:t>--verify</w:t>
      </w:r>
      <w:r>
        <w:rPr>
          <w:b w:val="0"/>
          <w:i w:val="0"/>
        </w:rPr>
        <w:t xml:space="preserve"> checks 5 of 16 baselines (H13).</w:t>
      </w:r>
    </w:p>
    <w:p>
      <w:pPr>
        <w:pStyle w:val="ListNumber"/>
      </w:pPr>
      <w:r>
        <w:rPr>
          <w:b w:val="0"/>
          <w:i w:val="0"/>
        </w:rPr>
        <w:t>The hygiene items L1, L3 and L6 are not done.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audit, 9 October 2026</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