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13C08" w14:textId="77777777" w:rsidR="00141B90" w:rsidRDefault="00141B90" w:rsidP="00141B90">
      <w:r>
        <w:t xml:space="preserve">Aquí tienes el resumen ejecutivo de la misión y los objetivos técnicos que buscas alcanzar con el sistema de aviónica y la </w:t>
      </w:r>
      <w:proofErr w:type="spellStart"/>
      <w:r>
        <w:t>sensórica</w:t>
      </w:r>
      <w:proofErr w:type="spellEnd"/>
      <w:r>
        <w:t xml:space="preserve"> de tu cohete:</w:t>
      </w:r>
    </w:p>
    <w:p w14:paraId="16E8E1F7" w14:textId="77777777" w:rsidR="00141B90" w:rsidRDefault="00141B90" w:rsidP="00141B90">
      <w:r>
        <w:t xml:space="preserve">## </w:t>
      </w:r>
      <w:r>
        <w:rPr>
          <w:rFonts w:ascii="Segoe UI Emoji" w:hAnsi="Segoe UI Emoji" w:cs="Segoe UI Emoji"/>
        </w:rPr>
        <w:t>📋</w:t>
      </w:r>
      <w:r>
        <w:t xml:space="preserve"> Resumen de la Misión y Objetivos de la Aviónica</w:t>
      </w:r>
    </w:p>
    <w:p w14:paraId="7F317926" w14:textId="77777777" w:rsidR="00141B90" w:rsidRDefault="00141B90" w:rsidP="00141B90">
      <w:r>
        <w:t xml:space="preserve">El objetivo principal es construir un sistema de telemetría, registro de datos y navegación inercial asistida para un cohete de potencia media/alta (1 kg de peso total, propulsado por motores clase </w:t>
      </w:r>
      <w:proofErr w:type="spellStart"/>
      <w:r>
        <w:t>G80</w:t>
      </w:r>
      <w:proofErr w:type="spellEnd"/>
      <w:r>
        <w:t xml:space="preserve"> y </w:t>
      </w:r>
      <w:proofErr w:type="spellStart"/>
      <w:r>
        <w:t>H135</w:t>
      </w:r>
      <w:proofErr w:type="spellEnd"/>
      <w:r>
        <w:t>), con un techo de vuelo limitado estrictamente a 700 metros de altitud.</w:t>
      </w:r>
    </w:p>
    <w:p w14:paraId="28019E64" w14:textId="77777777" w:rsidR="00141B90" w:rsidRDefault="00141B90" w:rsidP="00141B90">
      <w:r>
        <w:t xml:space="preserve">Sin contar el control activo de la cámara, la </w:t>
      </w:r>
      <w:proofErr w:type="spellStart"/>
      <w:r>
        <w:t>sensórica</w:t>
      </w:r>
      <w:proofErr w:type="spellEnd"/>
      <w:r>
        <w:t xml:space="preserve"> está diseñada para cumplir de forma robusta con las siguientes capacidades básicas de vuelo:</w:t>
      </w:r>
    </w:p>
    <w:p w14:paraId="61263845" w14:textId="77777777" w:rsidR="00141B90" w:rsidRDefault="00141B90" w:rsidP="00141B90">
      <w:r>
        <w:t>## 1. Registro Inercial Completo del Despegue (Caja Negra)</w:t>
      </w:r>
    </w:p>
    <w:p w14:paraId="12499605" w14:textId="77777777" w:rsidR="00141B90" w:rsidRDefault="00141B90" w:rsidP="00141B90"/>
    <w:p w14:paraId="2C0D0753" w14:textId="77777777" w:rsidR="00141B90" w:rsidRDefault="00141B90" w:rsidP="00141B90">
      <w:r>
        <w:t xml:space="preserve">* Captura de Fuerza G Extrema: Medir de forma lineal y sin saturación los picos de aceleración inicial del motor </w:t>
      </w:r>
      <w:proofErr w:type="spellStart"/>
      <w:r>
        <w:t>H135</w:t>
      </w:r>
      <w:proofErr w:type="spellEnd"/>
      <w:r>
        <w:t xml:space="preserve"> (que superan los </w:t>
      </w:r>
      <w:proofErr w:type="spellStart"/>
      <w:r>
        <w:t>16g</w:t>
      </w:r>
      <w:proofErr w:type="spellEnd"/>
      <w:r>
        <w:t>) gracias al rango dinámico extendido de ±</w:t>
      </w:r>
      <w:proofErr w:type="spellStart"/>
      <w:r>
        <w:t>32g</w:t>
      </w:r>
      <w:proofErr w:type="spellEnd"/>
      <w:r>
        <w:t xml:space="preserve"> de la </w:t>
      </w:r>
      <w:proofErr w:type="spellStart"/>
      <w:r>
        <w:t>IMU</w:t>
      </w:r>
      <w:proofErr w:type="spellEnd"/>
      <w:r>
        <w:t xml:space="preserve"> externa.</w:t>
      </w:r>
    </w:p>
    <w:p w14:paraId="0ADEB5E6" w14:textId="77777777" w:rsidR="00141B90" w:rsidRDefault="00141B90" w:rsidP="00141B90">
      <w:r>
        <w:t>* Mapeo de la Curva de Empuje: Registrar a alta velocidad (mínimo 416 Hz) la aceleración en el eje vertical para graficar con total fidelidad la curva de potencia real del motor sólido durante sus ~1.5 segundos de quema.</w:t>
      </w:r>
    </w:p>
    <w:p w14:paraId="1CF4FB9E" w14:textId="77777777" w:rsidR="00141B90" w:rsidRDefault="00141B90" w:rsidP="00141B90">
      <w:r>
        <w:t>* Dinámica de Rotación (Roll): Capturar los giros rápidos sobre el propio eje del cohete durante el ascenso mediante el giroscopio de alta velocidad (±2000 °/s).</w:t>
      </w:r>
    </w:p>
    <w:p w14:paraId="7D65A5AD" w14:textId="77777777" w:rsidR="00141B90" w:rsidRDefault="00141B90" w:rsidP="00141B90"/>
    <w:p w14:paraId="3F91D06A" w14:textId="77777777" w:rsidR="00141B90" w:rsidRDefault="00141B90" w:rsidP="00141B90">
      <w:r>
        <w:t>## 2. Algoritmo de Navegación por Estima (INS/GNSS)</w:t>
      </w:r>
    </w:p>
    <w:p w14:paraId="57F54201" w14:textId="77777777" w:rsidR="00141B90" w:rsidRDefault="00141B90" w:rsidP="00141B90"/>
    <w:p w14:paraId="76F215D9" w14:textId="77777777" w:rsidR="00141B90" w:rsidRDefault="00141B90" w:rsidP="00141B90">
      <w:r>
        <w:t xml:space="preserve">* Transición Dinámica por Software: Ejecutar un Filtro de Kalman o Mahony en el </w:t>
      </w:r>
      <w:proofErr w:type="spellStart"/>
      <w:r>
        <w:t>ESP32-S3</w:t>
      </w:r>
      <w:proofErr w:type="spellEnd"/>
      <w:r>
        <w:t xml:space="preserve"> que cambie de modo según la fase de vuelo.</w:t>
      </w:r>
    </w:p>
    <w:p w14:paraId="403D1ED7" w14:textId="77777777" w:rsidR="00141B90" w:rsidRDefault="00141B90" w:rsidP="00141B90">
      <w:r>
        <w:t>* Fase de Empuje (Inercial Pura): Durante el despegue, congelar o ignorar la corrección por gravedad del acelerómetro para evitar errores matemáticos causados por la aceleración del motor, confiando temporalmente en la integración temporal limpia del giroscopio.</w:t>
      </w:r>
    </w:p>
    <w:p w14:paraId="03D50570" w14:textId="77777777" w:rsidR="00141B90" w:rsidRDefault="00141B90" w:rsidP="00141B90">
      <w:r>
        <w:t>* Fase Balística y Caída Libre (Fusión Absoluta): En cuanto el motor se apague y la aceleración se normalice, reintroducir los vectores estáticos del magnetómetro externo (procesando a 1 kHz) y del acelerómetro para corregir instantáneamente la deriva (</w:t>
      </w:r>
      <w:proofErr w:type="spellStart"/>
      <w:r>
        <w:t>drift</w:t>
      </w:r>
      <w:proofErr w:type="spellEnd"/>
      <w:r>
        <w:t>) acumulada y recuperar la orientación absoluta respecto a la Tierra.</w:t>
      </w:r>
    </w:p>
    <w:p w14:paraId="1E3E394F" w14:textId="77777777" w:rsidR="00141B90" w:rsidRDefault="00141B90" w:rsidP="00141B90"/>
    <w:p w14:paraId="54295833" w14:textId="77777777" w:rsidR="00141B90" w:rsidRDefault="00141B90" w:rsidP="00141B90">
      <w:r>
        <w:t>## 3. Perfil de Altitud de Alta Frecuencia y Detección de Apogeo</w:t>
      </w:r>
    </w:p>
    <w:p w14:paraId="512987D3" w14:textId="77777777" w:rsidR="00141B90" w:rsidRDefault="00141B90" w:rsidP="00141B90"/>
    <w:p w14:paraId="414C87B0" w14:textId="77777777" w:rsidR="00141B90" w:rsidRDefault="00141B90" w:rsidP="00141B90">
      <w:r>
        <w:t>* Lectura Atmosférica Rápida: Registrar las transiciones de presión estática a través de una cámara ventilada en el fuselaje utilizando un barómetro dedicado a 200 Hz con resolución de centímetros.</w:t>
      </w:r>
    </w:p>
    <w:p w14:paraId="2FFE4334" w14:textId="77777777" w:rsidR="00141B90" w:rsidRDefault="00141B90" w:rsidP="00141B90">
      <w:r>
        <w:t xml:space="preserve">* Validación de Apogeo: Utilizar la curva de altitud barométrica combinada con la desaceleración medida por la </w:t>
      </w:r>
      <w:proofErr w:type="spellStart"/>
      <w:r>
        <w:t>IMU</w:t>
      </w:r>
      <w:proofErr w:type="spellEnd"/>
      <w:r>
        <w:t xml:space="preserve"> para decretar con absoluta certeza el punto más alto del vuelo (antes de los 700 metros), sirviendo como la señal lógica segura para futuros sistemas de recuperación (paracaídas).</w:t>
      </w:r>
    </w:p>
    <w:p w14:paraId="4864FAAE" w14:textId="77777777" w:rsidR="00141B90" w:rsidRDefault="00141B90" w:rsidP="00141B90"/>
    <w:p w14:paraId="64F1C86A" w14:textId="77777777" w:rsidR="00141B90" w:rsidRDefault="00141B90" w:rsidP="00141B90">
      <w:r>
        <w:t>## 4. Seguimiento Geoespacial y Localización Post-Vuelo (Telemetría Activa)</w:t>
      </w:r>
    </w:p>
    <w:p w14:paraId="2AA2773B" w14:textId="77777777" w:rsidR="00141B90" w:rsidRDefault="00141B90" w:rsidP="00141B90"/>
    <w:p w14:paraId="35C4DB6A" w14:textId="77777777" w:rsidR="00141B90" w:rsidRDefault="00141B90" w:rsidP="00141B90">
      <w:r>
        <w:t xml:space="preserve">* Ancla de Realidad Espacial: Utilizar el chip GPS de última generación a 10 Hz en "Modo </w:t>
      </w:r>
      <w:proofErr w:type="spellStart"/>
      <w:r>
        <w:t>Airborne</w:t>
      </w:r>
      <w:proofErr w:type="spellEnd"/>
      <w:r>
        <w:t xml:space="preserve">/Aviación" para contrastar y corregir de forma asíncrona la posición global calculada por la doble integración inercial de la </w:t>
      </w:r>
      <w:proofErr w:type="spellStart"/>
      <w:r>
        <w:t>IMU</w:t>
      </w:r>
      <w:proofErr w:type="spellEnd"/>
      <w:r>
        <w:t>.</w:t>
      </w:r>
    </w:p>
    <w:p w14:paraId="5C224833" w14:textId="77777777" w:rsidR="00141B90" w:rsidRDefault="00141B90" w:rsidP="00141B90">
      <w:r>
        <w:t>* Copia de Seguridad Local: Almacenar de forma síncrona en un archivo .</w:t>
      </w:r>
      <w:proofErr w:type="spellStart"/>
      <w:r>
        <w:t>csv</w:t>
      </w:r>
      <w:proofErr w:type="spellEnd"/>
      <w:r>
        <w:t xml:space="preserve"> dentro de la tarjeta MicroSD integrada todos los datos brutos de las dos suites de sensores (la externa principal y la interna de redundancia de la T-Beam).</w:t>
      </w:r>
    </w:p>
    <w:p w14:paraId="2A38AC70" w14:textId="77777777" w:rsidR="00141B90" w:rsidRDefault="00141B90" w:rsidP="00141B90">
      <w:r>
        <w:t xml:space="preserve">* Telemetría de Rescate en Tiempo Real: Transmitir por radio </w:t>
      </w:r>
      <w:proofErr w:type="spellStart"/>
      <w:r>
        <w:t>LoRa</w:t>
      </w:r>
      <w:proofErr w:type="spellEnd"/>
      <w:r>
        <w:t xml:space="preserve"> a 915 MHz las coordenadas exactas de latitud y longitud hacia la estación de tierra. Esto garantiza que, si el paracaídas desplaza el cohete por el viento dentro del rango de los 700 metros, conozcas su ubicación exacta antes de que toque el suelo, facilitando su recuperación en el taller.</w:t>
      </w:r>
    </w:p>
    <w:p w14:paraId="5B3C0B58" w14:textId="77777777" w:rsidR="00141B90" w:rsidRDefault="00141B90" w:rsidP="00141B90"/>
    <w:p w14:paraId="59AC70F4" w14:textId="77777777" w:rsidR="00141B90" w:rsidRDefault="00141B90" w:rsidP="00141B90">
      <w:r>
        <w:t xml:space="preserve">## </w:t>
      </w:r>
      <w:r>
        <w:rPr>
          <w:rFonts w:ascii="Segoe UI Emoji" w:hAnsi="Segoe UI Emoji" w:cs="Segoe UI Emoji"/>
        </w:rPr>
        <w:t>📋</w:t>
      </w:r>
      <w:r>
        <w:t xml:space="preserve"> Resumen de la Misión, </w:t>
      </w:r>
      <w:proofErr w:type="spellStart"/>
      <w:r>
        <w:t>Sensorización</w:t>
      </w:r>
      <w:proofErr w:type="spellEnd"/>
      <w:r>
        <w:t xml:space="preserve"> y Estrategia de Fusión</w:t>
      </w:r>
    </w:p>
    <w:p w14:paraId="47761DA0" w14:textId="77777777" w:rsidR="00141B90" w:rsidRDefault="00141B90" w:rsidP="00141B90">
      <w:r>
        <w:t xml:space="preserve">El objetivo principal es consolidar un sistema de telemetría y localización para un cohete de 1 kg de peso total, propulsado por motores </w:t>
      </w:r>
      <w:proofErr w:type="spellStart"/>
      <w:r>
        <w:t>G80</w:t>
      </w:r>
      <w:proofErr w:type="spellEnd"/>
      <w:r>
        <w:t xml:space="preserve"> y </w:t>
      </w:r>
      <w:proofErr w:type="spellStart"/>
      <w:r>
        <w:t>H135</w:t>
      </w:r>
      <w:proofErr w:type="spellEnd"/>
      <w:r>
        <w:t xml:space="preserve">, con un techo de vuelo de 700 metros de altitud. La arquitectura de software procesará el movimiento combinando referencias absolutas e inerciales mediante una transición algorítmica por eventos térmicos y dinámicos en el </w:t>
      </w:r>
      <w:proofErr w:type="spellStart"/>
      <w:r>
        <w:t>ESP32-S3</w:t>
      </w:r>
      <w:proofErr w:type="spellEnd"/>
      <w:r>
        <w:t>.</w:t>
      </w:r>
    </w:p>
    <w:p w14:paraId="195B6CED" w14:textId="77777777" w:rsidR="00141B90" w:rsidRDefault="00141B90" w:rsidP="00141B90">
      <w:r>
        <w:t>------------------------------</w:t>
      </w:r>
    </w:p>
    <w:p w14:paraId="636E85DB" w14:textId="77777777" w:rsidR="00141B90" w:rsidRDefault="00141B90" w:rsidP="00141B90">
      <w:r>
        <w:lastRenderedPageBreak/>
        <w:t>## 1. Filosofía de Posicionamiento y Fusión de Datos (INS/GNSS)</w:t>
      </w:r>
    </w:p>
    <w:p w14:paraId="22120085" w14:textId="77777777" w:rsidR="00141B90" w:rsidRDefault="00141B90" w:rsidP="00141B90">
      <w:r>
        <w:t>Tu propuesta implementa un Filtro de Fusión Acoplado Asíncrono dividido en cuatro estados lógicos que evitan la corrupción de datos ante fuerzas G extremas:</w:t>
      </w:r>
    </w:p>
    <w:p w14:paraId="27AABF9E" w14:textId="77777777" w:rsidR="00141B90" w:rsidRDefault="00141B90" w:rsidP="00141B90"/>
    <w:p w14:paraId="5C85C6F2" w14:textId="77777777" w:rsidR="00141B90" w:rsidRDefault="00141B90" w:rsidP="00141B90">
      <w:r>
        <w:t xml:space="preserve">[ </w:t>
      </w:r>
      <w:proofErr w:type="gramStart"/>
      <w:r>
        <w:t>RAMPA ]</w:t>
      </w:r>
      <w:proofErr w:type="gramEnd"/>
      <w:r>
        <w:t xml:space="preserve"> ─────────────► [ DESPEGUE (Motores G/H</w:t>
      </w:r>
      <w:proofErr w:type="gramStart"/>
      <w:r>
        <w:t>) ]</w:t>
      </w:r>
      <w:proofErr w:type="gramEnd"/>
      <w:r>
        <w:t xml:space="preserve"> ──────────► [ VUELO BALÍSTICO / </w:t>
      </w:r>
      <w:proofErr w:type="gramStart"/>
      <w:r>
        <w:t>APOGEO ]</w:t>
      </w:r>
      <w:proofErr w:type="gramEnd"/>
    </w:p>
    <w:p w14:paraId="132E14BF" w14:textId="77777777" w:rsidR="00141B90" w:rsidRDefault="00141B90" w:rsidP="00141B90">
      <w:r>
        <w:t>Orientación Absoluta     Navegación Inercial Pura               Reajuste y Contraste Absoluto</w:t>
      </w:r>
    </w:p>
    <w:p w14:paraId="69DEAD44" w14:textId="77777777" w:rsidR="00141B90" w:rsidRDefault="00141B90" w:rsidP="00141B90">
      <w:r>
        <w:t xml:space="preserve">(Gravedad + </w:t>
      </w:r>
      <w:proofErr w:type="gramStart"/>
      <w:r>
        <w:t>Magnetismo)  (</w:t>
      </w:r>
      <w:proofErr w:type="gramEnd"/>
      <w:r>
        <w:t xml:space="preserve">Giroscopio Integrado en el </w:t>
      </w:r>
      <w:proofErr w:type="gramStart"/>
      <w:r>
        <w:t xml:space="preserve">Tiempo)   </w:t>
      </w:r>
      <w:proofErr w:type="gramEnd"/>
      <w:r>
        <w:t xml:space="preserve"> (Filtro de Kalman / Mahony Activo)</w:t>
      </w:r>
    </w:p>
    <w:p w14:paraId="1EA9E74A" w14:textId="77777777" w:rsidR="00141B90" w:rsidRDefault="00141B90" w:rsidP="00141B90"/>
    <w:p w14:paraId="771AD6B3" w14:textId="77777777" w:rsidR="00141B90" w:rsidRDefault="00141B90" w:rsidP="00141B90"/>
    <w:p w14:paraId="5BAB828B" w14:textId="77777777" w:rsidR="00141B90" w:rsidRDefault="00141B90" w:rsidP="00141B90">
      <w:r>
        <w:t xml:space="preserve">* Fase 1: En Rampa (Fijación de la Orientación Absoluta Inicial): Antes de la ignición, el cohete está inmóvil. El sistema lee el acelerómetro en un entorno estático de </w:t>
      </w:r>
      <w:proofErr w:type="spellStart"/>
      <w:r>
        <w:t>1g</w:t>
      </w:r>
      <w:proofErr w:type="spellEnd"/>
      <w:r>
        <w:t xml:space="preserve"> para definir el horizonte (suelo) y el magnetómetro de alta velocidad </w:t>
      </w:r>
      <w:proofErr w:type="spellStart"/>
      <w:r>
        <w:t>MMC5983MA</w:t>
      </w:r>
      <w:proofErr w:type="spellEnd"/>
      <w:r>
        <w:t xml:space="preserve"> para fijar el norte magnético. Con esto, el </w:t>
      </w:r>
      <w:proofErr w:type="spellStart"/>
      <w:r>
        <w:t>ESP32-S3</w:t>
      </w:r>
      <w:proofErr w:type="spellEnd"/>
      <w:r>
        <w:t xml:space="preserve"> genera tu Matriz de Estado Cero.</w:t>
      </w:r>
    </w:p>
    <w:p w14:paraId="5DBBEF87" w14:textId="77777777" w:rsidR="00141B90" w:rsidRDefault="00141B90" w:rsidP="00141B90">
      <w:r>
        <w:t xml:space="preserve">* Fase 2: Despegue y Empuje Activo (Transición a Orientación Inercial): Cuando el motor se enciende y la aceleración se dispara superando las fuerzas de gravedad normales (llegando a picos de </w:t>
      </w:r>
      <w:proofErr w:type="spellStart"/>
      <w:r>
        <w:t>11g</w:t>
      </w:r>
      <w:proofErr w:type="spellEnd"/>
      <w:r>
        <w:t xml:space="preserve"> a </w:t>
      </w:r>
      <w:proofErr w:type="spellStart"/>
      <w:r>
        <w:t>16g</w:t>
      </w:r>
      <w:proofErr w:type="spellEnd"/>
      <w:r>
        <w:t xml:space="preserve">), el algoritmo de fusión congela o ignora las correcciones del acelerómetro y magnetómetro. Durante estos ~1.5 segundos de empuje, el sistema pasa a un modo de navegación inercial pura (navegación por estima), calculando la actitud (Roll, Pitch, </w:t>
      </w:r>
      <w:r>
        <w:lastRenderedPageBreak/>
        <w:t xml:space="preserve">Yaw) basándose únicamente en la integración temporal de las lecturas analógicas del giroscopio de bajo ruido del </w:t>
      </w:r>
      <w:proofErr w:type="spellStart"/>
      <w:r>
        <w:t>LSM6DSOX</w:t>
      </w:r>
      <w:proofErr w:type="spellEnd"/>
      <w:r>
        <w:t xml:space="preserve"> (±2000 °/s), el cual es físicamente inmune a la aceleración lineal.</w:t>
      </w:r>
    </w:p>
    <w:p w14:paraId="0DE0F081" w14:textId="77777777" w:rsidR="00141B90" w:rsidRDefault="00141B90" w:rsidP="00141B90">
      <w:r>
        <w:t>* Fase 3: Post-Quemado y Caída Libre (Fusión y Contraste de Estados): En cuanto el motor agota su combustible y el empuje cae a cero, el cohete entra en vuelo balístico inercial hacia el apogeo. Al estabilizarse las fuerzas dinámicas, el código reduce las restricciones y retoma la orientación absoluta. El software aplica un filtro matemático (Kalman o Mahony) para contrastar el vector acumulado por la deriva (</w:t>
      </w:r>
      <w:proofErr w:type="spellStart"/>
      <w:r>
        <w:t>drift</w:t>
      </w:r>
      <w:proofErr w:type="spellEnd"/>
      <w:r>
        <w:t>) del giroscopio contra los campos estáticos reales de la Tierra, corrigiendo la actitud de forma suave y precisa.</w:t>
      </w:r>
    </w:p>
    <w:p w14:paraId="09772BE8" w14:textId="77777777" w:rsidR="00141B90" w:rsidRDefault="00141B90" w:rsidP="00141B90">
      <w:r>
        <w:t>* Fase 4: Asistencia Espacial Global (Ajuste de Trayectoria por GPS): El módulo u-</w:t>
      </w:r>
      <w:proofErr w:type="spellStart"/>
      <w:r>
        <w:t>blox</w:t>
      </w:r>
      <w:proofErr w:type="spellEnd"/>
      <w:r>
        <w:t xml:space="preserve"> MAX-</w:t>
      </w:r>
      <w:proofErr w:type="spellStart"/>
      <w:r>
        <w:t>M10S</w:t>
      </w:r>
      <w:proofErr w:type="spellEnd"/>
      <w:r>
        <w:t xml:space="preserve"> integrado opera de forma asíncrona a 10 Hz en "Modo </w:t>
      </w:r>
      <w:proofErr w:type="spellStart"/>
      <w:r>
        <w:t>Airborne</w:t>
      </w:r>
      <w:proofErr w:type="spellEnd"/>
      <w:r>
        <w:t xml:space="preserve">". Al procesar una doble integración de aceleración lineal para calcular la posición espacial se genera un error exponencial (deriva posicional). El GPS actúa como el ancla de realidad global: toma sus coordenadas absolutas de latitud, longitud y altitud satelital para recalibrar y recortar los errores acumulados por la estimación inercial de la </w:t>
      </w:r>
      <w:proofErr w:type="spellStart"/>
      <w:r>
        <w:t>IMU</w:t>
      </w:r>
      <w:proofErr w:type="spellEnd"/>
      <w:r>
        <w:t>.</w:t>
      </w:r>
    </w:p>
    <w:p w14:paraId="3BDC08BF" w14:textId="77777777" w:rsidR="00141B90" w:rsidRDefault="00141B90" w:rsidP="00141B90"/>
    <w:p w14:paraId="03485A56" w14:textId="77777777" w:rsidR="00141B90" w:rsidRDefault="00141B90" w:rsidP="00141B90">
      <w:r>
        <w:t>------------------------------</w:t>
      </w:r>
    </w:p>
    <w:p w14:paraId="09BE4BA5" w14:textId="77777777" w:rsidR="00141B90" w:rsidRDefault="00141B90" w:rsidP="00141B90">
      <w:r>
        <w:t>## 2. Capacidades de Registro de Datos y Telemetría</w:t>
      </w:r>
    </w:p>
    <w:p w14:paraId="6468A779" w14:textId="77777777" w:rsidR="00141B90" w:rsidRDefault="00141B90" w:rsidP="00141B90"/>
    <w:p w14:paraId="1DEDB613" w14:textId="77777777" w:rsidR="00141B90" w:rsidRDefault="00141B90" w:rsidP="00141B90">
      <w:r>
        <w:t xml:space="preserve">* Perfil Clínico de Aceleración (Caja Negra): El acelerómetro externo </w:t>
      </w:r>
      <w:proofErr w:type="spellStart"/>
      <w:r>
        <w:t>LSM6DSOX</w:t>
      </w:r>
      <w:proofErr w:type="spellEnd"/>
      <w:r>
        <w:t xml:space="preserve"> se configurará en su rango máximo de ±</w:t>
      </w:r>
      <w:proofErr w:type="spellStart"/>
      <w:r>
        <w:t>32g</w:t>
      </w:r>
      <w:proofErr w:type="spellEnd"/>
      <w:r>
        <w:t xml:space="preserve">, lo que garantiza que registrará toda la curva de </w:t>
      </w:r>
      <w:r>
        <w:lastRenderedPageBreak/>
        <w:t>potencia real del despegue de forma lineal y sin sufrir recortes o saturación física en su base de datos.</w:t>
      </w:r>
    </w:p>
    <w:p w14:paraId="436EBB63" w14:textId="77777777" w:rsidR="00141B90" w:rsidRDefault="00141B90" w:rsidP="00141B90">
      <w:r>
        <w:t xml:space="preserve">* Perfil Atmosférico de Altitud: El barómetro </w:t>
      </w:r>
      <w:proofErr w:type="spellStart"/>
      <w:r>
        <w:t>BMP390</w:t>
      </w:r>
      <w:proofErr w:type="spellEnd"/>
      <w:r>
        <w:t xml:space="preserve"> muestreará la presión estática a 200 Hz con resolución de centímetros, permitiendo calcular la desaceleración barométrica precisa camino al apogeo (dentro de la ventana de los 700 metros).</w:t>
      </w:r>
    </w:p>
    <w:p w14:paraId="0A179F8F" w14:textId="77777777" w:rsidR="00141B90" w:rsidRDefault="00141B90" w:rsidP="00141B90">
      <w:r>
        <w:t>* Copia de Seguridad y Rescate: Toda la telemetría fusionada y los datos brutos de la suite externa se guardarán en un archivo .</w:t>
      </w:r>
      <w:proofErr w:type="spellStart"/>
      <w:r>
        <w:t>csv</w:t>
      </w:r>
      <w:proofErr w:type="spellEnd"/>
      <w:r>
        <w:t xml:space="preserve"> en la MicroSD de la T-Beam Supreme. Simultáneamente, las coordenadas de posición del GPS se transmitirán vía radio </w:t>
      </w:r>
      <w:proofErr w:type="spellStart"/>
      <w:r>
        <w:t>LoRa</w:t>
      </w:r>
      <w:proofErr w:type="spellEnd"/>
      <w:r>
        <w:t xml:space="preserve"> a 915 MHz hacia la rampa, asegurando la localización inmediata del cohete tras abrir el paracaídas.</w:t>
      </w:r>
    </w:p>
    <w:p w14:paraId="4750D537" w14:textId="77777777" w:rsidR="00141B90" w:rsidRDefault="00141B90" w:rsidP="00141B90"/>
    <w:p w14:paraId="25DEFC8A" w14:textId="77777777" w:rsidR="003D18C4" w:rsidRDefault="003D18C4"/>
    <w:sectPr w:rsidR="003D18C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isplayBackgroundShape/>
  <w:proofState w:spelling="clean" w:grammar="clean"/>
  <w:stylePaneFormatFilter w:val="9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B90"/>
    <w:rsid w:val="000719E0"/>
    <w:rsid w:val="00141B90"/>
    <w:rsid w:val="0034265B"/>
    <w:rsid w:val="003758BF"/>
    <w:rsid w:val="003D18C4"/>
    <w:rsid w:val="003E5277"/>
    <w:rsid w:val="00443B79"/>
    <w:rsid w:val="00525E0A"/>
    <w:rsid w:val="00710C32"/>
    <w:rsid w:val="007537D6"/>
    <w:rsid w:val="007842FC"/>
    <w:rsid w:val="00784B9C"/>
    <w:rsid w:val="0083390F"/>
    <w:rsid w:val="008433B5"/>
    <w:rsid w:val="00AE3171"/>
    <w:rsid w:val="00B52179"/>
    <w:rsid w:val="00C53F5C"/>
    <w:rsid w:val="00D51A29"/>
    <w:rsid w:val="00E4354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C8344"/>
  <w15:chartTrackingRefBased/>
  <w15:docId w15:val="{972B6497-C230-4052-B617-28CB57671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3F5C"/>
    <w:pPr>
      <w:spacing w:line="480" w:lineRule="auto"/>
      <w:ind w:firstLine="720"/>
      <w:jc w:val="both"/>
    </w:pPr>
    <w:rPr>
      <w:rFonts w:ascii="Times New Roman" w:hAnsi="Times New Roman"/>
    </w:rPr>
  </w:style>
  <w:style w:type="paragraph" w:styleId="Ttulo1">
    <w:name w:val="heading 1"/>
    <w:basedOn w:val="Normal"/>
    <w:next w:val="Normal"/>
    <w:link w:val="Ttulo1Car"/>
    <w:uiPriority w:val="9"/>
    <w:qFormat/>
    <w:rsid w:val="00C53F5C"/>
    <w:pPr>
      <w:keepNext/>
      <w:keepLines/>
      <w:spacing w:before="360" w:after="80" w:line="240" w:lineRule="auto"/>
      <w:ind w:firstLine="0"/>
      <w:jc w:val="center"/>
      <w:outlineLvl w:val="0"/>
    </w:pPr>
    <w:rPr>
      <w:rFonts w:eastAsiaTheme="majorEastAsia" w:cstheme="majorBidi"/>
      <w:b/>
      <w:szCs w:val="40"/>
    </w:rPr>
  </w:style>
  <w:style w:type="paragraph" w:styleId="Ttulo2">
    <w:name w:val="heading 2"/>
    <w:basedOn w:val="Normal"/>
    <w:next w:val="Normal"/>
    <w:link w:val="Ttulo2Car"/>
    <w:uiPriority w:val="9"/>
    <w:semiHidden/>
    <w:unhideWhenUsed/>
    <w:qFormat/>
    <w:rsid w:val="00710C32"/>
    <w:pPr>
      <w:keepNext/>
      <w:keepLines/>
      <w:spacing w:before="160" w:after="80"/>
      <w:outlineLvl w:val="1"/>
    </w:pPr>
    <w:rPr>
      <w:rFonts w:eastAsiaTheme="majorEastAsia" w:cstheme="majorBidi"/>
      <w:b/>
      <w:szCs w:val="32"/>
    </w:rPr>
  </w:style>
  <w:style w:type="paragraph" w:styleId="Ttulo3">
    <w:name w:val="heading 3"/>
    <w:basedOn w:val="Normal"/>
    <w:next w:val="Normal"/>
    <w:link w:val="Ttulo3Car"/>
    <w:uiPriority w:val="9"/>
    <w:unhideWhenUsed/>
    <w:qFormat/>
    <w:rsid w:val="003E5277"/>
    <w:pPr>
      <w:keepNext/>
      <w:keepLines/>
      <w:spacing w:before="120" w:after="0"/>
      <w:outlineLvl w:val="2"/>
    </w:pPr>
    <w:rPr>
      <w:rFonts w:eastAsiaTheme="majorEastAsia" w:cstheme="majorBidi"/>
      <w:b/>
      <w:i/>
      <w:szCs w:val="28"/>
    </w:rPr>
  </w:style>
  <w:style w:type="paragraph" w:styleId="Ttulo4">
    <w:name w:val="heading 4"/>
    <w:basedOn w:val="Normal"/>
    <w:next w:val="Normal"/>
    <w:link w:val="Ttulo4Car"/>
    <w:uiPriority w:val="9"/>
    <w:semiHidden/>
    <w:unhideWhenUsed/>
    <w:qFormat/>
    <w:rsid w:val="00710C32"/>
    <w:pPr>
      <w:keepNext/>
      <w:keepLines/>
      <w:spacing w:before="80" w:after="40"/>
      <w:ind w:left="720"/>
      <w:outlineLvl w:val="3"/>
    </w:pPr>
    <w:rPr>
      <w:rFonts w:eastAsiaTheme="majorEastAsia" w:cstheme="majorBidi"/>
      <w:b/>
      <w:iCs/>
    </w:rPr>
  </w:style>
  <w:style w:type="paragraph" w:styleId="Ttulo5">
    <w:name w:val="heading 5"/>
    <w:basedOn w:val="Normal"/>
    <w:next w:val="Normal"/>
    <w:link w:val="Ttulo5Car"/>
    <w:uiPriority w:val="9"/>
    <w:semiHidden/>
    <w:unhideWhenUsed/>
    <w:qFormat/>
    <w:rsid w:val="00710C32"/>
    <w:pPr>
      <w:keepNext/>
      <w:keepLines/>
      <w:spacing w:before="80" w:after="40"/>
      <w:ind w:left="720"/>
      <w:outlineLvl w:val="4"/>
    </w:pPr>
    <w:rPr>
      <w:rFonts w:eastAsiaTheme="majorEastAsia" w:cstheme="majorBidi"/>
      <w:b/>
      <w:i/>
    </w:rPr>
  </w:style>
  <w:style w:type="paragraph" w:styleId="Ttulo6">
    <w:name w:val="heading 6"/>
    <w:basedOn w:val="Normal"/>
    <w:next w:val="Normal"/>
    <w:link w:val="Ttulo6Car"/>
    <w:uiPriority w:val="9"/>
    <w:semiHidden/>
    <w:unhideWhenUsed/>
    <w:qFormat/>
    <w:rsid w:val="00141B90"/>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141B90"/>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141B90"/>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141B90"/>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qFormat/>
    <w:rsid w:val="00C53F5C"/>
    <w:pPr>
      <w:tabs>
        <w:tab w:val="center" w:pos="4419"/>
        <w:tab w:val="right" w:pos="8838"/>
      </w:tabs>
      <w:spacing w:after="0" w:line="240" w:lineRule="auto"/>
    </w:pPr>
    <w:rPr>
      <w:sz w:val="20"/>
    </w:rPr>
  </w:style>
  <w:style w:type="character" w:customStyle="1" w:styleId="PiedepginaCar">
    <w:name w:val="Pie de página Car"/>
    <w:basedOn w:val="Fuentedeprrafopredeter"/>
    <w:link w:val="Piedepgina"/>
    <w:uiPriority w:val="99"/>
    <w:rsid w:val="00C53F5C"/>
    <w:rPr>
      <w:rFonts w:ascii="Times New Roman" w:hAnsi="Times New Roman"/>
      <w:sz w:val="20"/>
    </w:rPr>
  </w:style>
  <w:style w:type="character" w:customStyle="1" w:styleId="Ttulo1Car">
    <w:name w:val="Título 1 Car"/>
    <w:basedOn w:val="Fuentedeprrafopredeter"/>
    <w:link w:val="Ttulo1"/>
    <w:uiPriority w:val="9"/>
    <w:rsid w:val="00C53F5C"/>
    <w:rPr>
      <w:rFonts w:ascii="Times New Roman" w:eastAsiaTheme="majorEastAsia" w:hAnsi="Times New Roman" w:cstheme="majorBidi"/>
      <w:b/>
      <w:szCs w:val="40"/>
    </w:rPr>
  </w:style>
  <w:style w:type="character" w:customStyle="1" w:styleId="Ttulo2Car">
    <w:name w:val="Título 2 Car"/>
    <w:basedOn w:val="Fuentedeprrafopredeter"/>
    <w:link w:val="Ttulo2"/>
    <w:uiPriority w:val="9"/>
    <w:semiHidden/>
    <w:rsid w:val="00710C32"/>
    <w:rPr>
      <w:rFonts w:ascii="Times New Roman" w:eastAsiaTheme="majorEastAsia" w:hAnsi="Times New Roman" w:cstheme="majorBidi"/>
      <w:b/>
      <w:szCs w:val="32"/>
    </w:rPr>
  </w:style>
  <w:style w:type="character" w:customStyle="1" w:styleId="Ttulo3Car">
    <w:name w:val="Título 3 Car"/>
    <w:basedOn w:val="Fuentedeprrafopredeter"/>
    <w:link w:val="Ttulo3"/>
    <w:uiPriority w:val="9"/>
    <w:rsid w:val="003E5277"/>
    <w:rPr>
      <w:rFonts w:ascii="Times New Roman" w:eastAsiaTheme="majorEastAsia" w:hAnsi="Times New Roman" w:cstheme="majorBidi"/>
      <w:b/>
      <w:i/>
      <w:szCs w:val="28"/>
    </w:rPr>
  </w:style>
  <w:style w:type="character" w:customStyle="1" w:styleId="Ttulo4Car">
    <w:name w:val="Título 4 Car"/>
    <w:basedOn w:val="Fuentedeprrafopredeter"/>
    <w:link w:val="Ttulo4"/>
    <w:uiPriority w:val="9"/>
    <w:semiHidden/>
    <w:rsid w:val="00710C32"/>
    <w:rPr>
      <w:rFonts w:ascii="Times New Roman" w:eastAsiaTheme="majorEastAsia" w:hAnsi="Times New Roman" w:cstheme="majorBidi"/>
      <w:b/>
      <w:iCs/>
    </w:rPr>
  </w:style>
  <w:style w:type="character" w:customStyle="1" w:styleId="Ttulo5Car">
    <w:name w:val="Título 5 Car"/>
    <w:basedOn w:val="Fuentedeprrafopredeter"/>
    <w:link w:val="Ttulo5"/>
    <w:uiPriority w:val="9"/>
    <w:semiHidden/>
    <w:rsid w:val="00710C32"/>
    <w:rPr>
      <w:rFonts w:ascii="Times New Roman" w:eastAsiaTheme="majorEastAsia" w:hAnsi="Times New Roman" w:cstheme="majorBidi"/>
      <w:b/>
      <w:i/>
    </w:rPr>
  </w:style>
  <w:style w:type="paragraph" w:styleId="Ttulo">
    <w:name w:val="Title"/>
    <w:aliases w:val="Portada APA 7"/>
    <w:next w:val="Normal"/>
    <w:link w:val="TtuloCar"/>
    <w:uiPriority w:val="10"/>
    <w:qFormat/>
    <w:rsid w:val="00784B9C"/>
    <w:rPr>
      <w:rFonts w:ascii="Times New Roman" w:eastAsiaTheme="majorEastAsia" w:hAnsi="Times New Roman" w:cstheme="majorBidi"/>
      <w:b/>
      <w:szCs w:val="40"/>
    </w:rPr>
  </w:style>
  <w:style w:type="character" w:customStyle="1" w:styleId="TtuloCar">
    <w:name w:val="Título Car"/>
    <w:aliases w:val="Portada APA 7 Car"/>
    <w:basedOn w:val="Fuentedeprrafopredeter"/>
    <w:link w:val="Ttulo"/>
    <w:uiPriority w:val="10"/>
    <w:rsid w:val="00784B9C"/>
    <w:rPr>
      <w:rFonts w:ascii="Times New Roman" w:eastAsiaTheme="majorEastAsia" w:hAnsi="Times New Roman" w:cstheme="majorBidi"/>
      <w:b/>
      <w:szCs w:val="40"/>
    </w:rPr>
  </w:style>
  <w:style w:type="paragraph" w:customStyle="1" w:styleId="CitaLarga">
    <w:name w:val="Cita Larga"/>
    <w:basedOn w:val="Normal"/>
    <w:next w:val="Normal"/>
    <w:qFormat/>
    <w:rsid w:val="00C53F5C"/>
    <w:pPr>
      <w:ind w:left="720" w:firstLine="0"/>
    </w:pPr>
  </w:style>
  <w:style w:type="paragraph" w:customStyle="1" w:styleId="Referencia">
    <w:name w:val="Referencia"/>
    <w:basedOn w:val="Normal"/>
    <w:qFormat/>
    <w:rsid w:val="00C53F5C"/>
    <w:pPr>
      <w:ind w:left="720" w:hanging="720"/>
    </w:pPr>
  </w:style>
  <w:style w:type="paragraph" w:styleId="TtuloTDC">
    <w:name w:val="TOC Heading"/>
    <w:basedOn w:val="Ttulo1"/>
    <w:next w:val="Ttulo2"/>
    <w:uiPriority w:val="39"/>
    <w:unhideWhenUsed/>
    <w:qFormat/>
    <w:rsid w:val="000719E0"/>
    <w:pPr>
      <w:spacing w:before="480" w:after="240" w:line="480" w:lineRule="auto"/>
      <w:outlineLvl w:val="9"/>
    </w:pPr>
    <w:rPr>
      <w:noProof/>
      <w:kern w:val="0"/>
      <w:szCs w:val="32"/>
      <w:lang w:eastAsia="es-CO"/>
      <w14:ligatures w14:val="none"/>
    </w:rPr>
  </w:style>
  <w:style w:type="character" w:customStyle="1" w:styleId="Ttulo6Car">
    <w:name w:val="Título 6 Car"/>
    <w:basedOn w:val="Fuentedeprrafopredeter"/>
    <w:link w:val="Ttulo6"/>
    <w:uiPriority w:val="9"/>
    <w:semiHidden/>
    <w:rsid w:val="00141B9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41B9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41B9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41B90"/>
    <w:rPr>
      <w:rFonts w:eastAsiaTheme="majorEastAsia" w:cstheme="majorBidi"/>
      <w:color w:val="272727" w:themeColor="text1" w:themeTint="D8"/>
    </w:rPr>
  </w:style>
  <w:style w:type="paragraph" w:styleId="Subttulo">
    <w:name w:val="Subtitle"/>
    <w:basedOn w:val="Normal"/>
    <w:next w:val="Normal"/>
    <w:link w:val="SubttuloCar"/>
    <w:uiPriority w:val="11"/>
    <w:qFormat/>
    <w:rsid w:val="00141B90"/>
    <w:pPr>
      <w:numPr>
        <w:ilvl w:val="1"/>
      </w:numPr>
      <w:ind w:firstLine="720"/>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41B9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41B90"/>
    <w:pPr>
      <w:spacing w:before="160"/>
      <w:jc w:val="center"/>
    </w:pPr>
    <w:rPr>
      <w:i/>
      <w:iCs/>
      <w:color w:val="404040" w:themeColor="text1" w:themeTint="BF"/>
    </w:rPr>
  </w:style>
  <w:style w:type="character" w:customStyle="1" w:styleId="CitaCar">
    <w:name w:val="Cita Car"/>
    <w:basedOn w:val="Fuentedeprrafopredeter"/>
    <w:link w:val="Cita"/>
    <w:uiPriority w:val="29"/>
    <w:rsid w:val="00141B90"/>
    <w:rPr>
      <w:rFonts w:ascii="Times New Roman" w:hAnsi="Times New Roman"/>
      <w:i/>
      <w:iCs/>
      <w:color w:val="404040" w:themeColor="text1" w:themeTint="BF"/>
    </w:rPr>
  </w:style>
  <w:style w:type="paragraph" w:styleId="Prrafodelista">
    <w:name w:val="List Paragraph"/>
    <w:basedOn w:val="Normal"/>
    <w:uiPriority w:val="34"/>
    <w:qFormat/>
    <w:rsid w:val="00141B90"/>
    <w:pPr>
      <w:ind w:left="720"/>
      <w:contextualSpacing/>
    </w:pPr>
  </w:style>
  <w:style w:type="character" w:styleId="nfasisintenso">
    <w:name w:val="Intense Emphasis"/>
    <w:basedOn w:val="Fuentedeprrafopredeter"/>
    <w:uiPriority w:val="21"/>
    <w:qFormat/>
    <w:rsid w:val="00141B90"/>
    <w:rPr>
      <w:i/>
      <w:iCs/>
      <w:color w:val="0F4761" w:themeColor="accent1" w:themeShade="BF"/>
    </w:rPr>
  </w:style>
  <w:style w:type="paragraph" w:styleId="Citadestacada">
    <w:name w:val="Intense Quote"/>
    <w:basedOn w:val="Normal"/>
    <w:next w:val="Normal"/>
    <w:link w:val="CitadestacadaCar"/>
    <w:uiPriority w:val="30"/>
    <w:qFormat/>
    <w:rsid w:val="00141B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41B90"/>
    <w:rPr>
      <w:rFonts w:ascii="Times New Roman" w:hAnsi="Times New Roman"/>
      <w:i/>
      <w:iCs/>
      <w:color w:val="0F4761" w:themeColor="accent1" w:themeShade="BF"/>
    </w:rPr>
  </w:style>
  <w:style w:type="character" w:styleId="Referenciaintensa">
    <w:name w:val="Intense Reference"/>
    <w:basedOn w:val="Fuentedeprrafopredeter"/>
    <w:uiPriority w:val="32"/>
    <w:qFormat/>
    <w:rsid w:val="00141B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1149</Words>
  <Characters>6323</Characters>
  <Application>Microsoft Office Word</Application>
  <DocSecurity>0</DocSecurity>
  <Lines>52</Lines>
  <Paragraphs>14</Paragraphs>
  <ScaleCrop>false</ScaleCrop>
  <Company/>
  <LinksUpToDate>false</LinksUpToDate>
  <CharactersWithSpaces>7458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Tilano Montoya</dc:creator>
  <cp:keywords/>
  <dc:description/>
  <cp:lastModifiedBy>Pablo Tilano Montoya</cp:lastModifiedBy>
  <cp:revision>1</cp:revision>
  <dcterms:created xsi:type="dcterms:W3CDTF">2026-09-17T19:19:00Z</dcterms:created>
  <dcterms:modified xsi:type="dcterms:W3CDTF">2026-09-17T19:20:00Z</dcterms:modified>
</cp:coreProperties>
</file>