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4E95" w14:textId="77777777" w:rsidR="00E4046B" w:rsidRPr="00353FAA" w:rsidRDefault="00000000" w:rsidP="00353FAA">
      <w:pPr>
        <w:pStyle w:val="Title"/>
        <w:spacing w:after="100"/>
        <w:jc w:val="center"/>
        <w:rPr>
          <w:rFonts w:ascii="Aptos Narrow" w:hAnsi="Aptos Narrow"/>
          <w:sz w:val="52"/>
          <w:szCs w:val="52"/>
        </w:rPr>
      </w:pPr>
      <w:r w:rsidRPr="00353FAA">
        <w:rPr>
          <w:rFonts w:ascii="Aptos Narrow" w:hAnsi="Aptos Narrow"/>
          <w:b/>
          <w:bCs/>
          <w:color w:val="1B2A41"/>
          <w:sz w:val="36"/>
          <w:szCs w:val="36"/>
        </w:rPr>
        <w:t>Reference Reading: Modules 1 and 2</w:t>
      </w:r>
    </w:p>
    <w:p w14:paraId="58DB97D3" w14:textId="77777777" w:rsidR="00E4046B" w:rsidRPr="00353FAA" w:rsidRDefault="00000000">
      <w:pPr>
        <w:spacing w:after="10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</w:rPr>
        <w:t>Bosch AI Testing Academy · Level 1 · Day 1</w:t>
      </w:r>
    </w:p>
    <w:p w14:paraId="7B5C507E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</w:rPr>
        <w:t xml:space="preserve">These links support today's sessions. You don't need to read them all. Start with the ones marked </w:t>
      </w:r>
      <w:r w:rsidRPr="00353FAA">
        <w:rPr>
          <w:rFonts w:ascii="Segoe UI Symbol" w:hAnsi="Segoe UI Symbol" w:cs="Segoe UI Symbol"/>
          <w:b/>
          <w:bCs/>
          <w:color w:val="D7141E"/>
        </w:rPr>
        <w:t>★</w:t>
      </w:r>
      <w:r w:rsidRPr="00353FAA">
        <w:rPr>
          <w:rFonts w:ascii="Aptos Narrow" w:hAnsi="Aptos Narrow"/>
          <w:b/>
          <w:bCs/>
          <w:color w:val="D7141E"/>
        </w:rPr>
        <w:t xml:space="preserve"> Start here</w:t>
      </w:r>
      <w:r w:rsidRPr="00353FAA">
        <w:rPr>
          <w:rFonts w:ascii="Aptos Narrow" w:hAnsi="Aptos Narrow"/>
        </w:rPr>
        <w:t>, then explore the rest as time allows. Each entry ends with a tester's focus: what to look for while reading.</w:t>
      </w:r>
    </w:p>
    <w:p w14:paraId="1F88DF9F" w14:textId="77777777" w:rsidR="00E4046B" w:rsidRPr="00353FAA" w:rsidRDefault="00000000">
      <w:pPr>
        <w:spacing w:after="240"/>
        <w:rPr>
          <w:rFonts w:ascii="Aptos Narrow" w:hAnsi="Aptos Narrow"/>
        </w:rPr>
      </w:pPr>
      <w:r w:rsidRPr="00353FAA">
        <w:rPr>
          <w:rFonts w:ascii="Aptos Narrow" w:hAnsi="Aptos Narrow"/>
          <w:i/>
          <w:iCs/>
          <w:color w:val="5B6676"/>
          <w:sz w:val="18"/>
          <w:szCs w:val="18"/>
        </w:rPr>
        <w:t>Links compiled on 7 October 2026. Microsoft is moving Foundry documentation to new addresses, so some pages may show a "classic" banner or redirect. The content is still relevant.</w:t>
      </w:r>
    </w:p>
    <w:p w14:paraId="60F79553" w14:textId="77777777" w:rsidR="00E4046B" w:rsidRPr="00353FAA" w:rsidRDefault="00000000">
      <w:pPr>
        <w:pStyle w:val="Heading1"/>
        <w:spacing w:before="200" w:after="8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30"/>
          <w:szCs w:val="30"/>
        </w:rPr>
        <w:t>Module 1: GenAI &amp; LLM Fundamentals</w:t>
      </w:r>
    </w:p>
    <w:p w14:paraId="152884B2" w14:textId="77777777" w:rsidR="00E4046B" w:rsidRPr="00353FAA" w:rsidRDefault="00000000">
      <w:pPr>
        <w:spacing w:after="200"/>
        <w:rPr>
          <w:rFonts w:ascii="Aptos Narrow" w:hAnsi="Aptos Narrow"/>
        </w:rPr>
      </w:pPr>
      <w:r w:rsidRPr="00353FAA">
        <w:rPr>
          <w:rFonts w:ascii="Aptos Narrow" w:hAnsi="Aptos Narrow"/>
          <w:i/>
          <w:iCs/>
          <w:color w:val="5B6676"/>
        </w:rPr>
        <w:t>How LLMs generate text, why answers vary, tokens, settings, and models as part of the system under test.</w:t>
      </w:r>
    </w:p>
    <w:p w14:paraId="4E775796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1. </w:t>
      </w:r>
      <w:hyperlink r:id="rId7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Introduction to generative AI and agents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5367F4CD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Self-paced module · Beginner</w:t>
      </w:r>
    </w:p>
    <w:p w14:paraId="5627381C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Microsoft's own short module on generative AI, how large language models work, prompts, and AI agents. It uses the same Foundry platform as our labs.</w:t>
      </w:r>
    </w:p>
    <w:p w14:paraId="39A069A2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Start here. Read it as background, then connect each concept to the slide "Testing a traditional system vs testing an AI system".</w:t>
      </w:r>
    </w:p>
    <w:p w14:paraId="5A012F10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https://learn.microsoft.com/training/modules/fundamentals-generative-ai</w:t>
      </w:r>
    </w:p>
    <w:p w14:paraId="7A775007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2. </w:t>
      </w:r>
      <w:hyperlink r:id="rId8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Large Language Models explained briefly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4E4606DE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3Blue1Brown · Video · ~8 minutes</w:t>
      </w:r>
    </w:p>
    <w:p w14:paraId="6F8242E5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A beautifully animated, non-technical explanation of what an LLM is: a function that predicts the next word, trained on huge amounts of text.</w:t>
      </w:r>
    </w:p>
    <w:p w14:paraId="734D39A2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Watch it to see why the same prompt can give different answers. Next-token prediction is the root of output variation.</w:t>
      </w:r>
    </w:p>
    <w:p w14:paraId="74A8F229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https://3blue1brown.substack.com/p/large-language-models-explained-briefly</w:t>
      </w:r>
    </w:p>
    <w:p w14:paraId="105F07E8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3. </w:t>
      </w:r>
      <w:hyperlink r:id="rId9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Intro to Large Language Models (1-hour talk)</w:t>
        </w:r>
      </w:hyperlink>
    </w:p>
    <w:p w14:paraId="28BF103F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Andrej Karpathy · Video · ~1 hour</w:t>
      </w:r>
    </w:p>
    <w:p w14:paraId="44DF06DF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A general-audience talk on how LLMs are trained, how they become assistants, and where they are heading. No maths or code.</w:t>
      </w:r>
    </w:p>
    <w:p w14:paraId="3B176584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The final section (from about 45 minutes) covers jailbreaks, prompt injection and data poisoning: an early look at AI security risks.</w:t>
      </w:r>
    </w:p>
    <w:p w14:paraId="0B9E3DE4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https://www.youtube.com/watch?v=zjkBMFhNj_g</w:t>
      </w:r>
    </w:p>
    <w:p w14:paraId="50B90B80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4. </w:t>
      </w:r>
      <w:hyperlink r:id="rId10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Introduction to Large Language Models</w:t>
        </w:r>
      </w:hyperlink>
    </w:p>
    <w:p w14:paraId="65FB05C3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Google for Developers · Article · ~15 minutes</w:t>
      </w:r>
    </w:p>
    <w:p w14:paraId="6A1908FE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A short, clear article on what language models are, tokens, parameters and why LLMs are "large".</w:t>
      </w:r>
    </w:p>
    <w:p w14:paraId="5D7ADB7A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Useful for building the vocabulary you need to talk to developers and data scientists precisely.</w:t>
      </w:r>
    </w:p>
    <w:p w14:paraId="4D42C40A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https://developers.google.com/machine-learning/resources/intro-llms</w:t>
      </w:r>
    </w:p>
    <w:p w14:paraId="1567A2FB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5. </w:t>
      </w:r>
      <w:hyperlink r:id="rId11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OpenAI Tokenizer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43E42783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OpenAI · Interactive tool · 5 minutes</w:t>
      </w:r>
    </w:p>
    <w:p w14:paraId="22CCAC80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Paste any text and see exactly how it is split into tokens, and how many tokens it uses.</w:t>
      </w:r>
    </w:p>
    <w:p w14:paraId="21027129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Try a short question, then a long log extract. See why long inputs cost more, run slower and can hit limits.</w:t>
      </w:r>
    </w:p>
    <w:p w14:paraId="75BBF062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https://platform.openai.com/tokenizer</w:t>
      </w:r>
    </w:p>
    <w:p w14:paraId="4601CC2C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lastRenderedPageBreak/>
        <w:t xml:space="preserve">6. </w:t>
      </w:r>
      <w:hyperlink r:id="rId12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Microsoft Foundry playgrounds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4E029577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542CDC22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 xml:space="preserve">Explains the model playground we used in class, including parameter tuning and Compare mode, which runs up to three </w:t>
      </w:r>
      <w:proofErr w:type="gramStart"/>
      <w:r w:rsidRPr="00353FAA">
        <w:rPr>
          <w:rFonts w:ascii="Aptos Narrow" w:hAnsi="Aptos Narrow"/>
        </w:rPr>
        <w:t>models</w:t>
      </w:r>
      <w:proofErr w:type="gramEnd"/>
      <w:r w:rsidRPr="00353FAA">
        <w:rPr>
          <w:rFonts w:ascii="Aptos Narrow" w:hAnsi="Aptos Narrow"/>
        </w:rPr>
        <w:t xml:space="preserve"> side by side with the same input.</w:t>
      </w:r>
    </w:p>
    <w:p w14:paraId="5805DF63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Compare mode is ideal for the model-comparison exercise: same prompt, same settings, different models.</w:t>
      </w:r>
    </w:p>
    <w:p w14:paraId="7457CD67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https://learn.microsoft.com/en-us/azure/foundry/concepts/concept-playgrounds</w:t>
      </w:r>
    </w:p>
    <w:p w14:paraId="676FCC98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7. </w:t>
      </w:r>
      <w:hyperlink r:id="rId13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Model leaderboards in Foundry</w:t>
        </w:r>
      </w:hyperlink>
    </w:p>
    <w:p w14:paraId="4708DDE0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3A34C17A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How Foundry compares models on quality, safety, cost and throughput using public benchmarks.</w:t>
      </w:r>
    </w:p>
    <w:p w14:paraId="14EF3CC4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Benchmarks are a starting point, not a verdict. A model that ranks well on public tests still needs testing against your criteria and your data.</w:t>
      </w:r>
    </w:p>
    <w:p w14:paraId="38FADDB5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https://learn.microsoft.com/en-us/azure/foundry/concepts/model-benchmarks</w:t>
      </w:r>
    </w:p>
    <w:p w14:paraId="0B182C91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8. </w:t>
      </w:r>
      <w:hyperlink r:id="rId14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Reasoning models in Azure OpenAI</w:t>
        </w:r>
      </w:hyperlink>
    </w:p>
    <w:p w14:paraId="397278EA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7795725C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Covers reasoning models and how their supported parameters differ from standard chat models.</w:t>
      </w:r>
    </w:p>
    <w:p w14:paraId="3B512CF5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Explains why the temperature demo uses gpt-4.1 / gpt-4.1-mini: reasoning models such as gpt-5-mini do not use temperature in the same way.</w:t>
      </w:r>
    </w:p>
    <w:p w14:paraId="34367E75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https://learn.microsoft.com/azure/ai-foundry/openai/how-to/reasoning</w:t>
      </w:r>
    </w:p>
    <w:p w14:paraId="299E24F9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9. </w:t>
      </w:r>
      <w:hyperlink r:id="rId15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Model deprecations and retirements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32FD2F76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361294E3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How Azure retires and upgrades model versions, and how customers are notified. Microsoft recommends testing applications against new versions before they change.</w:t>
      </w:r>
    </w:p>
    <w:p w14:paraId="01E6AC33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This is the "model version is a regression trigger" lesson in official form. Find out who in your team receives these notices.</w:t>
      </w:r>
    </w:p>
    <w:p w14:paraId="0968CAF1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https://learn.microsoft.com/en-us/azure/ai-foundry/openai/concepts/model-retirements</w:t>
      </w:r>
    </w:p>
    <w:p w14:paraId="143E2BB0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10. </w:t>
      </w:r>
      <w:hyperlink r:id="rId16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Reduce hallucinations</w:t>
        </w:r>
      </w:hyperlink>
    </w:p>
    <w:p w14:paraId="301EC8E2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Anthropic · Guide · ~10 minutes</w:t>
      </w:r>
    </w:p>
    <w:p w14:paraId="280D5B69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Practical techniques that reduce invented answers, such as allowing the model to say "I don't know" and asking it to quote its sources.</w:t>
      </w:r>
    </w:p>
    <w:p w14:paraId="23788A0D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Each technique suggests a test: does the system say "I don't know" when it should? Are inconsistent answers across runs a warning sign?</w:t>
      </w:r>
    </w:p>
    <w:p w14:paraId="6254C7B6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https://platform.claude.com/docs/claude/docs/minimizing-hallucinations</w:t>
      </w:r>
    </w:p>
    <w:p w14:paraId="697E6F0A" w14:textId="77777777" w:rsidR="00E4046B" w:rsidRPr="00353FAA" w:rsidRDefault="00E4046B">
      <w:pPr>
        <w:pageBreakBefore/>
        <w:rPr>
          <w:rFonts w:ascii="Aptos Narrow" w:hAnsi="Aptos Narrow"/>
        </w:rPr>
      </w:pPr>
    </w:p>
    <w:p w14:paraId="3276B397" w14:textId="77777777" w:rsidR="00E4046B" w:rsidRPr="00353FAA" w:rsidRDefault="00000000" w:rsidP="00353FAA">
      <w:pPr>
        <w:pStyle w:val="Heading1"/>
        <w:spacing w:before="200" w:after="80"/>
        <w:jc w:val="center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30"/>
          <w:szCs w:val="30"/>
        </w:rPr>
        <w:t>Module 2: How AI Applications Are Built</w:t>
      </w:r>
    </w:p>
    <w:p w14:paraId="0ED48359" w14:textId="77777777" w:rsidR="00E4046B" w:rsidRPr="00353FAA" w:rsidRDefault="00000000">
      <w:pPr>
        <w:spacing w:after="200"/>
        <w:rPr>
          <w:rFonts w:ascii="Aptos Narrow" w:hAnsi="Aptos Narrow"/>
        </w:rPr>
      </w:pPr>
      <w:r w:rsidRPr="00353FAA">
        <w:rPr>
          <w:rFonts w:ascii="Aptos Narrow" w:hAnsi="Aptos Narrow"/>
          <w:i/>
          <w:iCs/>
          <w:color w:val="5B6676"/>
        </w:rPr>
        <w:t>RAG, embeddings, chunking, retrieval vs generation, traces, and agents that use tools.</w:t>
      </w:r>
    </w:p>
    <w:p w14:paraId="09BF987F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1. </w:t>
      </w:r>
      <w:hyperlink r:id="rId17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Retrieval Augmented Generation (RAG) in Azure AI Search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1649E53B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~15 minutes</w:t>
      </w:r>
    </w:p>
    <w:p w14:paraId="2BEBB88A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Microsoft's overview of the RAG pattern: search your content first, then let the model answer from what was found.</w:t>
      </w:r>
    </w:p>
    <w:p w14:paraId="0D135124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Note the point that search provides inputs to the model but does not train it. This is the "RAG is not retraining" slide.</w:t>
      </w:r>
    </w:p>
    <w:p w14:paraId="391C7EBC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https://learn.microsoft.com/azure/search/retrieval-augmented-generation-overview</w:t>
      </w:r>
    </w:p>
    <w:p w14:paraId="1536D608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2. </w:t>
      </w:r>
      <w:hyperlink r:id="rId18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Understand embeddings</w:t>
        </w:r>
      </w:hyperlink>
    </w:p>
    <w:p w14:paraId="73BD9B50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4BFC44EC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Explains embeddings as lists of numbers that capture meaning, so that similar texts end up close together.</w:t>
      </w:r>
    </w:p>
    <w:p w14:paraId="27ECEB20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This is why paraphrase testing matters: unusual wording or abbreviations can land far from the right chunk.</w:t>
      </w:r>
    </w:p>
    <w:p w14:paraId="4704F8DA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https://learn.microsoft.com/en-us/azure/ai-services/openai/concepts/understand-embeddings</w:t>
      </w:r>
    </w:p>
    <w:p w14:paraId="24CB8EF3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3. </w:t>
      </w:r>
      <w:hyperlink r:id="rId19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Design and develop a RAG solution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3037CC42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 xml:space="preserve">Azure Architecture </w:t>
      </w:r>
      <w:proofErr w:type="spellStart"/>
      <w:r w:rsidRPr="00353FAA">
        <w:rPr>
          <w:rFonts w:ascii="Aptos Narrow" w:hAnsi="Aptos Narrow"/>
          <w:color w:val="5B6676"/>
          <w:sz w:val="18"/>
          <w:szCs w:val="18"/>
        </w:rPr>
        <w:t>Center</w:t>
      </w:r>
      <w:proofErr w:type="spellEnd"/>
      <w:r w:rsidRPr="00353FAA">
        <w:rPr>
          <w:rFonts w:ascii="Aptos Narrow" w:hAnsi="Aptos Narrow"/>
          <w:color w:val="5B6676"/>
          <w:sz w:val="18"/>
          <w:szCs w:val="18"/>
        </w:rPr>
        <w:t xml:space="preserve"> · Guide series · ~20 minutes for the overview</w:t>
      </w:r>
    </w:p>
    <w:p w14:paraId="67A3BA7E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A structured walk through every phase of a RAG solution: preparation, chunking, enrichment, embedding, retrieval and evaluation.</w:t>
      </w:r>
    </w:p>
    <w:p w14:paraId="0F366EA9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Read the overview to see every place a RAG system can fail. It maps directly to the failure-point register.</w:t>
      </w:r>
    </w:p>
    <w:p w14:paraId="363FF8AD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https://learn.microsoft.com/azure/architecture/ai-ml/guide/rag/rag-solution-design-and-evaluation-guide</w:t>
      </w:r>
    </w:p>
    <w:p w14:paraId="4F33CFED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4. </w:t>
      </w:r>
      <w:hyperlink r:id="rId20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RAG chunking phase</w:t>
        </w:r>
      </w:hyperlink>
    </w:p>
    <w:p w14:paraId="11BC9117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 xml:space="preserve">Azure Architecture </w:t>
      </w:r>
      <w:proofErr w:type="spellStart"/>
      <w:r w:rsidRPr="00353FAA">
        <w:rPr>
          <w:rFonts w:ascii="Aptos Narrow" w:hAnsi="Aptos Narrow"/>
          <w:color w:val="5B6676"/>
          <w:sz w:val="18"/>
          <w:szCs w:val="18"/>
        </w:rPr>
        <w:t>Center</w:t>
      </w:r>
      <w:proofErr w:type="spellEnd"/>
      <w:r w:rsidRPr="00353FAA">
        <w:rPr>
          <w:rFonts w:ascii="Aptos Narrow" w:hAnsi="Aptos Narrow"/>
          <w:color w:val="5B6676"/>
          <w:sz w:val="18"/>
          <w:szCs w:val="18"/>
        </w:rPr>
        <w:t xml:space="preserve"> · Guide · ~20 minutes</w:t>
      </w:r>
    </w:p>
    <w:p w14:paraId="0A16D89B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Explains chunking approaches and how document structure (tables, headings, images) affects how text is split.</w:t>
      </w:r>
    </w:p>
    <w:p w14:paraId="29805D18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Use it to design tests for facts in tables, at section boundaries, and warnings that might be separated from their instructions.</w:t>
      </w:r>
    </w:p>
    <w:p w14:paraId="3C8030B2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https://learn.microsoft.com/azure/architecture/ai-ml/guide/rag/rag-chunking-phase</w:t>
      </w:r>
    </w:p>
    <w:p w14:paraId="1CD8E160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5. </w:t>
      </w:r>
      <w:hyperlink r:id="rId21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RAG end-to-end evaluation phase</w:t>
        </w:r>
      </w:hyperlink>
    </w:p>
    <w:p w14:paraId="474AE901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 xml:space="preserve">Azure Architecture </w:t>
      </w:r>
      <w:proofErr w:type="spellStart"/>
      <w:r w:rsidRPr="00353FAA">
        <w:rPr>
          <w:rFonts w:ascii="Aptos Narrow" w:hAnsi="Aptos Narrow"/>
          <w:color w:val="5B6676"/>
          <w:sz w:val="18"/>
          <w:szCs w:val="18"/>
        </w:rPr>
        <w:t>Center</w:t>
      </w:r>
      <w:proofErr w:type="spellEnd"/>
      <w:r w:rsidRPr="00353FAA">
        <w:rPr>
          <w:rFonts w:ascii="Aptos Narrow" w:hAnsi="Aptos Narrow"/>
          <w:color w:val="5B6676"/>
          <w:sz w:val="18"/>
          <w:szCs w:val="18"/>
        </w:rPr>
        <w:t xml:space="preserve"> · Guide · ~20 minutes</w:t>
      </w:r>
    </w:p>
    <w:p w14:paraId="1FD9AFFF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 xml:space="preserve">How to evaluate the answers a RAG system produces, including </w:t>
      </w:r>
      <w:proofErr w:type="spellStart"/>
      <w:r w:rsidRPr="00353FAA">
        <w:rPr>
          <w:rFonts w:ascii="Aptos Narrow" w:hAnsi="Aptos Narrow"/>
        </w:rPr>
        <w:t>groundedness</w:t>
      </w:r>
      <w:proofErr w:type="spellEnd"/>
      <w:r w:rsidRPr="00353FAA">
        <w:rPr>
          <w:rFonts w:ascii="Aptos Narrow" w:hAnsi="Aptos Narrow"/>
        </w:rPr>
        <w:t xml:space="preserve"> and relevance metrics.</w:t>
      </w:r>
    </w:p>
    <w:p w14:paraId="7D417AF0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A preview of Level 2. Notice that the metrics measure the same qualities you judged by hand in the labs.</w:t>
      </w:r>
    </w:p>
    <w:p w14:paraId="541636F5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https://learn.microsoft.com/azure/architecture/ai-ml/guide/rag/rag-llm-evaluation-phase</w:t>
      </w:r>
    </w:p>
    <w:p w14:paraId="734732E3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6. </w:t>
      </w:r>
      <w:hyperlink r:id="rId22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File search tool for agents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0D781F29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~15 minutes</w:t>
      </w:r>
    </w:p>
    <w:p w14:paraId="54502290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How Foundry agents search uploaded documents. This is the tool used in the PX-100 lab.</w:t>
      </w:r>
    </w:p>
    <w:p w14:paraId="214AD0C5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Skip the code samples. Read the overview to understand what happens to a file after you upload it.</w:t>
      </w:r>
    </w:p>
    <w:p w14:paraId="4E37E2F7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https://learn.microsoft.com/en-us/azure/ai-foundry/agents/how-to/tools/file-search</w:t>
      </w:r>
    </w:p>
    <w:p w14:paraId="510B0FEC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7. </w:t>
      </w:r>
      <w:hyperlink r:id="rId23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Trace and observe AI agents</w:t>
        </w:r>
      </w:hyperlink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  </w:t>
      </w:r>
      <w:r w:rsidRPr="00353FAA">
        <w:rPr>
          <w:rFonts w:ascii="Segoe UI Symbol" w:hAnsi="Segoe UI Symbol" w:cs="Segoe UI Symbol"/>
          <w:b/>
          <w:bCs/>
          <w:color w:val="D7141E"/>
          <w:sz w:val="18"/>
          <w:szCs w:val="18"/>
        </w:rPr>
        <w:t>★</w:t>
      </w:r>
      <w:r w:rsidRPr="00353FAA">
        <w:rPr>
          <w:rFonts w:ascii="Aptos Narrow" w:hAnsi="Aptos Narrow"/>
          <w:b/>
          <w:bCs/>
          <w:color w:val="D7141E"/>
          <w:sz w:val="18"/>
          <w:szCs w:val="18"/>
        </w:rPr>
        <w:t xml:space="preserve"> Start here</w:t>
      </w:r>
    </w:p>
    <w:p w14:paraId="306EA3AE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1F8A26F9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Explains tracing: viewing the inputs and outputs of every step in an agent run, in order.</w:t>
      </w:r>
    </w:p>
    <w:p w14:paraId="1205F35B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Traces are your main evidence for diagnosing retrieval vs generation failures and for defect reports.</w:t>
      </w:r>
    </w:p>
    <w:p w14:paraId="095595D2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https://learn.microsoft.com/en-us/azure/foundry/observability/concepts/trace-agent-concept</w:t>
      </w:r>
    </w:p>
    <w:p w14:paraId="33614FC3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lastRenderedPageBreak/>
        <w:t xml:space="preserve">8. </w:t>
      </w:r>
      <w:hyperlink r:id="rId24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Connect a Foundry IQ knowledge base</w:t>
        </w:r>
      </w:hyperlink>
    </w:p>
    <w:p w14:paraId="373DC7B4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~15 minutes</w:t>
      </w:r>
    </w:p>
    <w:p w14:paraId="58231264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How Foundry agents connect to enterprise knowledge bases built on Azure AI Search, including access requirements and troubleshooting.</w:t>
      </w:r>
    </w:p>
    <w:p w14:paraId="5485638A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Shows the enterprise version of file search. The troubleshooting section explains common permission (403) errors.</w:t>
      </w:r>
    </w:p>
    <w:p w14:paraId="1C487D7A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https://learn.microsoft.com/en-us/azure/foundry/agents/how-to/foundry-iq-connect</w:t>
      </w:r>
    </w:p>
    <w:p w14:paraId="24026AB8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9. </w:t>
      </w:r>
      <w:hyperlink r:id="rId25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Agent tools overview</w:t>
        </w:r>
      </w:hyperlink>
    </w:p>
    <w:p w14:paraId="0BC4CD91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Microsoft Learn · Documentation · ~10 minutes</w:t>
      </w:r>
    </w:p>
    <w:p w14:paraId="180EFA69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Lists the tools agents can use, from knowledge tools (search) to action tools (APIs, functions).</w:t>
      </w:r>
    </w:p>
    <w:p w14:paraId="11A9539B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Sort each tool into "reads" or "changes something". Tools that change things need the strongest testing.</w:t>
      </w:r>
    </w:p>
    <w:p w14:paraId="27F92366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https://learn.microsoft.com/en-us/azure/ai-foundry/agents/how-to/tools/overview</w:t>
      </w:r>
    </w:p>
    <w:p w14:paraId="1BCFBB7A" w14:textId="77777777" w:rsidR="00E4046B" w:rsidRPr="00353FAA" w:rsidRDefault="00000000">
      <w:pPr>
        <w:keepNext/>
        <w:spacing w:before="160" w:after="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1B2A41"/>
          <w:sz w:val="23"/>
          <w:szCs w:val="23"/>
        </w:rPr>
        <w:t xml:space="preserve">10. </w:t>
      </w:r>
      <w:hyperlink r:id="rId26" w:history="1">
        <w:r w:rsidRPr="00353FAA">
          <w:rPr>
            <w:rFonts w:ascii="Aptos Narrow" w:hAnsi="Aptos Narrow"/>
            <w:b/>
            <w:bCs/>
            <w:color w:val="1D4ED8"/>
            <w:sz w:val="23"/>
            <w:szCs w:val="23"/>
            <w:u w:val="single"/>
          </w:rPr>
          <w:t>Building effective agents</w:t>
        </w:r>
      </w:hyperlink>
    </w:p>
    <w:p w14:paraId="0B57EC60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8"/>
          <w:szCs w:val="18"/>
        </w:rPr>
        <w:t>Anthropic · Article · ~30 minutes</w:t>
      </w:r>
    </w:p>
    <w:p w14:paraId="4713C311" w14:textId="77777777" w:rsidR="00E4046B" w:rsidRPr="00353FAA" w:rsidRDefault="00000000">
      <w:pPr>
        <w:keepNext/>
        <w:spacing w:after="60"/>
        <w:rPr>
          <w:rFonts w:ascii="Aptos Narrow" w:hAnsi="Aptos Narrow"/>
        </w:rPr>
      </w:pPr>
      <w:r w:rsidRPr="00353FAA">
        <w:rPr>
          <w:rFonts w:ascii="Aptos Narrow" w:hAnsi="Aptos Narrow"/>
        </w:rPr>
        <w:t>A widely cited guide to the difference between fixed workflows and agents that decide their own steps, and when each is appropriate.</w:t>
      </w:r>
    </w:p>
    <w:p w14:paraId="5C2F32C0" w14:textId="77777777" w:rsidR="00E4046B" w:rsidRPr="00353FAA" w:rsidRDefault="00000000">
      <w:pPr>
        <w:keepNext/>
        <w:pBdr>
          <w:left w:val="single" w:sz="12" w:space="8" w:color="0F766E"/>
        </w:pBdr>
        <w:spacing w:after="80"/>
        <w:ind w:left="240"/>
        <w:rPr>
          <w:rFonts w:ascii="Aptos Narrow" w:hAnsi="Aptos Narrow"/>
        </w:rPr>
      </w:pPr>
      <w:r w:rsidRPr="00353FAA">
        <w:rPr>
          <w:rFonts w:ascii="Aptos Narrow" w:hAnsi="Aptos Narrow"/>
          <w:b/>
          <w:bCs/>
          <w:color w:val="0F766E"/>
        </w:rPr>
        <w:t xml:space="preserve">Tester focus: </w:t>
      </w:r>
      <w:r w:rsidRPr="00353FAA">
        <w:rPr>
          <w:rFonts w:ascii="Aptos Narrow" w:hAnsi="Aptos Narrow"/>
        </w:rPr>
        <w:t>Read the workflow vs agent distinction. The more the system decides for itself, the more paths you need to test.</w:t>
      </w:r>
    </w:p>
    <w:p w14:paraId="19BAC5D8" w14:textId="77777777" w:rsidR="00E4046B" w:rsidRPr="00353FAA" w:rsidRDefault="00000000">
      <w:pPr>
        <w:spacing w:after="120"/>
        <w:rPr>
          <w:rFonts w:ascii="Aptos Narrow" w:hAnsi="Aptos Narrow"/>
        </w:rPr>
      </w:pPr>
      <w:r w:rsidRPr="00353FAA">
        <w:rPr>
          <w:rFonts w:ascii="Aptos Narrow" w:hAnsi="Aptos Narrow"/>
          <w:color w:val="5B6676"/>
          <w:sz w:val="16"/>
          <w:szCs w:val="16"/>
        </w:rPr>
        <w:t>https://www.anthropic.com/research/building-effective-agents</w:t>
      </w:r>
    </w:p>
    <w:p w14:paraId="2D44BDFF" w14:textId="77777777" w:rsidR="00E4046B" w:rsidRPr="00353FAA" w:rsidRDefault="00000000">
      <w:pPr>
        <w:spacing w:before="300"/>
        <w:rPr>
          <w:rFonts w:ascii="Aptos Narrow" w:hAnsi="Aptos Narrow"/>
          <w:lang w:val="en-US"/>
        </w:rPr>
      </w:pPr>
      <w:r w:rsidRPr="00353FAA">
        <w:rPr>
          <w:rFonts w:ascii="Aptos Narrow" w:hAnsi="Aptos Narrow"/>
          <w:b/>
          <w:bCs/>
        </w:rPr>
        <w:t xml:space="preserve">Suggested order if you have one hour this evening: </w:t>
      </w:r>
      <w:r w:rsidRPr="00353FAA">
        <w:rPr>
          <w:rFonts w:ascii="Aptos Narrow" w:hAnsi="Aptos Narrow"/>
        </w:rPr>
        <w:t>the 3Blue1Brown video (8 min), the OpenAI Tokenizer (5 min), the RAG overview (15 min), the tracing page (10 min), and the RAG design guide overview (20 min).</w:t>
      </w:r>
    </w:p>
    <w:sectPr w:rsidR="00E4046B" w:rsidRPr="00353FAA">
      <w:footerReference w:type="default" r:id="rId2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F52C" w14:textId="77777777" w:rsidR="000564DA" w:rsidRDefault="000564DA">
      <w:r>
        <w:separator/>
      </w:r>
    </w:p>
  </w:endnote>
  <w:endnote w:type="continuationSeparator" w:id="0">
    <w:p w14:paraId="531E8C8F" w14:textId="77777777" w:rsidR="000564DA" w:rsidRDefault="00056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639C" w14:textId="77777777" w:rsidR="00E4046B" w:rsidRDefault="00000000">
    <w:pPr>
      <w:jc w:val="right"/>
    </w:pPr>
    <w:r>
      <w:rPr>
        <w:color w:val="5B6676"/>
        <w:sz w:val="16"/>
        <w:szCs w:val="16"/>
      </w:rPr>
      <w:t xml:space="preserve">Bosch AI Testing Academy · Level 1 · Reference reading · Page </w:t>
    </w:r>
    <w:r>
      <w:rPr>
        <w:color w:val="5B6676"/>
        <w:sz w:val="16"/>
        <w:szCs w:val="16"/>
      </w:rPr>
      <w:fldChar w:fldCharType="begin"/>
    </w:r>
    <w:r>
      <w:rPr>
        <w:color w:val="5B6676"/>
        <w:sz w:val="16"/>
        <w:szCs w:val="16"/>
      </w:rPr>
      <w:instrText>PAGE</w:instrText>
    </w:r>
    <w:r>
      <w:rPr>
        <w:color w:val="5B6676"/>
        <w:sz w:val="16"/>
        <w:szCs w:val="16"/>
      </w:rPr>
      <w:fldChar w:fldCharType="separate"/>
    </w:r>
    <w:r w:rsidR="00353FAA">
      <w:rPr>
        <w:noProof/>
        <w:color w:val="5B6676"/>
        <w:sz w:val="16"/>
        <w:szCs w:val="16"/>
      </w:rPr>
      <w:t>1</w:t>
    </w:r>
    <w:r>
      <w:rPr>
        <w:color w:val="5B6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96F23" w14:textId="77777777" w:rsidR="000564DA" w:rsidRDefault="000564DA">
      <w:r>
        <w:separator/>
      </w:r>
    </w:p>
  </w:footnote>
  <w:footnote w:type="continuationSeparator" w:id="0">
    <w:p w14:paraId="735D1862" w14:textId="77777777" w:rsidR="000564DA" w:rsidRDefault="00056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1DB"/>
    <w:multiLevelType w:val="hybridMultilevel"/>
    <w:tmpl w:val="55EE19AA"/>
    <w:lvl w:ilvl="0" w:tplc="EDCC68D2">
      <w:start w:val="1"/>
      <w:numFmt w:val="bullet"/>
      <w:lvlText w:val="●"/>
      <w:lvlJc w:val="left"/>
      <w:pPr>
        <w:ind w:left="720" w:hanging="360"/>
      </w:pPr>
    </w:lvl>
    <w:lvl w:ilvl="1" w:tplc="A42A9282">
      <w:start w:val="1"/>
      <w:numFmt w:val="bullet"/>
      <w:lvlText w:val="○"/>
      <w:lvlJc w:val="left"/>
      <w:pPr>
        <w:ind w:left="1440" w:hanging="360"/>
      </w:pPr>
    </w:lvl>
    <w:lvl w:ilvl="2" w:tplc="16B20454">
      <w:start w:val="1"/>
      <w:numFmt w:val="bullet"/>
      <w:lvlText w:val="■"/>
      <w:lvlJc w:val="left"/>
      <w:pPr>
        <w:ind w:left="2160" w:hanging="360"/>
      </w:pPr>
    </w:lvl>
    <w:lvl w:ilvl="3" w:tplc="444474F2">
      <w:start w:val="1"/>
      <w:numFmt w:val="bullet"/>
      <w:lvlText w:val="●"/>
      <w:lvlJc w:val="left"/>
      <w:pPr>
        <w:ind w:left="2880" w:hanging="360"/>
      </w:pPr>
    </w:lvl>
    <w:lvl w:ilvl="4" w:tplc="EE329C92">
      <w:start w:val="1"/>
      <w:numFmt w:val="bullet"/>
      <w:lvlText w:val="○"/>
      <w:lvlJc w:val="left"/>
      <w:pPr>
        <w:ind w:left="3600" w:hanging="360"/>
      </w:pPr>
    </w:lvl>
    <w:lvl w:ilvl="5" w:tplc="11E4CB9C">
      <w:start w:val="1"/>
      <w:numFmt w:val="bullet"/>
      <w:lvlText w:val="■"/>
      <w:lvlJc w:val="left"/>
      <w:pPr>
        <w:ind w:left="4320" w:hanging="360"/>
      </w:pPr>
    </w:lvl>
    <w:lvl w:ilvl="6" w:tplc="D79C04F0">
      <w:start w:val="1"/>
      <w:numFmt w:val="bullet"/>
      <w:lvlText w:val="●"/>
      <w:lvlJc w:val="left"/>
      <w:pPr>
        <w:ind w:left="5040" w:hanging="360"/>
      </w:pPr>
    </w:lvl>
    <w:lvl w:ilvl="7" w:tplc="D52203F2">
      <w:start w:val="1"/>
      <w:numFmt w:val="bullet"/>
      <w:lvlText w:val="●"/>
      <w:lvlJc w:val="left"/>
      <w:pPr>
        <w:ind w:left="5760" w:hanging="360"/>
      </w:pPr>
    </w:lvl>
    <w:lvl w:ilvl="8" w:tplc="DE48EF26">
      <w:start w:val="1"/>
      <w:numFmt w:val="bullet"/>
      <w:lvlText w:val="●"/>
      <w:lvlJc w:val="left"/>
      <w:pPr>
        <w:ind w:left="6480" w:hanging="360"/>
      </w:pPr>
    </w:lvl>
  </w:abstractNum>
  <w:num w:numId="1" w16cid:durableId="1944916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46B"/>
    <w:rsid w:val="000564DA"/>
    <w:rsid w:val="00353FAA"/>
    <w:rsid w:val="00391C95"/>
    <w:rsid w:val="00E4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B725"/>
  <w15:docId w15:val="{CE8F21F1-5291-4078-8713-D2C41AEB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3blue1brown.substack.com/p/large-language-models-explained-briefly" TargetMode="External"/><Relationship Id="rId13" Type="http://schemas.openxmlformats.org/officeDocument/2006/relationships/hyperlink" Target="https://learn.microsoft.com/en-us/azure/foundry/concepts/model-benchmarks" TargetMode="External"/><Relationship Id="rId18" Type="http://schemas.openxmlformats.org/officeDocument/2006/relationships/hyperlink" Target="https://learn.microsoft.com/en-us/azure/ai-services/openai/concepts/understand-embeddings" TargetMode="External"/><Relationship Id="rId26" Type="http://schemas.openxmlformats.org/officeDocument/2006/relationships/hyperlink" Target="https://www.anthropic.com/research/building-effective-agen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azure/architecture/ai-ml/guide/rag/rag-llm-evaluation-phase" TargetMode="External"/><Relationship Id="rId7" Type="http://schemas.openxmlformats.org/officeDocument/2006/relationships/hyperlink" Target="https://learn.microsoft.com/training/modules/fundamentals-generative-ai" TargetMode="External"/><Relationship Id="rId12" Type="http://schemas.openxmlformats.org/officeDocument/2006/relationships/hyperlink" Target="https://learn.microsoft.com/en-us/azure/foundry/concepts/concept-playgrounds" TargetMode="External"/><Relationship Id="rId17" Type="http://schemas.openxmlformats.org/officeDocument/2006/relationships/hyperlink" Target="https://learn.microsoft.com/azure/search/retrieval-augmented-generation-overview" TargetMode="External"/><Relationship Id="rId25" Type="http://schemas.openxmlformats.org/officeDocument/2006/relationships/hyperlink" Target="https://learn.microsoft.com/en-us/azure/ai-foundry/agents/how-to/tools/over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tform.claude.com/docs/claude/docs/minimizing-hallucinations" TargetMode="External"/><Relationship Id="rId20" Type="http://schemas.openxmlformats.org/officeDocument/2006/relationships/hyperlink" Target="https://learn.microsoft.com/azure/architecture/ai-ml/guide/rag/rag-chunking-phas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tform.openai.com/tokenizer" TargetMode="External"/><Relationship Id="rId24" Type="http://schemas.openxmlformats.org/officeDocument/2006/relationships/hyperlink" Target="https://learn.microsoft.com/en-us/azure/foundry/agents/how-to/foundry-iq-connec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azure/ai-foundry/openai/concepts/model-retirements" TargetMode="External"/><Relationship Id="rId23" Type="http://schemas.openxmlformats.org/officeDocument/2006/relationships/hyperlink" Target="https://learn.microsoft.com/en-us/azure/foundry/observability/concepts/trace-agent-concep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evelopers.google.com/machine-learning/resources/intro-llms" TargetMode="External"/><Relationship Id="rId19" Type="http://schemas.openxmlformats.org/officeDocument/2006/relationships/hyperlink" Target="https://learn.microsoft.com/azure/architecture/ai-ml/guide/rag/rag-solution-design-and-evaluation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jkBMFhNj_g" TargetMode="External"/><Relationship Id="rId14" Type="http://schemas.openxmlformats.org/officeDocument/2006/relationships/hyperlink" Target="https://learn.microsoft.com/azure/ai-foundry/openai/how-to/reasoning" TargetMode="External"/><Relationship Id="rId22" Type="http://schemas.openxmlformats.org/officeDocument/2006/relationships/hyperlink" Target="https://learn.microsoft.com/en-us/azure/ai-foundry/agents/how-to/tools/file-search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Duraivelan Duraipazham</cp:lastModifiedBy>
  <cp:revision>2</cp:revision>
  <dcterms:created xsi:type="dcterms:W3CDTF">2026-10-07T01:21:00Z</dcterms:created>
  <dcterms:modified xsi:type="dcterms:W3CDTF">2026-10-07T01:27:00Z</dcterms:modified>
</cp:coreProperties>
</file>