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cashier distributes change using the maximum number of ten-dollar bills, followed by the maximum number of five-dollar bills, followed by one-dollar bills.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 numTens, numFives and numOnes, given amountToChange.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Hint: The / and % operators are useful.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amount of money: 236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numTens: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numFives: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numOnes: 1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