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1" w:name="X47b9bad591d46b3783c58bdcafc8da52513e807"/>
    <w:p>
      <w:pPr>
        <w:pStyle w:val="Heading1"/>
      </w:pPr>
      <w:r>
        <w:t xml:space="preserve">IMSDA Events: current capabilities and future possibilities</w:t>
      </w:r>
    </w:p>
    <w:p>
      <w:pPr>
        <w:pStyle w:val="FirstParagraph"/>
      </w:pPr>
      <w:r>
        <w:t xml:space="preserve">Prepared October 21, 2026 · source main</w:t>
      </w:r>
      <w:r>
        <w:t xml:space="preserve"> </w:t>
      </w:r>
      <w:r>
        <w:rPr>
          <w:rStyle w:val="VerbatimChar"/>
        </w:rPr>
        <w:t xml:space="preserve">5e367b7c4d1b3c173d37c0415e335be76170b300</w:t>
      </w:r>
    </w:p>
    <w:p>
      <w:pPr>
        <w:pStyle w:val="BodyText"/>
      </w:pPr>
      <w:r>
        <w:t xml:space="preserve">IMSDA Events already supports substantial event and club operations. The useful next step is to make those capabilities easier to recognize, learn and operate, while extending the existing modules where the roadmap calls for it. This guide separates what is implemented from accepted presentation work and longer-term possibilities; it does not turn future scope into a product promise.</w:t>
      </w:r>
    </w:p>
    <w:p>
      <w:pPr>
        <w:pStyle w:val="BodyText"/>
      </w:pPr>
      <w:r>
        <w:rPr>
          <w:b/>
          <w:bCs/>
        </w:rPr>
        <w:t xml:space="preserve">Reading the status:</w:t>
      </w:r>
      <w:r>
        <w:t xml:space="preserve"> </w:t>
      </w:r>
      <w:r>
        <w:t xml:space="preserve">“Implemented” means present in the reviewed repository. “Gated/setup” means code exists but a switch, event setup, provider or human prerequisite still matters. Neither status verifies the serving production release. “Accepted design” means the presentation direction was accepted, not built. “Planned” means tracked scope whose policy, design, timing or dependencies may still be unresolved. The companion</w:t>
      </w:r>
      <w:r>
        <w:t xml:space="preserve"> </w:t>
      </w:r>
      <w:r>
        <w:rPr>
          <w:rStyle w:val="VerbatimChar"/>
        </w:rPr>
        <w:t xml:space="preserve">feature-matrix.json</w:t>
      </w:r>
      <w:r>
        <w:t xml:space="preserve"> </w:t>
      </w:r>
      <w:r>
        <w:t xml:space="preserve">contains the machine-readable evidence and owner links.</w:t>
      </w:r>
    </w:p>
    <w:bookmarkStart w:id="22" w:name="Xbedb1b49c712a059956e04baebef5a59ccea465"/>
    <w:p>
      <w:pPr>
        <w:pStyle w:val="Heading2"/>
      </w:pPr>
      <w:r>
        <w:t xml:space="preserve">What people can do with the current foundations</w:t>
      </w:r>
    </w:p>
    <w:tbl>
      <w:tblPr>
        <w:tblStyle w:val="Table"/>
        <w:tblW w:type="auto" w:w="0"/>
        <w:jc w:val="left"/>
        <w:tblLayout w:type="fixed"/>
        <w:tblLook w:firstRow="1" w:lastRow="0" w:firstColumn="0" w:lastColumn="0" w:noHBand="0" w:noVBand="0" w:val="0020"/>
      </w:tblPr>
      <w:tblGrid>
        <w:gridCol w:w="2275"/>
        <w:gridCol w:w="3560"/>
        <w:gridCol w:w="4055"/>
      </w:tblGrid>
      <w:tr>
        <w:trPr>
          <w:tblHeader w:val="on"/>
          <w:tblHeader/>
        </w:trPr>
        <w:tc>
          <w:tcPr>
            <w:tcW w:type="dxa" w:w="2275"/>
            <w:shd w:fill="003B5C"/>
          </w:tcPr>
          <w:p>
            <w:pPr>
              <w:pStyle w:val="Compact"/>
              <w:jc w:val="left"/>
            </w:pPr>
            <w:r>
              <w:rPr>
                <w:b/>
                <w:color w:val="FFFFFF"/>
                <w:sz w:val="16"/>
              </w:rPr>
              <w:t xml:space="preserve">Role</w:t>
            </w:r>
          </w:p>
        </w:tc>
        <w:tc>
          <w:tcPr>
            <w:tcW w:type="dxa" w:w="3560"/>
            <w:shd w:fill="003B5C"/>
          </w:tcPr>
          <w:p>
            <w:pPr>
              <w:pStyle w:val="Compact"/>
              <w:jc w:val="left"/>
            </w:pPr>
            <w:r>
              <w:rPr>
                <w:b/>
                <w:color w:val="FFFFFF"/>
                <w:sz w:val="16"/>
              </w:rPr>
              <w:t xml:space="preserve">Work the system supports</w:t>
            </w:r>
          </w:p>
        </w:tc>
        <w:tc>
          <w:tcPr>
            <w:tcW w:type="dxa" w:w="4055"/>
            <w:shd w:fill="003B5C"/>
          </w:tcPr>
          <w:p>
            <w:pPr>
              <w:pStyle w:val="Compact"/>
              <w:jc w:val="left"/>
            </w:pPr>
            <w:r>
              <w:rPr>
                <w:b/>
                <w:color w:val="FFFFFF"/>
                <w:sz w:val="16"/>
              </w:rPr>
              <w:t xml:space="preserve">Scope that training must preserve</w:t>
            </w:r>
          </w:p>
        </w:tc>
      </w:tr>
      <w:tr>
        <w:tc>
          <w:tcPr>
            <w:tcW w:type="dxa" w:w="2275"/>
          </w:tcPr>
          <w:p>
            <w:pPr>
              <w:pStyle w:val="Compact"/>
              <w:jc w:val="left"/>
            </w:pPr>
            <w:r>
              <w:rPr>
                <w:sz w:val="16"/>
              </w:rPr>
              <w:t xml:space="preserve">Attendee or registration contact</w:t>
            </w:r>
          </w:p>
        </w:tc>
        <w:tc>
          <w:tcPr>
            <w:tcW w:type="dxa" w:w="3560"/>
          </w:tcPr>
          <w:p>
            <w:pPr>
              <w:pStyle w:val="Compact"/>
              <w:jc w:val="left"/>
            </w:pPr>
            <w:r>
              <w:rPr>
                <w:sz w:val="16"/>
              </w:rPr>
              <w:t xml:space="preserve">Discover events, register eligible people, manage an accessible registration, pay an eligible balance, read published event information and retrieve an owned pass.</w:t>
            </w:r>
          </w:p>
        </w:tc>
        <w:tc>
          <w:tcPr>
            <w:tcW w:type="dxa" w:w="4055"/>
          </w:tcPr>
          <w:p>
            <w:pPr>
              <w:pStyle w:val="Compact"/>
              <w:jc w:val="left"/>
            </w:pPr>
            <w:r>
              <w:rPr>
                <w:sz w:val="16"/>
              </w:rPr>
              <w:t xml:space="preserve">Personal access and registration authority; no staff sidebar. A group booking is not a permanent household or guardian grant.</w:t>
            </w:r>
          </w:p>
        </w:tc>
      </w:tr>
      <w:tr>
        <w:tc>
          <w:tcPr>
            <w:tcW w:type="dxa" w:w="2275"/>
          </w:tcPr>
          <w:p>
            <w:pPr>
              <w:pStyle w:val="Compact"/>
              <w:jc w:val="left"/>
            </w:pPr>
            <w:r>
              <w:rPr>
                <w:sz w:val="16"/>
              </w:rPr>
              <w:t xml:space="preserve">Club director/deputy</w:t>
            </w:r>
          </w:p>
        </w:tc>
        <w:tc>
          <w:tcPr>
            <w:tcW w:type="dxa" w:w="3560"/>
          </w:tcPr>
          <w:p>
            <w:pPr>
              <w:pStyle w:val="Compact"/>
              <w:jc w:val="left"/>
            </w:pPr>
            <w:r>
              <w:rPr>
                <w:sz w:val="16"/>
              </w:rPr>
              <w:t xml:space="preserve">Maintain a selected club/year roster, forms and Monthly Records; register selected people for club events; use honors, orders, reports and permitted assignment/invoice views.</w:t>
            </w:r>
          </w:p>
        </w:tc>
        <w:tc>
          <w:tcPr>
            <w:tcW w:type="dxa" w:w="4055"/>
          </w:tcPr>
          <w:p>
            <w:pPr>
              <w:pStyle w:val="Compact"/>
              <w:jc w:val="left"/>
            </w:pPr>
            <w:r>
              <w:rPr>
                <w:sz w:val="16"/>
              </w:rPr>
              <w:t xml:space="preserve">Actual deputy/registrar/reporter grants differ. Church-billed events do not become the director’s personal payment obligation.</w:t>
            </w:r>
          </w:p>
        </w:tc>
      </w:tr>
      <w:tr>
        <w:tc>
          <w:tcPr>
            <w:tcW w:type="dxa" w:w="2275"/>
          </w:tcPr>
          <w:p>
            <w:pPr>
              <w:pStyle w:val="Compact"/>
              <w:jc w:val="left"/>
            </w:pPr>
            <w:r>
              <w:rPr>
                <w:sz w:val="16"/>
              </w:rPr>
              <w:t xml:space="preserve">Area Coordinator</w:t>
            </w:r>
          </w:p>
        </w:tc>
        <w:tc>
          <w:tcPr>
            <w:tcW w:type="dxa" w:w="3560"/>
          </w:tcPr>
          <w:p>
            <w:pPr>
              <w:pStyle w:val="Compact"/>
              <w:jc w:val="left"/>
            </w:pPr>
            <w:r>
              <w:rPr>
                <w:sz w:val="16"/>
              </w:rPr>
              <w:t xml:space="preserve">Review currently available clubs, records and points; follow the existing narrow review links.</w:t>
            </w:r>
          </w:p>
        </w:tc>
        <w:tc>
          <w:tcPr>
            <w:tcW w:type="dxa" w:w="4055"/>
          </w:tcPr>
          <w:p>
            <w:pPr>
              <w:pStyle w:val="Compact"/>
              <w:jc w:val="left"/>
            </w:pPr>
            <w:r>
              <w:rPr>
                <w:sz w:val="16"/>
              </w:rPr>
              <w:t xml:space="preserve">Current club scope is all active clubs in source; ministry scoping is future work. Most club/report views are read-only. Health paths have a separate contract.</w:t>
            </w:r>
          </w:p>
        </w:tc>
      </w:tr>
      <w:tr>
        <w:tc>
          <w:tcPr>
            <w:tcW w:type="dxa" w:w="2275"/>
          </w:tcPr>
          <w:p>
            <w:pPr>
              <w:pStyle w:val="Compact"/>
              <w:jc w:val="left"/>
            </w:pPr>
            <w:r>
              <w:rPr>
                <w:sz w:val="16"/>
              </w:rPr>
              <w:t xml:space="preserve">Event staff and system administrators</w:t>
            </w:r>
          </w:p>
        </w:tc>
        <w:tc>
          <w:tcPr>
            <w:tcW w:type="dxa" w:w="3560"/>
          </w:tcPr>
          <w:p>
            <w:pPr>
              <w:pStyle w:val="Compact"/>
              <w:jc w:val="left"/>
            </w:pPr>
            <w:r>
              <w:rPr>
                <w:sz w:val="16"/>
              </w:rPr>
              <w:t xml:space="preserve">Configure permitted events, forms/content, registrations, finance, communications and operations; system administrators manage platform settings and access.</w:t>
            </w:r>
          </w:p>
        </w:tc>
        <w:tc>
          <w:tcPr>
            <w:tcW w:type="dxa" w:w="4055"/>
          </w:tcPr>
          <w:p>
            <w:pPr>
              <w:pStyle w:val="Compact"/>
              <w:jc w:val="left"/>
            </w:pPr>
            <w:r>
              <w:rPr>
                <w:sz w:val="16"/>
              </w:rPr>
              <w:t xml:space="preserve">Real server permissions, System versus Event context and specialized domain guards remain authoritative. Kitchen-only staff have a dedicated narrow entry.</w:t>
            </w:r>
          </w:p>
        </w:tc>
      </w:tr>
    </w:tbl>
    <w:p>
      <w:pPr>
        <w:pStyle w:val="BodyText"/>
      </w:pPr>
      <w:r>
        <w:t xml:space="preserve">The accepted four-role examples refine these experiences without making them share the same administrator menu. See the</w:t>
      </w:r>
      <w:r>
        <w:t xml:space="preserve"> </w:t>
      </w:r>
      <w:hyperlink r:id="rId20">
        <w:r>
          <w:rPr>
            <w:rStyle w:val="Hyperlink"/>
          </w:rPr>
          <w:t xml:space="preserve">role reference</w:t>
        </w:r>
      </w:hyperlink>
      <w:r>
        <w:t xml:space="preserve"> </w:t>
      </w:r>
      <w:r>
        <w:t xml:space="preserve">and</w:t>
      </w:r>
      <w:r>
        <w:t xml:space="preserve"> </w:t>
      </w:r>
      <w:hyperlink r:id="rId21">
        <w:r>
          <w:rPr>
            <w:rStyle w:val="Hyperlink"/>
          </w:rPr>
          <w:t xml:space="preserve">navigation ownership in #1074</w:t>
        </w:r>
      </w:hyperlink>
      <w:r>
        <w:t xml:space="preserve">. Later calendar, roster and event-page samples are illustrative page studies, not extra changes to System navigation.</w:t>
      </w:r>
    </w:p>
    <w:bookmarkEnd w:id="22"/>
    <w:bookmarkStart w:id="166" w:name="current-capability-map"/>
    <w:p>
      <w:pPr>
        <w:pStyle w:val="Heading2"/>
      </w:pPr>
      <w:r>
        <w:t xml:space="preserve">Current capability map</w:t>
      </w:r>
    </w:p>
    <w:p>
      <w:pPr>
        <w:pStyle w:val="FirstParagraph"/>
      </w:pPr>
      <w:r>
        <w:t xml:space="preserve">The table emphasizes what an organizer or trainer can safely describe. Open parent issues can contain delivered children, so “the issue is still open” is not evidence that a whole feature is absent.</w:t>
      </w:r>
    </w:p>
    <w:bookmarkStart w:id="127" w:name="implemented-foundations"/>
    <w:p>
      <w:pPr>
        <w:pStyle w:val="Heading3"/>
      </w:pPr>
      <w:r>
        <w:t xml:space="preserve">Implemented foundations</w:t>
      </w:r>
    </w:p>
    <w:tbl>
      <w:tblPr>
        <w:tblStyle w:val="Table"/>
        <w:tblW w:type="auto" w:w="0"/>
        <w:jc w:val="left"/>
        <w:tblLayout w:type="fixed"/>
        <w:tblLook w:firstRow="1" w:lastRow="0" w:firstColumn="0" w:lastColumn="0" w:noHBand="0" w:noVBand="0" w:val="0020"/>
      </w:tblPr>
      <w:tblGrid>
        <w:gridCol w:w="2275"/>
        <w:gridCol w:w="1286"/>
        <w:gridCol w:w="3165"/>
        <w:gridCol w:w="3165"/>
      </w:tblGrid>
      <w:tr>
        <w:trPr>
          <w:tblHeader w:val="on"/>
          <w:tblHeader/>
        </w:trPr>
        <w:tc>
          <w:tcPr>
            <w:tcW w:type="dxa" w:w="2275"/>
            <w:shd w:fill="003B5C"/>
          </w:tcPr>
          <w:p>
            <w:pPr>
              <w:pStyle w:val="Compact"/>
              <w:jc w:val="left"/>
            </w:pPr>
            <w:r>
              <w:rPr>
                <w:b/>
                <w:color w:val="FFFFFF"/>
                <w:sz w:val="16"/>
              </w:rPr>
              <w:t xml:space="preserve">Capability</w:t>
            </w:r>
          </w:p>
        </w:tc>
        <w:tc>
          <w:tcPr>
            <w:tcW w:type="dxa" w:w="1286"/>
            <w:shd w:fill="003B5C"/>
          </w:tcPr>
          <w:p>
            <w:pPr>
              <w:pStyle w:val="Compact"/>
              <w:jc w:val="left"/>
            </w:pPr>
            <w:r>
              <w:rPr>
                <w:b/>
                <w:color w:val="FFFFFF"/>
                <w:sz w:val="16"/>
              </w:rPr>
              <w:t xml:space="preserve">Status</w:t>
            </w:r>
          </w:p>
        </w:tc>
        <w:tc>
          <w:tcPr>
            <w:tcW w:type="dxa" w:w="3165"/>
            <w:shd w:fill="003B5C"/>
          </w:tcPr>
          <w:p>
            <w:pPr>
              <w:pStyle w:val="Compact"/>
              <w:jc w:val="left"/>
            </w:pPr>
            <w:r>
              <w:rPr>
                <w:b/>
                <w:color w:val="FFFFFF"/>
                <w:sz w:val="16"/>
              </w:rPr>
              <w:t xml:space="preserve">What is supported or proposed</w:t>
            </w:r>
          </w:p>
        </w:tc>
        <w:tc>
          <w:tcPr>
            <w:tcW w:type="dxa" w:w="3165"/>
            <w:shd w:fill="003B5C"/>
          </w:tcPr>
          <w:p>
            <w:pPr>
              <w:pStyle w:val="Compact"/>
              <w:jc w:val="left"/>
            </w:pPr>
            <w:r>
              <w:rPr>
                <w:b/>
                <w:color w:val="FFFFFF"/>
                <w:sz w:val="16"/>
              </w:rPr>
              <w:t xml:space="preserve">Important boundary / owner</w:t>
            </w:r>
          </w:p>
        </w:tc>
      </w:tr>
      <w:tr>
        <w:tc>
          <w:tcPr>
            <w:tcW w:type="dxa" w:w="2275"/>
          </w:tcPr>
          <w:p>
            <w:pPr>
              <w:pStyle w:val="Compact"/>
              <w:jc w:val="left"/>
            </w:pPr>
            <w:hyperlink r:id="rId23">
              <w:r>
                <w:rPr>
                  <w:rStyle w:val="Hyperlink"/>
                </w:rPr>
                <w:t xml:space="preserve">Public front door, calendar and club finder</w:t>
              </w:r>
            </w:hyperlink>
          </w:p>
        </w:tc>
        <w:tc>
          <w:tcPr>
            <w:tcW w:type="dxa" w:w="1286"/>
          </w:tcPr>
          <w:p>
            <w:pPr>
              <w:pStyle w:val="Compact"/>
              <w:jc w:val="left"/>
            </w:pPr>
            <w:r>
              <w:rPr>
                <w:sz w:val="16"/>
              </w:rPr>
              <w:t xml:space="preserve">Implemented</w:t>
            </w:r>
          </w:p>
        </w:tc>
        <w:tc>
          <w:tcPr>
            <w:tcW w:type="dxa" w:w="3165"/>
          </w:tcPr>
          <w:p>
            <w:pPr>
              <w:pStyle w:val="Compact"/>
              <w:jc w:val="left"/>
            </w:pPr>
            <w:r>
              <w:rPr>
                <w:sz w:val="16"/>
              </w:rPr>
              <w:t xml:space="preserve">The homepage connects My account, My club, conference calendar and Find a club; calendar has informational entries, ICS feeds/import, recurrence and links to registration.</w:t>
            </w:r>
          </w:p>
        </w:tc>
        <w:tc>
          <w:tcPr>
            <w:tcW w:type="dxa" w:w="3165"/>
          </w:tcPr>
          <w:p>
            <w:pPr>
              <w:pStyle w:val="Compact"/>
              <w:jc w:val="left"/>
            </w:pPr>
            <w:r>
              <w:rPr>
                <w:sz w:val="16"/>
              </w:rPr>
              <w:t xml:space="preserve">The full searchable/filterable event directory and embeddable calendar remain broader scope. Crowded-day/finder feedback changes are proposed, not shipped.</w:t>
            </w:r>
            <w:r>
              <w:rPr>
                <w:sz w:val="16"/>
              </w:rPr>
              <w:t xml:space="preserve"> </w:t>
            </w:r>
            <w:hyperlink r:id="rId24">
              <w:r>
                <w:rPr>
                  <w:rStyle w:val="Hyperlink"/>
                </w:rPr>
                <w:t xml:space="preserve">#99</w:t>
              </w:r>
            </w:hyperlink>
            <w:r>
              <w:rPr>
                <w:sz w:val="16"/>
              </w:rPr>
              <w:t xml:space="preserve">,</w:t>
            </w:r>
            <w:r>
              <w:rPr>
                <w:sz w:val="16"/>
              </w:rPr>
              <w:t xml:space="preserve"> </w:t>
            </w:r>
            <w:hyperlink r:id="rId25">
              <w:r>
                <w:rPr>
                  <w:rStyle w:val="Hyperlink"/>
                </w:rPr>
                <w:t xml:space="preserve">#106</w:t>
              </w:r>
            </w:hyperlink>
            <w:r>
              <w:rPr>
                <w:sz w:val="16"/>
              </w:rPr>
              <w:t xml:space="preserve">,</w:t>
            </w:r>
            <w:r>
              <w:rPr>
                <w:sz w:val="16"/>
              </w:rPr>
              <w:t xml:space="preserve"> </w:t>
            </w:r>
            <w:hyperlink r:id="rId26">
              <w:r>
                <w:rPr>
                  <w:rStyle w:val="Hyperlink"/>
                </w:rPr>
                <w:t xml:space="preserve">#107</w:t>
              </w:r>
            </w:hyperlink>
            <w:r>
              <w:rPr>
                <w:sz w:val="16"/>
              </w:rPr>
              <w:t xml:space="preserve">,</w:t>
            </w:r>
            <w:r>
              <w:rPr>
                <w:sz w:val="16"/>
              </w:rPr>
              <w:t xml:space="preserve"> </w:t>
            </w:r>
            <w:hyperlink r:id="rId27">
              <w:r>
                <w:rPr>
                  <w:rStyle w:val="Hyperlink"/>
                </w:rPr>
                <w:t xml:space="preserve">#1117</w:t>
              </w:r>
            </w:hyperlink>
          </w:p>
        </w:tc>
      </w:tr>
      <w:tr>
        <w:tc>
          <w:tcPr>
            <w:tcW w:type="dxa" w:w="2275"/>
          </w:tcPr>
          <w:p>
            <w:pPr>
              <w:pStyle w:val="Compact"/>
              <w:jc w:val="left"/>
            </w:pPr>
            <w:hyperlink r:id="rId28">
              <w:r>
                <w:rPr>
                  <w:rStyle w:val="Hyperlink"/>
                </w:rPr>
                <w:t xml:space="preserve">Event pages, content and links</w:t>
              </w:r>
            </w:hyperlink>
          </w:p>
        </w:tc>
        <w:tc>
          <w:tcPr>
            <w:tcW w:type="dxa" w:w="1286"/>
          </w:tcPr>
          <w:p>
            <w:pPr>
              <w:pStyle w:val="Compact"/>
              <w:jc w:val="left"/>
            </w:pPr>
            <w:r>
              <w:rPr>
                <w:sz w:val="16"/>
              </w:rPr>
              <w:t xml:space="preserve">Implemented</w:t>
            </w:r>
          </w:p>
        </w:tc>
        <w:tc>
          <w:tcPr>
            <w:tcW w:type="dxa" w:w="3165"/>
          </w:tcPr>
          <w:p>
            <w:pPr>
              <w:pStyle w:val="Compact"/>
              <w:jc w:val="left"/>
            </w:pPr>
            <w:r>
              <w:rPr>
                <w:sz w:val="16"/>
              </w:rPr>
              <w:t xml:space="preserve">Event landing pages compose published content, registration choices, resources and lifecycle-aware actions; editors manage assets and sections.</w:t>
            </w:r>
          </w:p>
        </w:tc>
        <w:tc>
          <w:tcPr>
            <w:tcW w:type="dxa" w:w="3165"/>
          </w:tcPr>
          <w:p>
            <w:pPr>
              <w:pStyle w:val="Compact"/>
              <w:jc w:val="left"/>
            </w:pPr>
            <w:r>
              <w:rPr>
                <w:sz w:val="16"/>
              </w:rPr>
              <w:t xml:space="preserve">The proposed composed Public page &amp; links workspace and preview refinements are not the current UI. Saved-link correction remains open.</w:t>
            </w:r>
            <w:r>
              <w:rPr>
                <w:sz w:val="16"/>
              </w:rPr>
              <w:t xml:space="preserve"> </w:t>
            </w:r>
            <w:hyperlink r:id="rId29">
              <w:r>
                <w:rPr>
                  <w:rStyle w:val="Hyperlink"/>
                </w:rPr>
                <w:t xml:space="preserve">#448</w:t>
              </w:r>
            </w:hyperlink>
            <w:r>
              <w:rPr>
                <w:sz w:val="16"/>
              </w:rPr>
              <w:t xml:space="preserve">,</w:t>
            </w:r>
            <w:r>
              <w:rPr>
                <w:sz w:val="16"/>
              </w:rPr>
              <w:t xml:space="preserve"> </w:t>
            </w:r>
            <w:hyperlink r:id="rId30">
              <w:r>
                <w:rPr>
                  <w:rStyle w:val="Hyperlink"/>
                </w:rPr>
                <w:t xml:space="preserve">#1115</w:t>
              </w:r>
            </w:hyperlink>
            <w:r>
              <w:rPr>
                <w:sz w:val="16"/>
              </w:rPr>
              <w:t xml:space="preserve">,</w:t>
            </w:r>
            <w:r>
              <w:rPr>
                <w:sz w:val="16"/>
              </w:rPr>
              <w:t xml:space="preserve"> </w:t>
            </w:r>
            <w:hyperlink r:id="rId31">
              <w:r>
                <w:rPr>
                  <w:rStyle w:val="Hyperlink"/>
                </w:rPr>
                <w:t xml:space="preserve">#283</w:t>
              </w:r>
            </w:hyperlink>
            <w:r>
              <w:rPr>
                <w:sz w:val="16"/>
              </w:rPr>
              <w:t xml:space="preserve">,</w:t>
            </w:r>
            <w:r>
              <w:rPr>
                <w:sz w:val="16"/>
              </w:rPr>
              <w:t xml:space="preserve"> </w:t>
            </w:r>
            <w:hyperlink r:id="rId32">
              <w:r>
                <w:rPr>
                  <w:rStyle w:val="Hyperlink"/>
                </w:rPr>
                <w:t xml:space="preserve">#284</w:t>
              </w:r>
            </w:hyperlink>
          </w:p>
        </w:tc>
      </w:tr>
      <w:tr>
        <w:tc>
          <w:tcPr>
            <w:tcW w:type="dxa" w:w="2275"/>
          </w:tcPr>
          <w:p>
            <w:pPr>
              <w:pStyle w:val="Compact"/>
              <w:jc w:val="left"/>
            </w:pPr>
            <w:hyperlink r:id="rId33">
              <w:r>
                <w:rPr>
                  <w:rStyle w:val="Hyperlink"/>
                </w:rPr>
                <w:t xml:space="preserve">Individual, family, club and group registration</w:t>
              </w:r>
            </w:hyperlink>
          </w:p>
        </w:tc>
        <w:tc>
          <w:tcPr>
            <w:tcW w:type="dxa" w:w="1286"/>
          </w:tcPr>
          <w:p>
            <w:pPr>
              <w:pStyle w:val="Compact"/>
              <w:jc w:val="left"/>
            </w:pPr>
            <w:r>
              <w:rPr>
                <w:sz w:val="16"/>
              </w:rPr>
              <w:t xml:space="preserve">Implemented</w:t>
            </w:r>
          </w:p>
        </w:tc>
        <w:tc>
          <w:tcPr>
            <w:tcW w:type="dxa" w:w="3165"/>
          </w:tcPr>
          <w:p>
            <w:pPr>
              <w:pStyle w:val="Compact"/>
              <w:jc w:val="left"/>
            </w:pPr>
            <w:r>
              <w:rPr>
                <w:sz w:val="16"/>
              </w:rPr>
              <w:t xml:space="preserve">Versioned forms support registration/person scope, repeating attendees, directories, validation, pricing, review, capacity and waitlists; club directors select roster members.</w:t>
            </w:r>
          </w:p>
        </w:tc>
        <w:tc>
          <w:tcPr>
            <w:tcW w:type="dxa" w:w="3165"/>
          </w:tcPr>
          <w:p>
            <w:pPr>
              <w:pStyle w:val="Compact"/>
              <w:jc w:val="left"/>
            </w:pPr>
            <w:r>
              <w:rPr>
                <w:sz w:val="16"/>
              </w:rPr>
              <w:t xml:space="preserve">One multi-person booking does not establish permanent household identity, guardian authority or staff access.</w:t>
            </w:r>
            <w:r>
              <w:rPr>
                <w:sz w:val="16"/>
              </w:rPr>
              <w:t xml:space="preserve"> </w:t>
            </w:r>
            <w:hyperlink r:id="rId34">
              <w:r>
                <w:rPr>
                  <w:rStyle w:val="Hyperlink"/>
                </w:rPr>
                <w:t xml:space="preserve">#73</w:t>
              </w:r>
            </w:hyperlink>
            <w:r>
              <w:rPr>
                <w:sz w:val="16"/>
              </w:rPr>
              <w:t xml:space="preserve">,</w:t>
            </w:r>
            <w:r>
              <w:rPr>
                <w:sz w:val="16"/>
              </w:rPr>
              <w:t xml:space="preserve"> </w:t>
            </w:r>
            <w:hyperlink r:id="rId35">
              <w:r>
                <w:rPr>
                  <w:rStyle w:val="Hyperlink"/>
                </w:rPr>
                <w:t xml:space="preserve">#161</w:t>
              </w:r>
            </w:hyperlink>
            <w:r>
              <w:rPr>
                <w:sz w:val="16"/>
              </w:rPr>
              <w:t xml:space="preserve">,</w:t>
            </w:r>
            <w:r>
              <w:rPr>
                <w:sz w:val="16"/>
              </w:rPr>
              <w:t xml:space="preserve"> </w:t>
            </w:r>
            <w:hyperlink r:id="rId36">
              <w:r>
                <w:rPr>
                  <w:rStyle w:val="Hyperlink"/>
                </w:rPr>
                <w:t xml:space="preserve">#162</w:t>
              </w:r>
            </w:hyperlink>
            <w:r>
              <w:rPr>
                <w:sz w:val="16"/>
              </w:rPr>
              <w:t xml:space="preserve">,</w:t>
            </w:r>
            <w:r>
              <w:rPr>
                <w:sz w:val="16"/>
              </w:rPr>
              <w:t xml:space="preserve"> </w:t>
            </w:r>
            <w:hyperlink r:id="rId37">
              <w:r>
                <w:rPr>
                  <w:rStyle w:val="Hyperlink"/>
                </w:rPr>
                <w:t xml:space="preserve">#163</w:t>
              </w:r>
            </w:hyperlink>
          </w:p>
        </w:tc>
      </w:tr>
      <w:tr>
        <w:tc>
          <w:tcPr>
            <w:tcW w:type="dxa" w:w="2275"/>
          </w:tcPr>
          <w:p>
            <w:pPr>
              <w:pStyle w:val="Compact"/>
              <w:jc w:val="left"/>
            </w:pPr>
            <w:hyperlink r:id="rId38">
              <w:r>
                <w:rPr>
                  <w:rStyle w:val="Hyperlink"/>
                </w:rPr>
                <w:t xml:space="preserve">Draft/publish form authoring</w:t>
              </w:r>
            </w:hyperlink>
          </w:p>
        </w:tc>
        <w:tc>
          <w:tcPr>
            <w:tcW w:type="dxa" w:w="1286"/>
          </w:tcPr>
          <w:p>
            <w:pPr>
              <w:pStyle w:val="Compact"/>
              <w:jc w:val="left"/>
            </w:pPr>
            <w:r>
              <w:rPr>
                <w:sz w:val="16"/>
              </w:rPr>
              <w:t xml:space="preserve">Implemented</w:t>
            </w:r>
          </w:p>
        </w:tc>
        <w:tc>
          <w:tcPr>
            <w:tcW w:type="dxa" w:w="3165"/>
          </w:tcPr>
          <w:p>
            <w:pPr>
              <w:pStyle w:val="Compact"/>
              <w:jc w:val="left"/>
            </w:pPr>
            <w:r>
              <w:rPr>
                <w:sz w:val="16"/>
              </w:rPr>
              <w:t xml:space="preserve">Save explicit drafts, preview/test, publish versions and replace an unpublished draft from a template; submissions keep their own published version. A test submission is required before the first publication only.</w:t>
            </w:r>
          </w:p>
        </w:tc>
        <w:tc>
          <w:tcPr>
            <w:tcW w:type="dxa" w:w="3165"/>
          </w:tcPr>
          <w:p>
            <w:pPr>
              <w:pStyle w:val="Compact"/>
              <w:jc w:val="left"/>
            </w:pPr>
            <w:r>
              <w:rPr>
                <w:sz w:val="16"/>
              </w:rPr>
              <w:t xml:space="preserve">The three-zone editor, complete phone editor, All/Any groups and saved question library remain future work.</w:t>
            </w:r>
            <w:r>
              <w:rPr>
                <w:sz w:val="16"/>
              </w:rPr>
              <w:t xml:space="preserve"> </w:t>
            </w:r>
            <w:hyperlink r:id="rId39">
              <w:r>
                <w:rPr>
                  <w:rStyle w:val="Hyperlink"/>
                </w:rPr>
                <w:t xml:space="preserve">#1062</w:t>
              </w:r>
            </w:hyperlink>
            <w:r>
              <w:rPr>
                <w:sz w:val="16"/>
              </w:rPr>
              <w:t xml:space="preserve">,</w:t>
            </w:r>
            <w:r>
              <w:rPr>
                <w:sz w:val="16"/>
              </w:rPr>
              <w:t xml:space="preserve"> </w:t>
            </w:r>
            <w:hyperlink r:id="rId40">
              <w:r>
                <w:rPr>
                  <w:rStyle w:val="Hyperlink"/>
                </w:rPr>
                <w:t xml:space="preserve">#1063</w:t>
              </w:r>
            </w:hyperlink>
            <w:r>
              <w:rPr>
                <w:sz w:val="16"/>
              </w:rPr>
              <w:t xml:space="preserve">,</w:t>
            </w:r>
            <w:r>
              <w:rPr>
                <w:sz w:val="16"/>
              </w:rPr>
              <w:t xml:space="preserve"> </w:t>
            </w:r>
            <w:hyperlink r:id="rId41">
              <w:r>
                <w:rPr>
                  <w:rStyle w:val="Hyperlink"/>
                </w:rPr>
                <w:t xml:space="preserve">#1069</w:t>
              </w:r>
            </w:hyperlink>
            <w:r>
              <w:rPr>
                <w:sz w:val="16"/>
              </w:rPr>
              <w:t xml:space="preserve">,</w:t>
            </w:r>
            <w:r>
              <w:rPr>
                <w:sz w:val="16"/>
              </w:rPr>
              <w:t xml:space="preserve"> </w:t>
            </w:r>
            <w:hyperlink r:id="rId42">
              <w:r>
                <w:rPr>
                  <w:rStyle w:val="Hyperlink"/>
                </w:rPr>
                <w:t xml:space="preserve">#1070</w:t>
              </w:r>
            </w:hyperlink>
          </w:p>
        </w:tc>
      </w:tr>
      <w:tr>
        <w:tc>
          <w:tcPr>
            <w:tcW w:type="dxa" w:w="2275"/>
          </w:tcPr>
          <w:p>
            <w:pPr>
              <w:pStyle w:val="Compact"/>
              <w:jc w:val="left"/>
            </w:pPr>
            <w:hyperlink r:id="rId43">
              <w:r>
                <w:rPr>
                  <w:rStyle w:val="Hyperlink"/>
                </w:rPr>
                <w:t xml:space="preserve">Event starters, form starters and annual copy</w:t>
              </w:r>
            </w:hyperlink>
          </w:p>
        </w:tc>
        <w:tc>
          <w:tcPr>
            <w:tcW w:type="dxa" w:w="1286"/>
          </w:tcPr>
          <w:p>
            <w:pPr>
              <w:pStyle w:val="Compact"/>
              <w:jc w:val="left"/>
            </w:pPr>
            <w:r>
              <w:rPr>
                <w:sz w:val="16"/>
              </w:rPr>
              <w:t xml:space="preserve">Implemented</w:t>
            </w:r>
          </w:p>
        </w:tc>
        <w:tc>
          <w:tcPr>
            <w:tcW w:type="dxa" w:w="3165"/>
          </w:tcPr>
          <w:p>
            <w:pPr>
              <w:pStyle w:val="Compact"/>
              <w:jc w:val="left"/>
            </w:pPr>
            <w:r>
              <w:rPr>
                <w:sz w:val="16"/>
              </w:rPr>
              <w:t xml:space="preserve">Data-backed event templates/starters and seeded form templates are applied as copies; annual event cloning can copy selected configuration without operational history.</w:t>
            </w:r>
          </w:p>
        </w:tc>
        <w:tc>
          <w:tcPr>
            <w:tcW w:type="dxa" w:w="3165"/>
          </w:tcPr>
          <w:p>
            <w:pPr>
              <w:pStyle w:val="Compact"/>
              <w:jc w:val="left"/>
            </w:pPr>
            <w:r>
              <w:rPr>
                <w:sz w:val="16"/>
              </w:rPr>
              <w:t xml:space="preserve">Event template administration is currently technical/raw JSON. App-editable Form templates and source-change notices are not yet implemented; saving an event as a template remains separate scope.</w:t>
            </w:r>
            <w:r>
              <w:rPr>
                <w:sz w:val="16"/>
              </w:rPr>
              <w:t xml:space="preserve"> </w:t>
            </w:r>
            <w:hyperlink r:id="rId44">
              <w:r>
                <w:rPr>
                  <w:rStyle w:val="Hyperlink"/>
                </w:rPr>
                <w:t xml:space="preserve">#137</w:t>
              </w:r>
            </w:hyperlink>
            <w:r>
              <w:rPr>
                <w:sz w:val="16"/>
              </w:rPr>
              <w:t xml:space="preserve">,</w:t>
            </w:r>
            <w:r>
              <w:rPr>
                <w:sz w:val="16"/>
              </w:rPr>
              <w:t xml:space="preserve"> </w:t>
            </w:r>
            <w:hyperlink r:id="rId45">
              <w:r>
                <w:rPr>
                  <w:rStyle w:val="Hyperlink"/>
                </w:rPr>
                <w:t xml:space="preserve">#154</w:t>
              </w:r>
            </w:hyperlink>
            <w:r>
              <w:rPr>
                <w:sz w:val="16"/>
              </w:rPr>
              <w:t xml:space="preserve">,</w:t>
            </w:r>
            <w:r>
              <w:rPr>
                <w:sz w:val="16"/>
              </w:rPr>
              <w:t xml:space="preserve"> </w:t>
            </w:r>
            <w:hyperlink r:id="rId46">
              <w:r>
                <w:rPr>
                  <w:rStyle w:val="Hyperlink"/>
                </w:rPr>
                <w:t xml:space="preserve">#1064</w:t>
              </w:r>
            </w:hyperlink>
            <w:r>
              <w:rPr>
                <w:sz w:val="16"/>
              </w:rPr>
              <w:t xml:space="preserve">,</w:t>
            </w:r>
            <w:r>
              <w:rPr>
                <w:sz w:val="16"/>
              </w:rPr>
              <w:t xml:space="preserve"> </w:t>
            </w:r>
            <w:hyperlink r:id="rId47">
              <w:r>
                <w:rPr>
                  <w:rStyle w:val="Hyperlink"/>
                </w:rPr>
                <w:t xml:space="preserve">#1065</w:t>
              </w:r>
            </w:hyperlink>
          </w:p>
        </w:tc>
      </w:tr>
      <w:tr>
        <w:tc>
          <w:tcPr>
            <w:tcW w:type="dxa" w:w="2275"/>
          </w:tcPr>
          <w:p>
            <w:pPr>
              <w:pStyle w:val="Compact"/>
              <w:jc w:val="left"/>
            </w:pPr>
            <w:hyperlink r:id="rId48">
              <w:r>
                <w:rPr>
                  <w:rStyle w:val="Hyperlink"/>
                </w:rPr>
                <w:t xml:space="preserve">Registration management and attendee accounts</w:t>
              </w:r>
            </w:hyperlink>
          </w:p>
        </w:tc>
        <w:tc>
          <w:tcPr>
            <w:tcW w:type="dxa" w:w="1286"/>
          </w:tcPr>
          <w:p>
            <w:pPr>
              <w:pStyle w:val="Compact"/>
              <w:jc w:val="left"/>
            </w:pPr>
            <w:r>
              <w:rPr>
                <w:sz w:val="16"/>
              </w:rPr>
              <w:t xml:space="preserve">Implemented</w:t>
            </w:r>
          </w:p>
        </w:tc>
        <w:tc>
          <w:tcPr>
            <w:tcW w:type="dxa" w:w="3165"/>
          </w:tcPr>
          <w:p>
            <w:pPr>
              <w:pStyle w:val="Compact"/>
              <w:jc w:val="left"/>
            </w:pPr>
            <w:r>
              <w:rPr>
                <w:sz w:val="16"/>
              </w:rPr>
              <w:t xml:space="preserve">Private management access and verified attendee accounts provide eligible registration details, permitted edits, balances, assignments, published messages and owned QR passes.</w:t>
            </w:r>
          </w:p>
        </w:tc>
        <w:tc>
          <w:tcPr>
            <w:tcW w:type="dxa" w:w="3165"/>
          </w:tcPr>
          <w:p>
            <w:pPr>
              <w:pStyle w:val="Compact"/>
              <w:jc w:val="left"/>
            </w:pPr>
            <w:r>
              <w:rPr>
                <w:sz w:val="16"/>
              </w:rPr>
              <w:t xml:space="preserve">Editing depends on the field and policy. Cancelled/waitlisted account summaries have a focused lifecycle correction open; the accepted new attendee layout is not built.</w:t>
            </w:r>
            <w:r>
              <w:rPr>
                <w:sz w:val="16"/>
              </w:rPr>
              <w:t xml:space="preserve"> </w:t>
            </w:r>
            <w:hyperlink r:id="rId49">
              <w:r>
                <w:rPr>
                  <w:rStyle w:val="Hyperlink"/>
                </w:rPr>
                <w:t xml:space="preserve">#61</w:t>
              </w:r>
            </w:hyperlink>
            <w:r>
              <w:rPr>
                <w:sz w:val="16"/>
              </w:rPr>
              <w:t xml:space="preserve">,</w:t>
            </w:r>
            <w:r>
              <w:rPr>
                <w:sz w:val="16"/>
              </w:rPr>
              <w:t xml:space="preserve"> </w:t>
            </w:r>
            <w:hyperlink r:id="rId50">
              <w:r>
                <w:rPr>
                  <w:rStyle w:val="Hyperlink"/>
                </w:rPr>
                <w:t xml:space="preserve">#109</w:t>
              </w:r>
            </w:hyperlink>
            <w:r>
              <w:rPr>
                <w:sz w:val="16"/>
              </w:rPr>
              <w:t xml:space="preserve">,</w:t>
            </w:r>
            <w:r>
              <w:rPr>
                <w:sz w:val="16"/>
              </w:rPr>
              <w:t xml:space="preserve"> </w:t>
            </w:r>
            <w:hyperlink r:id="rId51">
              <w:r>
                <w:rPr>
                  <w:rStyle w:val="Hyperlink"/>
                </w:rPr>
                <w:t xml:space="preserve">#1100</w:t>
              </w:r>
            </w:hyperlink>
            <w:r>
              <w:rPr>
                <w:sz w:val="16"/>
              </w:rPr>
              <w:t xml:space="preserve">,</w:t>
            </w:r>
            <w:r>
              <w:rPr>
                <w:sz w:val="16"/>
              </w:rPr>
              <w:t xml:space="preserve"> </w:t>
            </w:r>
            <w:hyperlink r:id="rId52">
              <w:r>
                <w:rPr>
                  <w:rStyle w:val="Hyperlink"/>
                </w:rPr>
                <w:t xml:space="preserve">#1111</w:t>
              </w:r>
            </w:hyperlink>
          </w:p>
        </w:tc>
      </w:tr>
      <w:tr>
        <w:tc>
          <w:tcPr>
            <w:tcW w:type="dxa" w:w="2275"/>
          </w:tcPr>
          <w:p>
            <w:pPr>
              <w:pStyle w:val="Compact"/>
              <w:jc w:val="left"/>
            </w:pPr>
            <w:hyperlink r:id="rId53">
              <w:r>
                <w:rPr>
                  <w:rStyle w:val="Hyperlink"/>
                </w:rPr>
                <w:t xml:space="preserve">Linked account and one sign-in foundation</w:t>
              </w:r>
            </w:hyperlink>
          </w:p>
        </w:tc>
        <w:tc>
          <w:tcPr>
            <w:tcW w:type="dxa" w:w="1286"/>
          </w:tcPr>
          <w:p>
            <w:pPr>
              <w:pStyle w:val="Compact"/>
              <w:jc w:val="left"/>
            </w:pPr>
            <w:r>
              <w:rPr>
                <w:sz w:val="16"/>
              </w:rPr>
              <w:t xml:space="preserve">Gated/setup</w:t>
            </w:r>
          </w:p>
        </w:tc>
        <w:tc>
          <w:tcPr>
            <w:tcW w:type="dxa" w:w="3165"/>
          </w:tcPr>
          <w:p>
            <w:pPr>
              <w:pStyle w:val="Compact"/>
              <w:jc w:val="left"/>
            </w:pPr>
            <w:r>
              <w:rPr>
                <w:sz w:val="16"/>
              </w:rPr>
              <w:t xml:space="preserve">User and AttendeeAccount are linked 1:1 behind a sign-in switch; combined entry, hand-link tooling, passkey entry and both-side sign-out foundations exist.</w:t>
            </w:r>
          </w:p>
        </w:tc>
        <w:tc>
          <w:tcPr>
            <w:tcW w:type="dxa" w:w="3165"/>
          </w:tcPr>
          <w:p>
            <w:pPr>
              <w:pStyle w:val="Compact"/>
              <w:jc w:val="left"/>
            </w:pPr>
            <w:r>
              <w:rPr>
                <w:sz w:val="16"/>
              </w:rPr>
              <w:t xml:space="preserve">The two tables/session boundaries remain. The switch defaults off; production enablement/linking and actual serving state are not established by this report.</w:t>
            </w:r>
            <w:r>
              <w:rPr>
                <w:sz w:val="16"/>
              </w:rPr>
              <w:t xml:space="preserve"> </w:t>
            </w:r>
            <w:hyperlink r:id="rId54">
              <w:r>
                <w:rPr>
                  <w:rStyle w:val="Hyperlink"/>
                </w:rPr>
                <w:t xml:space="preserve">#554</w:t>
              </w:r>
            </w:hyperlink>
            <w:r>
              <w:rPr>
                <w:sz w:val="16"/>
              </w:rPr>
              <w:t xml:space="preserve">,</w:t>
            </w:r>
            <w:r>
              <w:rPr>
                <w:sz w:val="16"/>
              </w:rPr>
              <w:t xml:space="preserve"> </w:t>
            </w:r>
            <w:hyperlink r:id="rId55">
              <w:r>
                <w:rPr>
                  <w:rStyle w:val="Hyperlink"/>
                </w:rPr>
                <w:t xml:space="preserve">#108</w:t>
              </w:r>
            </w:hyperlink>
            <w:r>
              <w:rPr>
                <w:sz w:val="16"/>
              </w:rPr>
              <w:t xml:space="preserve">,</w:t>
            </w:r>
            <w:r>
              <w:rPr>
                <w:sz w:val="16"/>
              </w:rPr>
              <w:t xml:space="preserve"> </w:t>
            </w:r>
            <w:hyperlink r:id="rId56">
              <w:r>
                <w:rPr>
                  <w:rStyle w:val="Hyperlink"/>
                </w:rPr>
                <w:t xml:space="preserve">#160</w:t>
              </w:r>
            </w:hyperlink>
          </w:p>
        </w:tc>
      </w:tr>
      <w:tr>
        <w:tc>
          <w:tcPr>
            <w:tcW w:type="dxa" w:w="2275"/>
          </w:tcPr>
          <w:p>
            <w:pPr>
              <w:pStyle w:val="Compact"/>
              <w:jc w:val="left"/>
            </w:pPr>
            <w:hyperlink r:id="rId57">
              <w:r>
                <w:rPr>
                  <w:rStyle w:val="Hyperlink"/>
                </w:rPr>
                <w:t xml:space="preserve">Staff permissions and workspace context</w:t>
              </w:r>
            </w:hyperlink>
          </w:p>
        </w:tc>
        <w:tc>
          <w:tcPr>
            <w:tcW w:type="dxa" w:w="1286"/>
          </w:tcPr>
          <w:p>
            <w:pPr>
              <w:pStyle w:val="Compact"/>
              <w:jc w:val="left"/>
            </w:pPr>
            <w:r>
              <w:rPr>
                <w:sz w:val="16"/>
              </w:rPr>
              <w:t xml:space="preserve">Implemented</w:t>
            </w:r>
          </w:p>
        </w:tc>
        <w:tc>
          <w:tcPr>
            <w:tcW w:type="dxa" w:w="3165"/>
          </w:tcPr>
          <w:p>
            <w:pPr>
              <w:pStyle w:val="Compact"/>
              <w:jc w:val="left"/>
            </w:pPr>
            <w:r>
              <w:rPr>
                <w:sz w:val="16"/>
              </w:rPr>
              <w:t xml:space="preserve">Server-side event memberships, named permissions, global administration, staff invitations and authorized workspace routing are implemented.</w:t>
            </w:r>
          </w:p>
        </w:tc>
        <w:tc>
          <w:tcPr>
            <w:tcW w:type="dxa" w:w="3165"/>
          </w:tcPr>
          <w:p>
            <w:pPr>
              <w:pStyle w:val="Compact"/>
              <w:jc w:val="left"/>
            </w:pPr>
            <w:r>
              <w:rPr>
                <w:sz w:val="16"/>
              </w:rPr>
              <w:t xml:space="preserve">Only genuine grants/sessions permit entry. Kitchen-only staff do not gain ordinary event/registration access; protected records use narrower domain guards.</w:t>
            </w:r>
            <w:r>
              <w:rPr>
                <w:sz w:val="16"/>
              </w:rPr>
              <w:t xml:space="preserve"> </w:t>
            </w:r>
            <w:hyperlink r:id="rId55">
              <w:r>
                <w:rPr>
                  <w:rStyle w:val="Hyperlink"/>
                </w:rPr>
                <w:t xml:space="preserve">#108</w:t>
              </w:r>
            </w:hyperlink>
            <w:r>
              <w:rPr>
                <w:sz w:val="16"/>
              </w:rPr>
              <w:t xml:space="preserve">,</w:t>
            </w:r>
            <w:r>
              <w:rPr>
                <w:sz w:val="16"/>
              </w:rPr>
              <w:t xml:space="preserve"> </w:t>
            </w:r>
            <w:hyperlink r:id="rId56">
              <w:r>
                <w:rPr>
                  <w:rStyle w:val="Hyperlink"/>
                </w:rPr>
                <w:t xml:space="preserve">#160</w:t>
              </w:r>
            </w:hyperlink>
            <w:r>
              <w:rPr>
                <w:sz w:val="16"/>
              </w:rPr>
              <w:t xml:space="preserve">,</w:t>
            </w:r>
            <w:r>
              <w:rPr>
                <w:sz w:val="16"/>
              </w:rPr>
              <w:t xml:space="preserve"> </w:t>
            </w:r>
            <w:hyperlink r:id="rId58">
              <w:r>
                <w:rPr>
                  <w:rStyle w:val="Hyperlink"/>
                </w:rPr>
                <w:t xml:space="preserve">#1045</w:t>
              </w:r>
            </w:hyperlink>
          </w:p>
        </w:tc>
      </w:tr>
      <w:tr>
        <w:tc>
          <w:tcPr>
            <w:tcW w:type="dxa" w:w="2275"/>
          </w:tcPr>
          <w:p>
            <w:pPr>
              <w:pStyle w:val="Compact"/>
              <w:jc w:val="left"/>
            </w:pPr>
            <w:hyperlink r:id="rId59">
              <w:r>
                <w:rPr>
                  <w:rStyle w:val="Hyperlink"/>
                </w:rPr>
                <w:t xml:space="preserve">Event feature/settings inventory</w:t>
              </w:r>
            </w:hyperlink>
          </w:p>
        </w:tc>
        <w:tc>
          <w:tcPr>
            <w:tcW w:type="dxa" w:w="1286"/>
          </w:tcPr>
          <w:p>
            <w:pPr>
              <w:pStyle w:val="Compact"/>
              <w:jc w:val="left"/>
            </w:pPr>
            <w:r>
              <w:rPr>
                <w:sz w:val="16"/>
              </w:rPr>
              <w:t xml:space="preserve">Implemented</w:t>
            </w:r>
          </w:p>
        </w:tc>
        <w:tc>
          <w:tcPr>
            <w:tcW w:type="dxa" w:w="3165"/>
          </w:tcPr>
          <w:p>
            <w:pPr>
              <w:pStyle w:val="Compact"/>
              <w:jc w:val="left"/>
            </w:pPr>
            <w:r>
              <w:rPr>
                <w:sz w:val="16"/>
              </w:rPr>
              <w:t xml:space="preserve">Event features shows module and feature state, permitted switches and links to owning settings; event creation can select supported feature configuration.</w:t>
            </w:r>
          </w:p>
        </w:tc>
        <w:tc>
          <w:tcPr>
            <w:tcW w:type="dxa" w:w="3165"/>
          </w:tcPr>
          <w:p>
            <w:pPr>
              <w:pStyle w:val="Compact"/>
              <w:jc w:val="left"/>
            </w:pPr>
            <w:r>
              <w:rPr>
                <w:sz w:val="16"/>
              </w:rPr>
              <w:t xml:space="preserve">A feature row or module switch is not evidence that every capability in that domain is finished. Settings require the current server permission.</w:t>
            </w:r>
            <w:r>
              <w:rPr>
                <w:sz w:val="16"/>
              </w:rPr>
              <w:t xml:space="preserve"> </w:t>
            </w:r>
            <w:hyperlink r:id="rId60">
              <w:r>
                <w:rPr>
                  <w:rStyle w:val="Hyperlink"/>
                </w:rPr>
                <w:t xml:space="preserve">#1076</w:t>
              </w:r>
            </w:hyperlink>
          </w:p>
        </w:tc>
      </w:tr>
      <w:tr>
        <w:tc>
          <w:tcPr>
            <w:tcW w:type="dxa" w:w="2275"/>
          </w:tcPr>
          <w:p>
            <w:pPr>
              <w:pStyle w:val="Compact"/>
              <w:jc w:val="left"/>
            </w:pPr>
            <w:hyperlink r:id="rId61">
              <w:r>
                <w:rPr>
                  <w:rStyle w:val="Hyperlink"/>
                </w:rPr>
                <w:t xml:space="preserve">Payments, adjustments and cancellation workflows</w:t>
              </w:r>
            </w:hyperlink>
          </w:p>
        </w:tc>
        <w:tc>
          <w:tcPr>
            <w:tcW w:type="dxa" w:w="1286"/>
          </w:tcPr>
          <w:p>
            <w:pPr>
              <w:pStyle w:val="Compact"/>
              <w:jc w:val="left"/>
            </w:pPr>
            <w:r>
              <w:rPr>
                <w:sz w:val="16"/>
              </w:rPr>
              <w:t xml:space="preserve">Gated/setup</w:t>
            </w:r>
          </w:p>
        </w:tc>
        <w:tc>
          <w:tcPr>
            <w:tcW w:type="dxa" w:w="3165"/>
          </w:tcPr>
          <w:p>
            <w:pPr>
              <w:pStyle w:val="Compact"/>
              <w:jc w:val="left"/>
            </w:pPr>
            <w:r>
              <w:rPr>
                <w:sz w:val="16"/>
              </w:rPr>
              <w:t xml:space="preserve">Square integration, manual cash/check/card records, payment attempts, refunds, adjustment history, promo codes, scholarship matching and cancellation requests are present.</w:t>
            </w:r>
          </w:p>
        </w:tc>
        <w:tc>
          <w:tcPr>
            <w:tcW w:type="dxa" w:w="3165"/>
          </w:tcPr>
          <w:p>
            <w:pPr>
              <w:pStyle w:val="Compact"/>
              <w:jc w:val="left"/>
            </w:pPr>
            <w:r>
              <w:rPr>
                <w:sz w:val="16"/>
              </w:rPr>
              <w:t xml:space="preserve">Processor configuration and real-provider rehearsal are operational evidence. Refund execution, real pricing/capacity changes and production activity retain human controls; generalized ledger/credits remain later work.</w:t>
            </w:r>
            <w:r>
              <w:rPr>
                <w:sz w:val="16"/>
              </w:rPr>
              <w:t xml:space="preserve"> </w:t>
            </w:r>
            <w:hyperlink r:id="rId62">
              <w:r>
                <w:rPr>
                  <w:rStyle w:val="Hyperlink"/>
                </w:rPr>
                <w:t xml:space="preserve">#101</w:t>
              </w:r>
            </w:hyperlink>
            <w:r>
              <w:rPr>
                <w:sz w:val="16"/>
              </w:rPr>
              <w:t xml:space="preserve">,</w:t>
            </w:r>
            <w:r>
              <w:rPr>
                <w:sz w:val="16"/>
              </w:rPr>
              <w:t xml:space="preserve"> </w:t>
            </w:r>
            <w:hyperlink r:id="rId63">
              <w:r>
                <w:rPr>
                  <w:rStyle w:val="Hyperlink"/>
                </w:rPr>
                <w:t xml:space="preserve">#102</w:t>
              </w:r>
            </w:hyperlink>
            <w:r>
              <w:rPr>
                <w:sz w:val="16"/>
              </w:rPr>
              <w:t xml:space="preserve">,</w:t>
            </w:r>
            <w:r>
              <w:rPr>
                <w:sz w:val="16"/>
              </w:rPr>
              <w:t xml:space="preserve"> </w:t>
            </w:r>
            <w:hyperlink r:id="rId64">
              <w:r>
                <w:rPr>
                  <w:rStyle w:val="Hyperlink"/>
                </w:rPr>
                <w:t xml:space="preserve">#117</w:t>
              </w:r>
            </w:hyperlink>
            <w:r>
              <w:rPr>
                <w:sz w:val="16"/>
              </w:rPr>
              <w:t xml:space="preserve">,</w:t>
            </w:r>
            <w:r>
              <w:rPr>
                <w:sz w:val="16"/>
              </w:rPr>
              <w:t xml:space="preserve"> </w:t>
            </w:r>
            <w:hyperlink r:id="rId65">
              <w:r>
                <w:rPr>
                  <w:rStyle w:val="Hyperlink"/>
                </w:rPr>
                <w:t xml:space="preserve">#118</w:t>
              </w:r>
            </w:hyperlink>
          </w:p>
        </w:tc>
      </w:tr>
      <w:tr>
        <w:tc>
          <w:tcPr>
            <w:tcW w:type="dxa" w:w="2275"/>
          </w:tcPr>
          <w:p>
            <w:pPr>
              <w:pStyle w:val="Compact"/>
              <w:jc w:val="left"/>
            </w:pPr>
            <w:hyperlink r:id="rId66">
              <w:r>
                <w:rPr>
                  <w:rStyle w:val="Hyperlink"/>
                </w:rPr>
                <w:t xml:space="preserve">Church billing and invoices</w:t>
              </w:r>
            </w:hyperlink>
          </w:p>
        </w:tc>
        <w:tc>
          <w:tcPr>
            <w:tcW w:type="dxa" w:w="1286"/>
          </w:tcPr>
          <w:p>
            <w:pPr>
              <w:pStyle w:val="Compact"/>
              <w:jc w:val="left"/>
            </w:pPr>
            <w:r>
              <w:rPr>
                <w:sz w:val="16"/>
              </w:rPr>
              <w:t xml:space="preserve">Implemented</w:t>
            </w:r>
          </w:p>
        </w:tc>
        <w:tc>
          <w:tcPr>
            <w:tcW w:type="dxa" w:w="3165"/>
          </w:tcPr>
          <w:p>
            <w:pPr>
              <w:pStyle w:val="Compact"/>
              <w:jc w:val="left"/>
            </w:pPr>
            <w:r>
              <w:rPr>
                <w:sz w:val="16"/>
              </w:rPr>
              <w:t xml:space="preserve">Responsible organizations, reviewed billable units, immutable drafts/finalization/revisions, invoice PDFs, receivables, payments and statements exist.</w:t>
            </w:r>
          </w:p>
        </w:tc>
        <w:tc>
          <w:tcPr>
            <w:tcW w:type="dxa" w:w="3165"/>
          </w:tcPr>
          <w:p>
            <w:pPr>
              <w:pStyle w:val="Compact"/>
              <w:jc w:val="left"/>
            </w:pPr>
            <w:r>
              <w:rPr>
                <w:sz w:val="16"/>
              </w:rPr>
              <w:t xml:space="preserve">A director who submits a church-billed registration is not the personal debtor. Invoice finalization has its own permission; it is not inherited by every finance role.</w:t>
            </w:r>
            <w:r>
              <w:rPr>
                <w:sz w:val="16"/>
              </w:rPr>
              <w:t xml:space="preserve"> </w:t>
            </w:r>
            <w:hyperlink r:id="rId67">
              <w:r>
                <w:rPr>
                  <w:rStyle w:val="Hyperlink"/>
                </w:rPr>
                <w:t xml:space="preserve">#194</w:t>
              </w:r>
            </w:hyperlink>
            <w:r>
              <w:rPr>
                <w:sz w:val="16"/>
              </w:rPr>
              <w:t xml:space="preserve">,</w:t>
            </w:r>
            <w:r>
              <w:rPr>
                <w:sz w:val="16"/>
              </w:rPr>
              <w:t xml:space="preserve"> </w:t>
            </w:r>
            <w:hyperlink r:id="rId68">
              <w:r>
                <w:rPr>
                  <w:rStyle w:val="Hyperlink"/>
                </w:rPr>
                <w:t xml:space="preserve">#977</w:t>
              </w:r>
            </w:hyperlink>
          </w:p>
        </w:tc>
      </w:tr>
      <w:tr>
        <w:tc>
          <w:tcPr>
            <w:tcW w:type="dxa" w:w="2275"/>
          </w:tcPr>
          <w:p>
            <w:pPr>
              <w:pStyle w:val="Compact"/>
              <w:jc w:val="left"/>
            </w:pPr>
            <w:hyperlink r:id="rId69">
              <w:r>
                <w:rPr>
                  <w:rStyle w:val="Hyperlink"/>
                </w:rPr>
                <w:t xml:space="preserve">Check-in, passes and badges</w:t>
              </w:r>
            </w:hyperlink>
          </w:p>
        </w:tc>
        <w:tc>
          <w:tcPr>
            <w:tcW w:type="dxa" w:w="1286"/>
          </w:tcPr>
          <w:p>
            <w:pPr>
              <w:pStyle w:val="Compact"/>
              <w:jc w:val="left"/>
            </w:pPr>
            <w:r>
              <w:rPr>
                <w:sz w:val="16"/>
              </w:rPr>
              <w:t xml:space="preserve">Implemented</w:t>
            </w:r>
          </w:p>
        </w:tc>
        <w:tc>
          <w:tcPr>
            <w:tcW w:type="dxa" w:w="3165"/>
          </w:tcPr>
          <w:p>
            <w:pPr>
              <w:pStyle w:val="Compact"/>
              <w:jc w:val="left"/>
            </w:pPr>
            <w:r>
              <w:rPr>
                <w:sz w:val="16"/>
              </w:rPr>
              <w:t xml:space="preserve">Signed attendee passes, scanner/desk check-in, undo, whole-club workflows, printable rosters and Avery badge sheets are implemented.</w:t>
            </w:r>
          </w:p>
        </w:tc>
        <w:tc>
          <w:tcPr>
            <w:tcW w:type="dxa" w:w="3165"/>
          </w:tcPr>
          <w:p>
            <w:pPr>
              <w:pStyle w:val="Compact"/>
              <w:jc w:val="left"/>
            </w:pPr>
            <w:r>
              <w:rPr>
                <w:sz w:val="16"/>
              </w:rPr>
              <w:t xml:space="preserve">A dedicated staff-run event station is still planned. Single-name label printing waits on printer/device decisions; the current station proposal excludes printing.</w:t>
            </w:r>
            <w:r>
              <w:rPr>
                <w:sz w:val="16"/>
              </w:rPr>
              <w:t xml:space="preserve"> </w:t>
            </w:r>
            <w:hyperlink r:id="rId70">
              <w:r>
                <w:rPr>
                  <w:rStyle w:val="Hyperlink"/>
                </w:rPr>
                <w:t xml:space="preserve">#892</w:t>
              </w:r>
            </w:hyperlink>
            <w:r>
              <w:rPr>
                <w:sz w:val="16"/>
              </w:rPr>
              <w:t xml:space="preserve">,</w:t>
            </w:r>
            <w:r>
              <w:rPr>
                <w:sz w:val="16"/>
              </w:rPr>
              <w:t xml:space="preserve"> </w:t>
            </w:r>
            <w:hyperlink r:id="rId71">
              <w:r>
                <w:rPr>
                  <w:rStyle w:val="Hyperlink"/>
                </w:rPr>
                <w:t xml:space="preserve">#894</w:t>
              </w:r>
            </w:hyperlink>
          </w:p>
        </w:tc>
      </w:tr>
      <w:tr>
        <w:tc>
          <w:tcPr>
            <w:tcW w:type="dxa" w:w="2275"/>
          </w:tcPr>
          <w:p>
            <w:pPr>
              <w:pStyle w:val="Compact"/>
              <w:jc w:val="left"/>
            </w:pPr>
            <w:hyperlink r:id="rId72">
              <w:r>
                <w:rPr>
                  <w:rStyle w:val="Hyperlink"/>
                </w:rPr>
                <w:t xml:space="preserve">Screening evidence and check-in rules</w:t>
              </w:r>
            </w:hyperlink>
          </w:p>
        </w:tc>
        <w:tc>
          <w:tcPr>
            <w:tcW w:type="dxa" w:w="1286"/>
          </w:tcPr>
          <w:p>
            <w:pPr>
              <w:pStyle w:val="Compact"/>
              <w:jc w:val="left"/>
            </w:pPr>
            <w:r>
              <w:rPr>
                <w:sz w:val="16"/>
              </w:rPr>
              <w:t xml:space="preserve">Gated/setup</w:t>
            </w:r>
          </w:p>
        </w:tc>
        <w:tc>
          <w:tcPr>
            <w:tcW w:type="dxa" w:w="3165"/>
          </w:tcPr>
          <w:p>
            <w:pPr>
              <w:pStyle w:val="Compact"/>
              <w:jc w:val="left"/>
            </w:pPr>
            <w:r>
              <w:rPr>
                <w:sz w:val="16"/>
              </w:rPr>
              <w:t xml:space="preserve">The imported CSV/date list is matched at lookup. Registration/login/roster access stay available; applicable youth/children’s adult/staff check-in follows the delivered gate and audited override.</w:t>
            </w:r>
          </w:p>
        </w:tc>
        <w:tc>
          <w:tcPr>
            <w:tcW w:type="dxa" w:w="3165"/>
          </w:tcPr>
          <w:p>
            <w:pPr>
              <w:pStyle w:val="Compact"/>
              <w:jc w:val="left"/>
            </w:pPr>
            <w:r>
              <w:rPr>
                <w:sz w:val="16"/>
              </w:rPr>
              <w:t xml:space="preserve">Serving-release sign-off, mapping, human import review and fallback evidence remain distinct. Instructor roster access uses the specifically recorded warning behavior.</w:t>
            </w:r>
            <w:r>
              <w:rPr>
                <w:sz w:val="16"/>
              </w:rPr>
              <w:t xml:space="preserve"> </w:t>
            </w:r>
            <w:hyperlink r:id="rId73">
              <w:r>
                <w:rPr>
                  <w:rStyle w:val="Hyperlink"/>
                </w:rPr>
                <w:t xml:space="preserve">#70</w:t>
              </w:r>
            </w:hyperlink>
            <w:r>
              <w:rPr>
                <w:sz w:val="16"/>
              </w:rPr>
              <w:t xml:space="preserve">,</w:t>
            </w:r>
            <w:r>
              <w:rPr>
                <w:sz w:val="16"/>
              </w:rPr>
              <w:t xml:space="preserve"> </w:t>
            </w:r>
            <w:hyperlink r:id="rId74">
              <w:r>
                <w:rPr>
                  <w:rStyle w:val="Hyperlink"/>
                </w:rPr>
                <w:t xml:space="preserve">#113</w:t>
              </w:r>
            </w:hyperlink>
            <w:r>
              <w:rPr>
                <w:sz w:val="16"/>
              </w:rPr>
              <w:t xml:space="preserve">,</w:t>
            </w:r>
            <w:r>
              <w:rPr>
                <w:sz w:val="16"/>
              </w:rPr>
              <w:t xml:space="preserve"> </w:t>
            </w:r>
            <w:hyperlink r:id="rId75">
              <w:r>
                <w:rPr>
                  <w:rStyle w:val="Hyperlink"/>
                </w:rPr>
                <w:t xml:space="preserve">#115</w:t>
              </w:r>
            </w:hyperlink>
            <w:r>
              <w:rPr>
                <w:sz w:val="16"/>
              </w:rPr>
              <w:t xml:space="preserve">,</w:t>
            </w:r>
            <w:r>
              <w:rPr>
                <w:sz w:val="16"/>
              </w:rPr>
              <w:t xml:space="preserve"> </w:t>
            </w:r>
            <w:hyperlink r:id="rId76">
              <w:r>
                <w:rPr>
                  <w:rStyle w:val="Hyperlink"/>
                </w:rPr>
                <w:t xml:space="preserve">#218</w:t>
              </w:r>
            </w:hyperlink>
          </w:p>
        </w:tc>
      </w:tr>
      <w:tr>
        <w:tc>
          <w:tcPr>
            <w:tcW w:type="dxa" w:w="2275"/>
          </w:tcPr>
          <w:p>
            <w:pPr>
              <w:pStyle w:val="Compact"/>
              <w:jc w:val="left"/>
            </w:pPr>
            <w:hyperlink r:id="rId77">
              <w:r>
                <w:rPr>
                  <w:rStyle w:val="Hyperlink"/>
                </w:rPr>
                <w:t xml:space="preserve">Club rosters and yearly work</w:t>
              </w:r>
            </w:hyperlink>
          </w:p>
        </w:tc>
        <w:tc>
          <w:tcPr>
            <w:tcW w:type="dxa" w:w="1286"/>
          </w:tcPr>
          <w:p>
            <w:pPr>
              <w:pStyle w:val="Compact"/>
              <w:jc w:val="left"/>
            </w:pPr>
            <w:r>
              <w:rPr>
                <w:sz w:val="16"/>
              </w:rPr>
              <w:t xml:space="preserve">Implemented</w:t>
            </w:r>
          </w:p>
        </w:tc>
        <w:tc>
          <w:tcPr>
            <w:tcW w:type="dxa" w:w="3165"/>
          </w:tcPr>
          <w:p>
            <w:pPr>
              <w:pStyle w:val="Compact"/>
              <w:jc w:val="left"/>
            </w:pPr>
            <w:r>
              <w:rPr>
                <w:sz w:val="16"/>
              </w:rPr>
              <w:t xml:space="preserve">Club grants, encrypted birth dates, roster edits/import/carry-forward, club forms, Monthly Records, points, honors/classes, orders and export formats exist.</w:t>
            </w:r>
          </w:p>
        </w:tc>
        <w:tc>
          <w:tcPr>
            <w:tcW w:type="dxa" w:w="3165"/>
          </w:tcPr>
          <w:p>
            <w:pPr>
              <w:pStyle w:val="Compact"/>
              <w:jc w:val="left"/>
            </w:pPr>
            <w:r>
              <w:rPr>
                <w:sz w:val="16"/>
              </w:rPr>
              <w:t xml:space="preserve">Director/deputy, registrar and reporter capabilities differ. Current new-club applications are Pathfinder-only; future Adventurer parity is a separate project.</w:t>
            </w:r>
            <w:r>
              <w:rPr>
                <w:sz w:val="16"/>
              </w:rPr>
              <w:t xml:space="preserve"> </w:t>
            </w:r>
            <w:hyperlink r:id="rId78">
              <w:r>
                <w:rPr>
                  <w:rStyle w:val="Hyperlink"/>
                </w:rPr>
                <w:t xml:space="preserve">#41</w:t>
              </w:r>
            </w:hyperlink>
            <w:r>
              <w:rPr>
                <w:sz w:val="16"/>
              </w:rPr>
              <w:t xml:space="preserve">,</w:t>
            </w:r>
            <w:r>
              <w:rPr>
                <w:sz w:val="16"/>
              </w:rPr>
              <w:t xml:space="preserve"> </w:t>
            </w:r>
            <w:hyperlink r:id="rId79">
              <w:r>
                <w:rPr>
                  <w:rStyle w:val="Hyperlink"/>
                </w:rPr>
                <w:t xml:space="preserve">#184</w:t>
              </w:r>
            </w:hyperlink>
            <w:r>
              <w:rPr>
                <w:sz w:val="16"/>
              </w:rPr>
              <w:t xml:space="preserve">,</w:t>
            </w:r>
            <w:r>
              <w:rPr>
                <w:sz w:val="16"/>
              </w:rPr>
              <w:t xml:space="preserve"> </w:t>
            </w:r>
            <w:hyperlink r:id="rId80">
              <w:r>
                <w:rPr>
                  <w:rStyle w:val="Hyperlink"/>
                </w:rPr>
                <w:t xml:space="preserve">#185</w:t>
              </w:r>
            </w:hyperlink>
            <w:r>
              <w:rPr>
                <w:sz w:val="16"/>
              </w:rPr>
              <w:t xml:space="preserve">,</w:t>
            </w:r>
            <w:r>
              <w:rPr>
                <w:sz w:val="16"/>
              </w:rPr>
              <w:t xml:space="preserve"> </w:t>
            </w:r>
            <w:hyperlink r:id="rId81">
              <w:r>
                <w:rPr>
                  <w:rStyle w:val="Hyperlink"/>
                </w:rPr>
                <w:t xml:space="preserve">#840</w:t>
              </w:r>
            </w:hyperlink>
          </w:p>
        </w:tc>
      </w:tr>
      <w:tr>
        <w:tc>
          <w:tcPr>
            <w:tcW w:type="dxa" w:w="2275"/>
          </w:tcPr>
          <w:p>
            <w:pPr>
              <w:pStyle w:val="Compact"/>
              <w:jc w:val="left"/>
            </w:pPr>
            <w:hyperlink r:id="rId82">
              <w:r>
                <w:rPr>
                  <w:rStyle w:val="Hyperlink"/>
                </w:rPr>
                <w:t xml:space="preserve">Coordinator club oversight</w:t>
              </w:r>
            </w:hyperlink>
          </w:p>
        </w:tc>
        <w:tc>
          <w:tcPr>
            <w:tcW w:type="dxa" w:w="1286"/>
          </w:tcPr>
          <w:p>
            <w:pPr>
              <w:pStyle w:val="Compact"/>
              <w:jc w:val="left"/>
            </w:pPr>
            <w:r>
              <w:rPr>
                <w:sz w:val="16"/>
              </w:rPr>
              <w:t xml:space="preserve">Implemented</w:t>
            </w:r>
          </w:p>
        </w:tc>
        <w:tc>
          <w:tcPr>
            <w:tcW w:type="dxa" w:w="3165"/>
          </w:tcPr>
          <w:p>
            <w:pPr>
              <w:pStyle w:val="Compact"/>
              <w:jc w:val="left"/>
            </w:pPr>
            <w:r>
              <w:rPr>
                <w:sz w:val="16"/>
              </w:rPr>
              <w:t xml:space="preserve">The existing coordinator workspace supports available-club oversight, Monthly Records/points, view-only club data and narrow permitted reviews.</w:t>
            </w:r>
          </w:p>
        </w:tc>
        <w:tc>
          <w:tcPr>
            <w:tcW w:type="dxa" w:w="3165"/>
          </w:tcPr>
          <w:p>
            <w:pPr>
              <w:pStyle w:val="Compact"/>
              <w:jc w:val="left"/>
            </w:pPr>
            <w:r>
              <w:rPr>
                <w:sz w:val="16"/>
              </w:rPr>
              <w:t xml:space="preserve">Current source queries all active clubs. Future ministry-scoped grants are decided in direction but not implemented by the accepted layout; ordinary club/report oversight is read-only.</w:t>
            </w:r>
            <w:r>
              <w:rPr>
                <w:sz w:val="16"/>
              </w:rPr>
              <w:t xml:space="preserve"> </w:t>
            </w:r>
            <w:hyperlink r:id="rId83">
              <w:r>
                <w:rPr>
                  <w:rStyle w:val="Hyperlink"/>
                </w:rPr>
                <w:t xml:space="preserve">#843</w:t>
              </w:r>
            </w:hyperlink>
            <w:r>
              <w:rPr>
                <w:sz w:val="16"/>
              </w:rPr>
              <w:t xml:space="preserve">,</w:t>
            </w:r>
            <w:r>
              <w:rPr>
                <w:sz w:val="16"/>
              </w:rPr>
              <w:t xml:space="preserve"> </w:t>
            </w:r>
            <w:hyperlink r:id="rId84">
              <w:r>
                <w:rPr>
                  <w:rStyle w:val="Hyperlink"/>
                </w:rPr>
                <w:t xml:space="preserve">#1113</w:t>
              </w:r>
            </w:hyperlink>
          </w:p>
        </w:tc>
      </w:tr>
      <w:tr>
        <w:tc>
          <w:tcPr>
            <w:tcW w:type="dxa" w:w="2275"/>
          </w:tcPr>
          <w:p>
            <w:pPr>
              <w:pStyle w:val="Compact"/>
              <w:jc w:val="left"/>
            </w:pPr>
            <w:hyperlink r:id="rId85">
              <w:r>
                <w:rPr>
                  <w:rStyle w:val="Hyperlink"/>
                </w:rPr>
                <w:t xml:space="preserve">Honors Weekend operations</w:t>
              </w:r>
            </w:hyperlink>
          </w:p>
        </w:tc>
        <w:tc>
          <w:tcPr>
            <w:tcW w:type="dxa" w:w="1286"/>
          </w:tcPr>
          <w:p>
            <w:pPr>
              <w:pStyle w:val="Compact"/>
              <w:jc w:val="left"/>
            </w:pPr>
            <w:r>
              <w:rPr>
                <w:sz w:val="16"/>
              </w:rPr>
              <w:t xml:space="preserve">Implemented</w:t>
            </w:r>
          </w:p>
        </w:tc>
        <w:tc>
          <w:tcPr>
            <w:tcW w:type="dxa" w:w="3165"/>
          </w:tcPr>
          <w:p>
            <w:pPr>
              <w:pStyle w:val="Compact"/>
              <w:jc w:val="left"/>
            </w:pPr>
            <w:r>
              <w:rPr>
                <w:sz w:val="16"/>
              </w:rPr>
              <w:t xml:space="preserve">Catalogs, scheduled class offerings, live seats, prerequisites, class waitlists, staff schedule board, instructor rosters, attendance/completion write-back and class-change email options exist.</w:t>
            </w:r>
          </w:p>
        </w:tc>
        <w:tc>
          <w:tcPr>
            <w:tcW w:type="dxa" w:w="3165"/>
          </w:tcPr>
          <w:p>
            <w:pPr>
              <w:pStyle w:val="Compact"/>
              <w:jc w:val="left"/>
            </w:pPr>
            <w:r>
              <w:rPr>
                <w:sz w:val="16"/>
              </w:rPr>
              <w:t xml:space="preserve">Teachers see only assigned roster fields, subject to their second-step and edit window; completion correction/voiding keeps existing authority.</w:t>
            </w:r>
            <w:r>
              <w:rPr>
                <w:sz w:val="16"/>
              </w:rPr>
              <w:t xml:space="preserve"> </w:t>
            </w:r>
            <w:hyperlink r:id="rId86">
              <w:r>
                <w:rPr>
                  <w:rStyle w:val="Hyperlink"/>
                </w:rPr>
                <w:t xml:space="preserve">#197</w:t>
              </w:r>
            </w:hyperlink>
            <w:r>
              <w:rPr>
                <w:sz w:val="16"/>
              </w:rPr>
              <w:t xml:space="preserve">,</w:t>
            </w:r>
            <w:r>
              <w:rPr>
                <w:sz w:val="16"/>
              </w:rPr>
              <w:t xml:space="preserve"> </w:t>
            </w:r>
            <w:hyperlink r:id="rId87">
              <w:r>
                <w:rPr>
                  <w:rStyle w:val="Hyperlink"/>
                </w:rPr>
                <w:t xml:space="preserve">#207</w:t>
              </w:r>
            </w:hyperlink>
            <w:r>
              <w:rPr>
                <w:sz w:val="16"/>
              </w:rPr>
              <w:t xml:space="preserve">,</w:t>
            </w:r>
            <w:r>
              <w:rPr>
                <w:sz w:val="16"/>
              </w:rPr>
              <w:t xml:space="preserve"> </w:t>
            </w:r>
            <w:hyperlink r:id="rId88">
              <w:r>
                <w:rPr>
                  <w:rStyle w:val="Hyperlink"/>
                </w:rPr>
                <w:t xml:space="preserve">#208</w:t>
              </w:r>
            </w:hyperlink>
            <w:r>
              <w:rPr>
                <w:sz w:val="16"/>
              </w:rPr>
              <w:t xml:space="preserve">,</w:t>
            </w:r>
            <w:r>
              <w:rPr>
                <w:sz w:val="16"/>
              </w:rPr>
              <w:t xml:space="preserve"> </w:t>
            </w:r>
            <w:hyperlink r:id="rId89">
              <w:r>
                <w:rPr>
                  <w:rStyle w:val="Hyperlink"/>
                </w:rPr>
                <w:t xml:space="preserve">#209</w:t>
              </w:r>
            </w:hyperlink>
          </w:p>
        </w:tc>
      </w:tr>
      <w:tr>
        <w:tc>
          <w:tcPr>
            <w:tcW w:type="dxa" w:w="2275"/>
          </w:tcPr>
          <w:p>
            <w:pPr>
              <w:pStyle w:val="Compact"/>
              <w:jc w:val="left"/>
            </w:pPr>
            <w:hyperlink r:id="rId90">
              <w:r>
                <w:rPr>
                  <w:rStyle w:val="Hyperlink"/>
                </w:rPr>
                <w:t xml:space="preserve">Lodging inventory, requests and assignments</w:t>
              </w:r>
            </w:hyperlink>
          </w:p>
        </w:tc>
        <w:tc>
          <w:tcPr>
            <w:tcW w:type="dxa" w:w="1286"/>
          </w:tcPr>
          <w:p>
            <w:pPr>
              <w:pStyle w:val="Compact"/>
              <w:jc w:val="left"/>
            </w:pPr>
            <w:r>
              <w:rPr>
                <w:sz w:val="16"/>
              </w:rPr>
              <w:t xml:space="preserve">Gated/setup</w:t>
            </w:r>
          </w:p>
        </w:tc>
        <w:tc>
          <w:tcPr>
            <w:tcW w:type="dxa" w:w="3165"/>
          </w:tcPr>
          <w:p>
            <w:pPr>
              <w:pStyle w:val="Compact"/>
              <w:jc w:val="left"/>
            </w:pPr>
            <w:r>
              <w:rPr>
                <w:sz w:val="16"/>
              </w:rPr>
              <w:t xml:space="preserve">Camp Heritage/Sunnydale templates, event layout snapshots, night availability, holds/rates, requests, assignments, moves and lodging waitlists exist.</w:t>
            </w:r>
          </w:p>
        </w:tc>
        <w:tc>
          <w:tcPr>
            <w:tcW w:type="dxa" w:w="3165"/>
          </w:tcPr>
          <w:p>
            <w:pPr>
              <w:pStyle w:val="Compact"/>
              <w:jc w:val="left"/>
            </w:pPr>
            <w:r>
              <w:rPr>
                <w:sz w:val="16"/>
              </w:rPr>
              <w:t xml:space="preserve">A request is not an assignment. Exact property layout, inventory, prices and event configuration need operational verification. This is not proof of a complete residential youth-camp model.</w:t>
            </w:r>
            <w:r>
              <w:rPr>
                <w:sz w:val="16"/>
              </w:rPr>
              <w:t xml:space="preserve"> </w:t>
            </w:r>
            <w:hyperlink r:id="rId91">
              <w:r>
                <w:rPr>
                  <w:rStyle w:val="Hyperlink"/>
                </w:rPr>
                <w:t xml:space="preserve">#779</w:t>
              </w:r>
            </w:hyperlink>
          </w:p>
        </w:tc>
      </w:tr>
      <w:tr>
        <w:tc>
          <w:tcPr>
            <w:tcW w:type="dxa" w:w="2275"/>
          </w:tcPr>
          <w:p>
            <w:pPr>
              <w:pStyle w:val="Compact"/>
              <w:jc w:val="left"/>
            </w:pPr>
            <w:hyperlink r:id="rId92">
              <w:r>
                <w:rPr>
                  <w:rStyle w:val="Hyperlink"/>
                </w:rPr>
                <w:t xml:space="preserve">Meal services, plans, tickets and kitchen counts</w:t>
              </w:r>
            </w:hyperlink>
          </w:p>
        </w:tc>
        <w:tc>
          <w:tcPr>
            <w:tcW w:type="dxa" w:w="1286"/>
          </w:tcPr>
          <w:p>
            <w:pPr>
              <w:pStyle w:val="Compact"/>
              <w:jc w:val="left"/>
            </w:pPr>
            <w:r>
              <w:rPr>
                <w:sz w:val="16"/>
              </w:rPr>
              <w:t xml:space="preserve">Gated/setup</w:t>
            </w:r>
          </w:p>
        </w:tc>
        <w:tc>
          <w:tcPr>
            <w:tcW w:type="dxa" w:w="3165"/>
          </w:tcPr>
          <w:p>
            <w:pPr>
              <w:pStyle w:val="Compact"/>
              <w:jc w:val="left"/>
            </w:pPr>
            <w:r>
              <w:rPr>
                <w:sz w:val="16"/>
              </w:rPr>
              <w:t xml:space="preserve">Meal plans/selections/pricing, ticket CSV, conference-paid entitlements, café result imports, served-versus-sold reporting and append-only kitchen counts exist.</w:t>
            </w:r>
          </w:p>
        </w:tc>
        <w:tc>
          <w:tcPr>
            <w:tcW w:type="dxa" w:w="3165"/>
          </w:tcPr>
          <w:p>
            <w:pPr>
              <w:pStyle w:val="Compact"/>
              <w:jc w:val="left"/>
            </w:pPr>
            <w:r>
              <w:rPr>
                <w:sz w:val="16"/>
              </w:rPr>
              <w:t xml:space="preserve">Meal money closeout is the remaining #212 slice. A sold ticket, café redemption, prepared count and collected money are different facts; protected allergy expansion remains separate.</w:t>
            </w:r>
            <w:r>
              <w:rPr>
                <w:sz w:val="16"/>
              </w:rPr>
              <w:t xml:space="preserve"> </w:t>
            </w:r>
            <w:hyperlink r:id="rId93">
              <w:r>
                <w:rPr>
                  <w:rStyle w:val="Hyperlink"/>
                </w:rPr>
                <w:t xml:space="preserve">#212</w:t>
              </w:r>
            </w:hyperlink>
            <w:r>
              <w:rPr>
                <w:sz w:val="16"/>
              </w:rPr>
              <w:t xml:space="preserve">,</w:t>
            </w:r>
            <w:r>
              <w:rPr>
                <w:sz w:val="16"/>
              </w:rPr>
              <w:t xml:space="preserve"> </w:t>
            </w:r>
            <w:hyperlink r:id="rId94">
              <w:r>
                <w:rPr>
                  <w:rStyle w:val="Hyperlink"/>
                </w:rPr>
                <w:t xml:space="preserve">#683</w:t>
              </w:r>
            </w:hyperlink>
          </w:p>
        </w:tc>
      </w:tr>
      <w:tr>
        <w:tc>
          <w:tcPr>
            <w:tcW w:type="dxa" w:w="2275"/>
          </w:tcPr>
          <w:p>
            <w:pPr>
              <w:pStyle w:val="Compact"/>
              <w:jc w:val="left"/>
            </w:pPr>
            <w:hyperlink r:id="rId95">
              <w:r>
                <w:rPr>
                  <w:rStyle w:val="Hyperlink"/>
                </w:rPr>
                <w:t xml:space="preserve">Issued assets and facility controls</w:t>
              </w:r>
            </w:hyperlink>
          </w:p>
        </w:tc>
        <w:tc>
          <w:tcPr>
            <w:tcW w:type="dxa" w:w="1286"/>
          </w:tcPr>
          <w:p>
            <w:pPr>
              <w:pStyle w:val="Compact"/>
              <w:jc w:val="left"/>
            </w:pPr>
            <w:r>
              <w:rPr>
                <w:sz w:val="16"/>
              </w:rPr>
              <w:t xml:space="preserve">Implemented</w:t>
            </w:r>
          </w:p>
        </w:tc>
        <w:tc>
          <w:tcPr>
            <w:tcW w:type="dxa" w:w="3165"/>
          </w:tcPr>
          <w:p>
            <w:pPr>
              <w:pStyle w:val="Compact"/>
              <w:jc w:val="left"/>
            </w:pPr>
            <w:r>
              <w:rPr>
                <w:sz w:val="16"/>
              </w:rPr>
              <w:t xml:space="preserve">Keys/badges/wristbands/assets can be issued, returned, corrected and reconciled; deposits/charges and facility blocks retain history.</w:t>
            </w:r>
          </w:p>
        </w:tc>
        <w:tc>
          <w:tcPr>
            <w:tcW w:type="dxa" w:w="3165"/>
          </w:tcPr>
          <w:p>
            <w:pPr>
              <w:pStyle w:val="Compact"/>
              <w:jc w:val="left"/>
            </w:pPr>
            <w:r>
              <w:rPr>
                <w:sz w:val="16"/>
              </w:rPr>
              <w:t xml:space="preserve">It is an event-issued asset workflow, not an inventory purchasing system or complete camp-store/POS wallet.</w:t>
            </w:r>
            <w:r>
              <w:rPr>
                <w:sz w:val="16"/>
              </w:rPr>
              <w:t xml:space="preserve"> </w:t>
            </w:r>
            <w:hyperlink r:id="rId96">
              <w:r>
                <w:rPr>
                  <w:rStyle w:val="Hyperlink"/>
                </w:rPr>
                <w:t xml:space="preserve">#80</w:t>
              </w:r>
            </w:hyperlink>
            <w:r>
              <w:rPr>
                <w:sz w:val="16"/>
              </w:rPr>
              <w:t xml:space="preserve">,</w:t>
            </w:r>
            <w:r>
              <w:rPr>
                <w:sz w:val="16"/>
              </w:rPr>
              <w:t xml:space="preserve"> </w:t>
            </w:r>
            <w:hyperlink r:id="rId97">
              <w:r>
                <w:rPr>
                  <w:rStyle w:val="Hyperlink"/>
                </w:rPr>
                <w:t xml:space="preserve">#94</w:t>
              </w:r>
            </w:hyperlink>
          </w:p>
        </w:tc>
      </w:tr>
      <w:tr>
        <w:tc>
          <w:tcPr>
            <w:tcW w:type="dxa" w:w="2275"/>
          </w:tcPr>
          <w:p>
            <w:pPr>
              <w:pStyle w:val="Compact"/>
              <w:jc w:val="left"/>
            </w:pPr>
            <w:hyperlink r:id="rId98">
              <w:r>
                <w:rPr>
                  <w:rStyle w:val="Hyperlink"/>
                </w:rPr>
                <w:t xml:space="preserve">Event and account communications</w:t>
              </w:r>
            </w:hyperlink>
          </w:p>
        </w:tc>
        <w:tc>
          <w:tcPr>
            <w:tcW w:type="dxa" w:w="1286"/>
          </w:tcPr>
          <w:p>
            <w:pPr>
              <w:pStyle w:val="Compact"/>
              <w:jc w:val="left"/>
            </w:pPr>
            <w:r>
              <w:rPr>
                <w:sz w:val="16"/>
              </w:rPr>
              <w:t xml:space="preserve">Gated/setup</w:t>
            </w:r>
          </w:p>
        </w:tc>
        <w:tc>
          <w:tcPr>
            <w:tcW w:type="dxa" w:w="3165"/>
          </w:tcPr>
          <w:p>
            <w:pPr>
              <w:pStyle w:val="Compact"/>
              <w:jc w:val="left"/>
            </w:pPr>
            <w:r>
              <w:rPr>
                <w:sz w:val="16"/>
              </w:rPr>
              <w:t xml:space="preserve">Central Email settings, event pause/sender controls, versioned templates, reviewed broadcasts, scheduling, audience selection, attachments/images, delivery attempts/retries, preferences and form-routed notifications exist.</w:t>
            </w:r>
          </w:p>
        </w:tc>
        <w:tc>
          <w:tcPr>
            <w:tcW w:type="dxa" w:w="3165"/>
          </w:tcPr>
          <w:p>
            <w:pPr>
              <w:pStyle w:val="Compact"/>
              <w:jc w:val="left"/>
            </w:pPr>
            <w:r>
              <w:rPr>
                <w:sz w:val="16"/>
              </w:rPr>
              <w:t xml:space="preserve">Provider transport/configuration determines real delivery evidence. SES bounce/complaint handling remains open; expanded ready-made announcement sections and the persisted admin feed are not implemented.</w:t>
            </w:r>
            <w:r>
              <w:rPr>
                <w:sz w:val="16"/>
              </w:rPr>
              <w:t xml:space="preserve"> </w:t>
            </w:r>
            <w:hyperlink r:id="rId99">
              <w:r>
                <w:rPr>
                  <w:rStyle w:val="Hyperlink"/>
                </w:rPr>
                <w:t xml:space="preserve">#77</w:t>
              </w:r>
            </w:hyperlink>
            <w:r>
              <w:rPr>
                <w:sz w:val="16"/>
              </w:rPr>
              <w:t xml:space="preserve">,</w:t>
            </w:r>
            <w:r>
              <w:rPr>
                <w:sz w:val="16"/>
              </w:rPr>
              <w:t xml:space="preserve"> </w:t>
            </w:r>
            <w:hyperlink r:id="rId100">
              <w:r>
                <w:rPr>
                  <w:rStyle w:val="Hyperlink"/>
                </w:rPr>
                <w:t xml:space="preserve">#836</w:t>
              </w:r>
            </w:hyperlink>
            <w:r>
              <w:rPr>
                <w:sz w:val="16"/>
              </w:rPr>
              <w:t xml:space="preserve">,</w:t>
            </w:r>
            <w:r>
              <w:rPr>
                <w:sz w:val="16"/>
              </w:rPr>
              <w:t xml:space="preserve"> </w:t>
            </w:r>
            <w:hyperlink r:id="rId101">
              <w:r>
                <w:rPr>
                  <w:rStyle w:val="Hyperlink"/>
                </w:rPr>
                <w:t xml:space="preserve">#837</w:t>
              </w:r>
            </w:hyperlink>
            <w:r>
              <w:rPr>
                <w:sz w:val="16"/>
              </w:rPr>
              <w:t xml:space="preserve">,</w:t>
            </w:r>
            <w:r>
              <w:rPr>
                <w:sz w:val="16"/>
              </w:rPr>
              <w:t xml:space="preserve"> </w:t>
            </w:r>
            <w:hyperlink r:id="rId102">
              <w:r>
                <w:rPr>
                  <w:rStyle w:val="Hyperlink"/>
                </w:rPr>
                <w:t xml:space="preserve">#845</w:t>
              </w:r>
            </w:hyperlink>
          </w:p>
        </w:tc>
      </w:tr>
      <w:tr>
        <w:tc>
          <w:tcPr>
            <w:tcW w:type="dxa" w:w="2275"/>
          </w:tcPr>
          <w:p>
            <w:pPr>
              <w:pStyle w:val="Compact"/>
              <w:jc w:val="left"/>
            </w:pPr>
            <w:hyperlink r:id="rId103">
              <w:r>
                <w:rPr>
                  <w:rStyle w:val="Hyperlink"/>
                </w:rPr>
                <w:t xml:space="preserve">Reports, CSVs and registration PDFs</w:t>
              </w:r>
            </w:hyperlink>
          </w:p>
        </w:tc>
        <w:tc>
          <w:tcPr>
            <w:tcW w:type="dxa" w:w="1286"/>
          </w:tcPr>
          <w:p>
            <w:pPr>
              <w:pStyle w:val="Compact"/>
              <w:jc w:val="left"/>
            </w:pPr>
            <w:r>
              <w:rPr>
                <w:sz w:val="16"/>
              </w:rPr>
              <w:t xml:space="preserve">Implemented</w:t>
            </w:r>
          </w:p>
        </w:tc>
        <w:tc>
          <w:tcPr>
            <w:tcW w:type="dxa" w:w="3165"/>
          </w:tcPr>
          <w:p>
            <w:pPr>
              <w:pStyle w:val="Compact"/>
              <w:jc w:val="left"/>
            </w:pPr>
            <w:r>
              <w:rPr>
                <w:sz w:val="16"/>
              </w:rPr>
              <w:t xml:space="preserve">Operational reports and scoped CSVs support current domains; registration PDFs preserve submission versions and update copies with documented redaction/approved exceptions.</w:t>
            </w:r>
          </w:p>
        </w:tc>
        <w:tc>
          <w:tcPr>
            <w:tcW w:type="dxa" w:w="3165"/>
          </w:tcPr>
          <w:p>
            <w:pPr>
              <w:pStyle w:val="Compact"/>
              <w:jc w:val="left"/>
            </w:pPr>
            <w:r>
              <w:rPr>
                <w:sz w:val="16"/>
              </w:rPr>
              <w:t xml:space="preserve">Saved staff views/column profiles are future scope. Export labels must reflect the actual query/selection; PDF-specific allowlists are not a blanket medical redaction guarantee.</w:t>
            </w:r>
            <w:r>
              <w:rPr>
                <w:sz w:val="16"/>
              </w:rPr>
              <w:t xml:space="preserve"> </w:t>
            </w:r>
            <w:hyperlink r:id="rId104">
              <w:r>
                <w:rPr>
                  <w:rStyle w:val="Hyperlink"/>
                </w:rPr>
                <w:t xml:space="preserve">#75</w:t>
              </w:r>
            </w:hyperlink>
            <w:r>
              <w:rPr>
                <w:sz w:val="16"/>
              </w:rPr>
              <w:t xml:space="preserve">,</w:t>
            </w:r>
            <w:r>
              <w:rPr>
                <w:sz w:val="16"/>
              </w:rPr>
              <w:t xml:space="preserve"> </w:t>
            </w:r>
            <w:hyperlink r:id="rId105">
              <w:r>
                <w:rPr>
                  <w:rStyle w:val="Hyperlink"/>
                </w:rPr>
                <w:t xml:space="preserve">#181</w:t>
              </w:r>
            </w:hyperlink>
            <w:r>
              <w:rPr>
                <w:sz w:val="16"/>
              </w:rPr>
              <w:t xml:space="preserve">,</w:t>
            </w:r>
            <w:r>
              <w:rPr>
                <w:sz w:val="16"/>
              </w:rPr>
              <w:t xml:space="preserve"> </w:t>
            </w:r>
            <w:hyperlink r:id="rId106">
              <w:r>
                <w:rPr>
                  <w:rStyle w:val="Hyperlink"/>
                </w:rPr>
                <w:t xml:space="preserve">#182</w:t>
              </w:r>
            </w:hyperlink>
            <w:r>
              <w:rPr>
                <w:sz w:val="16"/>
              </w:rPr>
              <w:t xml:space="preserve">,</w:t>
            </w:r>
            <w:r>
              <w:rPr>
                <w:sz w:val="16"/>
              </w:rPr>
              <w:t xml:space="preserve"> </w:t>
            </w:r>
            <w:hyperlink r:id="rId107">
              <w:r>
                <w:rPr>
                  <w:rStyle w:val="Hyperlink"/>
                </w:rPr>
                <w:t xml:space="preserve">#1103</w:t>
              </w:r>
            </w:hyperlink>
          </w:p>
        </w:tc>
      </w:tr>
      <w:tr>
        <w:tc>
          <w:tcPr>
            <w:tcW w:type="dxa" w:w="2275"/>
          </w:tcPr>
          <w:p>
            <w:pPr>
              <w:pStyle w:val="Compact"/>
              <w:jc w:val="left"/>
            </w:pPr>
            <w:hyperlink r:id="rId108">
              <w:r>
                <w:rPr>
                  <w:rStyle w:val="Hyperlink"/>
                </w:rPr>
                <w:t xml:space="preserve">Reviewed imports and sample outputs</w:t>
              </w:r>
            </w:hyperlink>
          </w:p>
        </w:tc>
        <w:tc>
          <w:tcPr>
            <w:tcW w:type="dxa" w:w="1286"/>
          </w:tcPr>
          <w:p>
            <w:pPr>
              <w:pStyle w:val="Compact"/>
              <w:jc w:val="left"/>
            </w:pPr>
            <w:r>
              <w:rPr>
                <w:sz w:val="16"/>
              </w:rPr>
              <w:t xml:space="preserve">Implemented</w:t>
            </w:r>
          </w:p>
        </w:tc>
        <w:tc>
          <w:tcPr>
            <w:tcW w:type="dxa" w:w="3165"/>
          </w:tcPr>
          <w:p>
            <w:pPr>
              <w:pStyle w:val="Compact"/>
              <w:jc w:val="left"/>
            </w:pPr>
            <w:r>
              <w:rPr>
                <w:sz w:val="16"/>
              </w:rPr>
              <w:t xml:space="preserve">Existing preview/apply/provenance patterns, domain import runbooks, synthetic CSV examples, catalog JSON/CSV and made-up PDF outputs are already in Git.</w:t>
            </w:r>
          </w:p>
        </w:tc>
        <w:tc>
          <w:tcPr>
            <w:tcW w:type="dxa" w:w="3165"/>
          </w:tcPr>
          <w:p>
            <w:pPr>
              <w:pStyle w:val="Compact"/>
              <w:jc w:val="left"/>
            </w:pPr>
            <w:r>
              <w:rPr>
                <w:sz w:val="16"/>
              </w:rPr>
              <w:t xml:space="preserve">This pack indexes those assets. It does not rebuild import preparation or authorize real production apply.</w:t>
            </w:r>
            <w:r>
              <w:rPr>
                <w:sz w:val="16"/>
              </w:rPr>
              <w:t xml:space="preserve"> </w:t>
            </w:r>
            <w:hyperlink r:id="rId109">
              <w:r>
                <w:rPr>
                  <w:rStyle w:val="Hyperlink"/>
                </w:rPr>
                <w:t xml:space="preserve">#76</w:t>
              </w:r>
            </w:hyperlink>
            <w:r>
              <w:rPr>
                <w:sz w:val="16"/>
              </w:rPr>
              <w:t xml:space="preserve">,</w:t>
            </w:r>
            <w:r>
              <w:rPr>
                <w:sz w:val="16"/>
              </w:rPr>
              <w:t xml:space="preserve"> </w:t>
            </w:r>
            <w:hyperlink r:id="rId110">
              <w:r>
                <w:rPr>
                  <w:rStyle w:val="Hyperlink"/>
                </w:rPr>
                <w:t xml:space="preserve">#172</w:t>
              </w:r>
            </w:hyperlink>
            <w:r>
              <w:rPr>
                <w:sz w:val="16"/>
              </w:rPr>
              <w:t xml:space="preserve">,</w:t>
            </w:r>
            <w:r>
              <w:rPr>
                <w:sz w:val="16"/>
              </w:rPr>
              <w:t xml:space="preserve"> </w:t>
            </w:r>
            <w:hyperlink r:id="rId111">
              <w:r>
                <w:rPr>
                  <w:rStyle w:val="Hyperlink"/>
                </w:rPr>
                <w:t xml:space="preserve">#173</w:t>
              </w:r>
            </w:hyperlink>
            <w:r>
              <w:rPr>
                <w:sz w:val="16"/>
              </w:rPr>
              <w:t xml:space="preserve">,</w:t>
            </w:r>
            <w:r>
              <w:rPr>
                <w:sz w:val="16"/>
              </w:rPr>
              <w:t xml:space="preserve"> </w:t>
            </w:r>
            <w:hyperlink r:id="rId112">
              <w:r>
                <w:rPr>
                  <w:rStyle w:val="Hyperlink"/>
                </w:rPr>
                <w:t xml:space="preserve">#174</w:t>
              </w:r>
            </w:hyperlink>
          </w:p>
        </w:tc>
      </w:tr>
      <w:tr>
        <w:tc>
          <w:tcPr>
            <w:tcW w:type="dxa" w:w="2275"/>
          </w:tcPr>
          <w:p>
            <w:pPr>
              <w:pStyle w:val="Compact"/>
              <w:jc w:val="left"/>
            </w:pPr>
            <w:hyperlink r:id="rId113">
              <w:r>
                <w:rPr>
                  <w:rStyle w:val="Hyperlink"/>
                </w:rPr>
                <w:t xml:space="preserve">Narrow protected health implementations</w:t>
              </w:r>
            </w:hyperlink>
          </w:p>
        </w:tc>
        <w:tc>
          <w:tcPr>
            <w:tcW w:type="dxa" w:w="1286"/>
          </w:tcPr>
          <w:p>
            <w:pPr>
              <w:pStyle w:val="Compact"/>
              <w:jc w:val="left"/>
            </w:pPr>
            <w:r>
              <w:rPr>
                <w:sz w:val="16"/>
              </w:rPr>
              <w:t xml:space="preserve">Gated/setup</w:t>
            </w:r>
          </w:p>
        </w:tc>
        <w:tc>
          <w:tcPr>
            <w:tcW w:type="dxa" w:w="3165"/>
          </w:tcPr>
          <w:p>
            <w:pPr>
              <w:pStyle w:val="Compact"/>
              <w:jc w:val="left"/>
            </w:pPr>
            <w:r>
              <w:rPr>
                <w:sz w:val="16"/>
              </w:rPr>
              <w:t xml:space="preserve">Encrypted birth dates and narrow Health Record, registrar entry-only, acknowledgment, administrator break-glass and sealed-copy foundations are present.</w:t>
            </w:r>
          </w:p>
        </w:tc>
        <w:tc>
          <w:tcPr>
            <w:tcW w:type="dxa" w:w="3165"/>
          </w:tcPr>
          <w:p>
            <w:pPr>
              <w:pStyle w:val="Compact"/>
              <w:jc w:val="left"/>
            </w:pPr>
            <w:r>
              <w:rPr>
                <w:sz w:val="16"/>
              </w:rPr>
              <w:t xml:space="preserve">ADR 0005 has addendum-specific statuses and production prerequisites. Addendum B is interim accepted; the overall broader policy and Addendum C are separate. No blanket availability/compliance claim.</w:t>
            </w:r>
            <w:r>
              <w:rPr>
                <w:sz w:val="16"/>
              </w:rPr>
              <w:t xml:space="preserve"> </w:t>
            </w:r>
            <w:hyperlink r:id="rId114">
              <w:r>
                <w:rPr>
                  <w:rStyle w:val="Hyperlink"/>
                </w:rPr>
                <w:t xml:space="preserve">#389</w:t>
              </w:r>
            </w:hyperlink>
            <w:r>
              <w:rPr>
                <w:sz w:val="16"/>
              </w:rPr>
              <w:t xml:space="preserve">,</w:t>
            </w:r>
            <w:r>
              <w:rPr>
                <w:sz w:val="16"/>
              </w:rPr>
              <w:t xml:space="preserve"> </w:t>
            </w:r>
            <w:hyperlink r:id="rId115">
              <w:r>
                <w:rPr>
                  <w:rStyle w:val="Hyperlink"/>
                </w:rPr>
                <w:t xml:space="preserve">#44</w:t>
              </w:r>
            </w:hyperlink>
            <w:r>
              <w:rPr>
                <w:sz w:val="16"/>
              </w:rPr>
              <w:t xml:space="preserve">,</w:t>
            </w:r>
            <w:r>
              <w:rPr>
                <w:sz w:val="16"/>
              </w:rPr>
              <w:t xml:space="preserve"> </w:t>
            </w:r>
            <w:hyperlink r:id="rId116">
              <w:r>
                <w:rPr>
                  <w:rStyle w:val="Hyperlink"/>
                </w:rPr>
                <w:t xml:space="preserve">#189</w:t>
              </w:r>
            </w:hyperlink>
            <w:r>
              <w:rPr>
                <w:sz w:val="16"/>
              </w:rPr>
              <w:t xml:space="preserve">,</w:t>
            </w:r>
            <w:r>
              <w:rPr>
                <w:sz w:val="16"/>
              </w:rPr>
              <w:t xml:space="preserve"> </w:t>
            </w:r>
            <w:hyperlink r:id="rId117">
              <w:r>
                <w:rPr>
                  <w:rStyle w:val="Hyperlink"/>
                </w:rPr>
                <w:t xml:space="preserve">#190</w:t>
              </w:r>
            </w:hyperlink>
          </w:p>
        </w:tc>
      </w:tr>
      <w:tr>
        <w:tc>
          <w:tcPr>
            <w:tcW w:type="dxa" w:w="2275"/>
          </w:tcPr>
          <w:p>
            <w:pPr>
              <w:pStyle w:val="Compact"/>
              <w:jc w:val="left"/>
            </w:pPr>
            <w:hyperlink r:id="rId48">
              <w:r>
                <w:rPr>
                  <w:rStyle w:val="Hyperlink"/>
                </w:rPr>
                <w:t xml:space="preserve">Basic event community</w:t>
              </w:r>
            </w:hyperlink>
          </w:p>
        </w:tc>
        <w:tc>
          <w:tcPr>
            <w:tcW w:type="dxa" w:w="1286"/>
          </w:tcPr>
          <w:p>
            <w:pPr>
              <w:pStyle w:val="Compact"/>
              <w:jc w:val="left"/>
            </w:pPr>
            <w:r>
              <w:rPr>
                <w:sz w:val="16"/>
              </w:rPr>
              <w:t xml:space="preserve">Gated/setup</w:t>
            </w:r>
          </w:p>
        </w:tc>
        <w:tc>
          <w:tcPr>
            <w:tcW w:type="dxa" w:w="3165"/>
          </w:tcPr>
          <w:p>
            <w:pPr>
              <w:pStyle w:val="Compact"/>
              <w:jc w:val="left"/>
            </w:pPr>
            <w:r>
              <w:rPr>
                <w:sz w:val="16"/>
              </w:rPr>
              <w:t xml:space="preserve">An enabled event can offer the existing opt-in community with conduct acceptance, posts/replies, reporting and moderation foundations.</w:t>
            </w:r>
          </w:p>
        </w:tc>
        <w:tc>
          <w:tcPr>
            <w:tcW w:type="dxa" w:w="3165"/>
          </w:tcPr>
          <w:p>
            <w:pPr>
              <w:pStyle w:val="Compact"/>
              <w:jc w:val="left"/>
            </w:pPr>
            <w:r>
              <w:rPr>
                <w:sz w:val="16"/>
              </w:rPr>
              <w:t xml:space="preserve">Profiles, directories, groups/media, richer moderation and lifecycle are separate later/policy-bound slices; do not advertise a general social network.</w:t>
            </w:r>
            <w:r>
              <w:rPr>
                <w:sz w:val="16"/>
              </w:rPr>
              <w:t xml:space="preserve"> </w:t>
            </w:r>
            <w:hyperlink r:id="rId118">
              <w:r>
                <w:rPr>
                  <w:rStyle w:val="Hyperlink"/>
                </w:rPr>
                <w:t xml:space="preserve">#83</w:t>
              </w:r>
            </w:hyperlink>
            <w:r>
              <w:rPr>
                <w:sz w:val="16"/>
              </w:rPr>
              <w:t xml:space="preserve">,</w:t>
            </w:r>
            <w:r>
              <w:rPr>
                <w:sz w:val="16"/>
              </w:rPr>
              <w:t xml:space="preserve"> </w:t>
            </w:r>
            <w:hyperlink r:id="rId119">
              <w:r>
                <w:rPr>
                  <w:rStyle w:val="Hyperlink"/>
                </w:rPr>
                <w:t xml:space="preserve">#308</w:t>
              </w:r>
            </w:hyperlink>
            <w:r>
              <w:rPr>
                <w:sz w:val="16"/>
              </w:rPr>
              <w:t xml:space="preserve">,</w:t>
            </w:r>
            <w:r>
              <w:rPr>
                <w:sz w:val="16"/>
              </w:rPr>
              <w:t xml:space="preserve"> </w:t>
            </w:r>
            <w:hyperlink r:id="rId120">
              <w:r>
                <w:rPr>
                  <w:rStyle w:val="Hyperlink"/>
                </w:rPr>
                <w:t xml:space="preserve">#309</w:t>
              </w:r>
            </w:hyperlink>
            <w:r>
              <w:rPr>
                <w:sz w:val="16"/>
              </w:rPr>
              <w:t xml:space="preserve">,</w:t>
            </w:r>
            <w:r>
              <w:rPr>
                <w:sz w:val="16"/>
              </w:rPr>
              <w:t xml:space="preserve"> </w:t>
            </w:r>
            <w:hyperlink r:id="rId121">
              <w:r>
                <w:rPr>
                  <w:rStyle w:val="Hyperlink"/>
                </w:rPr>
                <w:t xml:space="preserve">#310</w:t>
              </w:r>
            </w:hyperlink>
          </w:p>
        </w:tc>
      </w:tr>
      <w:tr>
        <w:tc>
          <w:tcPr>
            <w:tcW w:type="dxa" w:w="2275"/>
          </w:tcPr>
          <w:p>
            <w:pPr>
              <w:pStyle w:val="Compact"/>
              <w:jc w:val="left"/>
            </w:pPr>
            <w:hyperlink r:id="rId122">
              <w:r>
                <w:rPr>
                  <w:rStyle w:val="Hyperlink"/>
                </w:rPr>
                <w:t xml:space="preserve">Archive, audit and operating controls</w:t>
              </w:r>
            </w:hyperlink>
          </w:p>
        </w:tc>
        <w:tc>
          <w:tcPr>
            <w:tcW w:type="dxa" w:w="1286"/>
          </w:tcPr>
          <w:p>
            <w:pPr>
              <w:pStyle w:val="Compact"/>
              <w:jc w:val="left"/>
            </w:pPr>
            <w:r>
              <w:rPr>
                <w:sz w:val="16"/>
              </w:rPr>
              <w:t xml:space="preserve">Gated/setup</w:t>
            </w:r>
          </w:p>
        </w:tc>
        <w:tc>
          <w:tcPr>
            <w:tcW w:type="dxa" w:w="3165"/>
          </w:tcPr>
          <w:p>
            <w:pPr>
              <w:pStyle w:val="Compact"/>
              <w:jc w:val="left"/>
            </w:pPr>
            <w:r>
              <w:rPr>
                <w:sz w:val="16"/>
              </w:rPr>
              <w:t xml:space="preserve">Event archive/unarchive, audit trails, readiness/health surfaces, queued work and backup/restore tooling exist.</w:t>
            </w:r>
          </w:p>
        </w:tc>
        <w:tc>
          <w:tcPr>
            <w:tcW w:type="dxa" w:w="3165"/>
          </w:tcPr>
          <w:p>
            <w:pPr>
              <w:pStyle w:val="Compact"/>
              <w:jc w:val="left"/>
            </w:pPr>
            <w:r>
              <w:rPr>
                <w:sz w:val="16"/>
              </w:rPr>
              <w:t xml:space="preserve">Archive hides an event without deleting records and is not the same as full financial closeout. A readiness tick is evidence, not a deployment or enabling action.</w:t>
            </w:r>
            <w:r>
              <w:rPr>
                <w:sz w:val="16"/>
              </w:rPr>
              <w:t xml:space="preserve"> </w:t>
            </w:r>
            <w:hyperlink r:id="rId123">
              <w:r>
                <w:rPr>
                  <w:rStyle w:val="Hyperlink"/>
                </w:rPr>
                <w:t xml:space="preserve">#156</w:t>
              </w:r>
            </w:hyperlink>
            <w:r>
              <w:rPr>
                <w:sz w:val="16"/>
              </w:rPr>
              <w:t xml:space="preserve">,</w:t>
            </w:r>
            <w:r>
              <w:rPr>
                <w:sz w:val="16"/>
              </w:rPr>
              <w:t xml:space="preserve"> </w:t>
            </w:r>
            <w:hyperlink r:id="rId124">
              <w:r>
                <w:rPr>
                  <w:rStyle w:val="Hyperlink"/>
                </w:rPr>
                <w:t xml:space="preserve">#158</w:t>
              </w:r>
            </w:hyperlink>
            <w:r>
              <w:rPr>
                <w:sz w:val="16"/>
              </w:rPr>
              <w:t xml:space="preserve">,</w:t>
            </w:r>
            <w:r>
              <w:rPr>
                <w:sz w:val="16"/>
              </w:rPr>
              <w:t xml:space="preserve"> </w:t>
            </w:r>
            <w:hyperlink r:id="rId125">
              <w:r>
                <w:rPr>
                  <w:rStyle w:val="Hyperlink"/>
                </w:rPr>
                <w:t xml:space="preserve">#159</w:t>
              </w:r>
            </w:hyperlink>
            <w:r>
              <w:rPr>
                <w:sz w:val="16"/>
              </w:rPr>
              <w:t xml:space="preserve">,</w:t>
            </w:r>
            <w:r>
              <w:rPr>
                <w:sz w:val="16"/>
              </w:rPr>
              <w:t xml:space="preserve"> </w:t>
            </w:r>
            <w:hyperlink r:id="rId126">
              <w:r>
                <w:rPr>
                  <w:rStyle w:val="Hyperlink"/>
                </w:rPr>
                <w:t xml:space="preserve">#416</w:t>
              </w:r>
            </w:hyperlink>
          </w:p>
        </w:tc>
      </w:tr>
    </w:tbl>
    <w:bookmarkEnd w:id="127"/>
    <w:bookmarkStart w:id="165" w:name="Xa500ebd22c734f89d1c91b22c1c692dd9472707"/>
    <w:p>
      <w:pPr>
        <w:pStyle w:val="Heading3"/>
      </w:pPr>
      <w:r>
        <w:t xml:space="preserve">Accepted direction and future possibilities</w:t>
      </w:r>
    </w:p>
    <w:tbl>
      <w:tblPr>
        <w:tblStyle w:val="Table"/>
        <w:tblW w:type="auto" w:w="0"/>
        <w:jc w:val="left"/>
        <w:tblLayout w:type="fixed"/>
        <w:tblLook w:firstRow="1" w:lastRow="0" w:firstColumn="0" w:lastColumn="0" w:noHBand="0" w:noVBand="0" w:val="0020"/>
      </w:tblPr>
      <w:tblGrid>
        <w:gridCol w:w="2275"/>
        <w:gridCol w:w="1286"/>
        <w:gridCol w:w="3165"/>
        <w:gridCol w:w="3165"/>
      </w:tblGrid>
      <w:tr>
        <w:trPr>
          <w:tblHeader w:val="on"/>
          <w:tblHeader/>
        </w:trPr>
        <w:tc>
          <w:tcPr>
            <w:tcW w:type="dxa" w:w="2275"/>
            <w:shd w:fill="003B5C"/>
          </w:tcPr>
          <w:p>
            <w:pPr>
              <w:pStyle w:val="Compact"/>
              <w:jc w:val="left"/>
            </w:pPr>
            <w:r>
              <w:rPr>
                <w:b/>
                <w:color w:val="FFFFFF"/>
                <w:sz w:val="16"/>
              </w:rPr>
              <w:t xml:space="preserve">Capability</w:t>
            </w:r>
          </w:p>
        </w:tc>
        <w:tc>
          <w:tcPr>
            <w:tcW w:type="dxa" w:w="1286"/>
            <w:shd w:fill="003B5C"/>
          </w:tcPr>
          <w:p>
            <w:pPr>
              <w:pStyle w:val="Compact"/>
              <w:jc w:val="left"/>
            </w:pPr>
            <w:r>
              <w:rPr>
                <w:b/>
                <w:color w:val="FFFFFF"/>
                <w:sz w:val="16"/>
              </w:rPr>
              <w:t xml:space="preserve">Status</w:t>
            </w:r>
          </w:p>
        </w:tc>
        <w:tc>
          <w:tcPr>
            <w:tcW w:type="dxa" w:w="3165"/>
            <w:shd w:fill="003B5C"/>
          </w:tcPr>
          <w:p>
            <w:pPr>
              <w:pStyle w:val="Compact"/>
              <w:jc w:val="left"/>
            </w:pPr>
            <w:r>
              <w:rPr>
                <w:b/>
                <w:color w:val="FFFFFF"/>
                <w:sz w:val="16"/>
              </w:rPr>
              <w:t xml:space="preserve">What is supported or proposed</w:t>
            </w:r>
          </w:p>
        </w:tc>
        <w:tc>
          <w:tcPr>
            <w:tcW w:type="dxa" w:w="3165"/>
            <w:shd w:fill="003B5C"/>
          </w:tcPr>
          <w:p>
            <w:pPr>
              <w:pStyle w:val="Compact"/>
              <w:jc w:val="left"/>
            </w:pPr>
            <w:r>
              <w:rPr>
                <w:b/>
                <w:color w:val="FFFFFF"/>
                <w:sz w:val="16"/>
              </w:rPr>
              <w:t xml:space="preserve">Important boundary / owner</w:t>
            </w:r>
          </w:p>
        </w:tc>
      </w:tr>
      <w:tr>
        <w:tc>
          <w:tcPr>
            <w:tcW w:type="dxa" w:w="2275"/>
          </w:tcPr>
          <w:p>
            <w:pPr>
              <w:pStyle w:val="Compact"/>
              <w:jc w:val="left"/>
            </w:pPr>
            <w:hyperlink r:id="rId20">
              <w:r>
                <w:rPr>
                  <w:rStyle w:val="Hyperlink"/>
                </w:rPr>
                <w:t xml:space="preserve">Distinct role workspace presentation</w:t>
              </w:r>
            </w:hyperlink>
          </w:p>
        </w:tc>
        <w:tc>
          <w:tcPr>
            <w:tcW w:type="dxa" w:w="1286"/>
          </w:tcPr>
          <w:p>
            <w:pPr>
              <w:pStyle w:val="Compact"/>
              <w:jc w:val="left"/>
            </w:pPr>
            <w:r>
              <w:rPr>
                <w:sz w:val="16"/>
              </w:rPr>
              <w:t xml:space="preserve">Accepted design</w:t>
            </w:r>
          </w:p>
        </w:tc>
        <w:tc>
          <w:tcPr>
            <w:tcW w:type="dxa" w:w="3165"/>
          </w:tcPr>
          <w:p>
            <w:pPr>
              <w:pStyle w:val="Compact"/>
              <w:jc w:val="left"/>
            </w:pPr>
            <w:r>
              <w:rPr>
                <w:sz w:val="16"/>
              </w:rPr>
              <w:t xml:space="preserve">Accepted direction gives attendee, director, coordinator and administrator one visual language with different navigation, scope and priorities.</w:t>
            </w:r>
          </w:p>
        </w:tc>
        <w:tc>
          <w:tcPr>
            <w:tcW w:type="dxa" w:w="3165"/>
          </w:tcPr>
          <w:p>
            <w:pPr>
              <w:pStyle w:val="Compact"/>
              <w:jc w:val="left"/>
            </w:pPr>
            <w:r>
              <w:rPr>
                <w:sz w:val="16"/>
              </w:rPr>
              <w:t xml:space="preserve">The visual prototypes are reference documents; implementation remains in existing child issues. Later page studies do not add extra System menu changes.</w:t>
            </w:r>
            <w:r>
              <w:rPr>
                <w:sz w:val="16"/>
              </w:rPr>
              <w:t xml:space="preserve"> </w:t>
            </w:r>
            <w:hyperlink r:id="rId128">
              <w:r>
                <w:rPr>
                  <w:rStyle w:val="Hyperlink"/>
                </w:rPr>
                <w:t xml:space="preserve">#1109</w:t>
              </w:r>
            </w:hyperlink>
            <w:r>
              <w:rPr>
                <w:sz w:val="16"/>
              </w:rPr>
              <w:t xml:space="preserve">,</w:t>
            </w:r>
            <w:r>
              <w:rPr>
                <w:sz w:val="16"/>
              </w:rPr>
              <w:t xml:space="preserve"> </w:t>
            </w:r>
            <w:hyperlink r:id="rId52">
              <w:r>
                <w:rPr>
                  <w:rStyle w:val="Hyperlink"/>
                </w:rPr>
                <w:t xml:space="preserve">#1111</w:t>
              </w:r>
            </w:hyperlink>
            <w:r>
              <w:rPr>
                <w:sz w:val="16"/>
              </w:rPr>
              <w:t xml:space="preserve">,</w:t>
            </w:r>
            <w:r>
              <w:rPr>
                <w:sz w:val="16"/>
              </w:rPr>
              <w:t xml:space="preserve"> </w:t>
            </w:r>
            <w:hyperlink r:id="rId129">
              <w:r>
                <w:rPr>
                  <w:rStyle w:val="Hyperlink"/>
                </w:rPr>
                <w:t xml:space="preserve">#1112</w:t>
              </w:r>
            </w:hyperlink>
            <w:r>
              <w:rPr>
                <w:sz w:val="16"/>
              </w:rPr>
              <w:t xml:space="preserve">,</w:t>
            </w:r>
            <w:r>
              <w:rPr>
                <w:sz w:val="16"/>
              </w:rPr>
              <w:t xml:space="preserve"> </w:t>
            </w:r>
            <w:hyperlink r:id="rId84">
              <w:r>
                <w:rPr>
                  <w:rStyle w:val="Hyperlink"/>
                </w:rPr>
                <w:t xml:space="preserve">#1113</w:t>
              </w:r>
            </w:hyperlink>
          </w:p>
        </w:tc>
      </w:tr>
      <w:tr>
        <w:tc>
          <w:tcPr>
            <w:tcW w:type="dxa" w:w="2275"/>
          </w:tcPr>
          <w:p>
            <w:pPr>
              <w:pStyle w:val="Compact"/>
              <w:jc w:val="left"/>
            </w:pPr>
            <w:hyperlink r:id="rId130">
              <w:r>
                <w:rPr>
                  <w:rStyle w:val="Hyperlink"/>
                </w:rPr>
                <w:t xml:space="preserve">Builder extraction and editable Form templates</w:t>
              </w:r>
            </w:hyperlink>
          </w:p>
        </w:tc>
        <w:tc>
          <w:tcPr>
            <w:tcW w:type="dxa" w:w="1286"/>
          </w:tcPr>
          <w:p>
            <w:pPr>
              <w:pStyle w:val="Compact"/>
              <w:jc w:val="left"/>
            </w:pPr>
            <w:r>
              <w:rPr>
                <w:sz w:val="16"/>
              </w:rPr>
              <w:t xml:space="preserve">Planned</w:t>
            </w:r>
          </w:p>
        </w:tc>
        <w:tc>
          <w:tcPr>
            <w:tcW w:type="dxa" w:w="3165"/>
          </w:tcPr>
          <w:p>
            <w:pPr>
              <w:pStyle w:val="Compact"/>
              <w:jc w:val="left"/>
            </w:pPr>
            <w:r>
              <w:rPr>
                <w:sz w:val="16"/>
              </w:rPr>
              <w:t xml:space="preserve">Steps 1/2a/2b cover behavior-preserving extraction, immutable app-editable templates and source/version notices.</w:t>
            </w:r>
          </w:p>
        </w:tc>
        <w:tc>
          <w:tcPr>
            <w:tcW w:type="dxa" w:w="3165"/>
          </w:tcPr>
          <w:p>
            <w:pPr>
              <w:pStyle w:val="Compact"/>
              <w:jc w:val="left"/>
            </w:pPr>
            <w:r>
              <w:rPr>
                <w:sz w:val="16"/>
              </w:rPr>
              <w:t xml:space="preserve">The October 20 decision permits foundation work before later visual review; this does not move the #98 queue or codex-ready frontier.</w:t>
            </w:r>
            <w:r>
              <w:rPr>
                <w:sz w:val="16"/>
              </w:rPr>
              <w:t xml:space="preserve"> </w:t>
            </w:r>
            <w:hyperlink r:id="rId39">
              <w:r>
                <w:rPr>
                  <w:rStyle w:val="Hyperlink"/>
                </w:rPr>
                <w:t xml:space="preserve">#1062</w:t>
              </w:r>
            </w:hyperlink>
            <w:r>
              <w:rPr>
                <w:sz w:val="16"/>
              </w:rPr>
              <w:t xml:space="preserve">,</w:t>
            </w:r>
            <w:r>
              <w:rPr>
                <w:sz w:val="16"/>
              </w:rPr>
              <w:t xml:space="preserve"> </w:t>
            </w:r>
            <w:hyperlink r:id="rId40">
              <w:r>
                <w:rPr>
                  <w:rStyle w:val="Hyperlink"/>
                </w:rPr>
                <w:t xml:space="preserve">#1063</w:t>
              </w:r>
            </w:hyperlink>
            <w:r>
              <w:rPr>
                <w:sz w:val="16"/>
              </w:rPr>
              <w:t xml:space="preserve">,</w:t>
            </w:r>
            <w:r>
              <w:rPr>
                <w:sz w:val="16"/>
              </w:rPr>
              <w:t xml:space="preserve"> </w:t>
            </w:r>
            <w:hyperlink r:id="rId46">
              <w:r>
                <w:rPr>
                  <w:rStyle w:val="Hyperlink"/>
                </w:rPr>
                <w:t xml:space="preserve">#1064</w:t>
              </w:r>
            </w:hyperlink>
            <w:r>
              <w:rPr>
                <w:sz w:val="16"/>
              </w:rPr>
              <w:t xml:space="preserve">,</w:t>
            </w:r>
            <w:r>
              <w:rPr>
                <w:sz w:val="16"/>
              </w:rPr>
              <w:t xml:space="preserve"> </w:t>
            </w:r>
            <w:hyperlink r:id="rId47">
              <w:r>
                <w:rPr>
                  <w:rStyle w:val="Hyperlink"/>
                </w:rPr>
                <w:t xml:space="preserve">#1065</w:t>
              </w:r>
            </w:hyperlink>
          </w:p>
        </w:tc>
      </w:tr>
      <w:tr>
        <w:tc>
          <w:tcPr>
            <w:tcW w:type="dxa" w:w="2275"/>
          </w:tcPr>
          <w:p>
            <w:pPr>
              <w:pStyle w:val="Compact"/>
              <w:jc w:val="left"/>
            </w:pPr>
            <w:hyperlink r:id="rId131">
              <w:r>
                <w:rPr>
                  <w:rStyle w:val="Hyperlink"/>
                </w:rPr>
                <w:t xml:space="preserve">Inspector, saved questions, phone editor and All/Any</w:t>
              </w:r>
            </w:hyperlink>
          </w:p>
        </w:tc>
        <w:tc>
          <w:tcPr>
            <w:tcW w:type="dxa" w:w="1286"/>
          </w:tcPr>
          <w:p>
            <w:pPr>
              <w:pStyle w:val="Compact"/>
              <w:jc w:val="left"/>
            </w:pPr>
            <w:r>
              <w:rPr>
                <w:sz w:val="16"/>
              </w:rPr>
              <w:t xml:space="preserve">Planned</w:t>
            </w:r>
          </w:p>
        </w:tc>
        <w:tc>
          <w:tcPr>
            <w:tcW w:type="dxa" w:w="3165"/>
          </w:tcPr>
          <w:p>
            <w:pPr>
              <w:pStyle w:val="Compact"/>
              <w:jc w:val="left"/>
            </w:pPr>
            <w:r>
              <w:rPr>
                <w:sz w:val="16"/>
              </w:rPr>
              <w:t xml:space="preserve">Proposed next builder steps clarify field/settings ownership, copied saved questions, phone move/edit workflows and combined visibility conditions.</w:t>
            </w:r>
          </w:p>
        </w:tc>
        <w:tc>
          <w:tcPr>
            <w:tcW w:type="dxa" w:w="3165"/>
          </w:tcPr>
          <w:p>
            <w:pPr>
              <w:pStyle w:val="Compact"/>
              <w:jc w:val="left"/>
            </w:pPr>
            <w:r>
              <w:rPr>
                <w:sz w:val="16"/>
              </w:rPr>
              <w:t xml:space="preserve">Steps 3–6 retain separate design review. All/Any direction is accepted; that does not approve every proposed visual/library/permission detail.</w:t>
            </w:r>
            <w:r>
              <w:rPr>
                <w:sz w:val="16"/>
              </w:rPr>
              <w:t xml:space="preserve"> </w:t>
            </w:r>
            <w:hyperlink r:id="rId41">
              <w:r>
                <w:rPr>
                  <w:rStyle w:val="Hyperlink"/>
                </w:rPr>
                <w:t xml:space="preserve">#1069</w:t>
              </w:r>
            </w:hyperlink>
            <w:r>
              <w:rPr>
                <w:sz w:val="16"/>
              </w:rPr>
              <w:t xml:space="preserve">,</w:t>
            </w:r>
            <w:r>
              <w:rPr>
                <w:sz w:val="16"/>
              </w:rPr>
              <w:t xml:space="preserve"> </w:t>
            </w:r>
            <w:hyperlink r:id="rId42">
              <w:r>
                <w:rPr>
                  <w:rStyle w:val="Hyperlink"/>
                </w:rPr>
                <w:t xml:space="preserve">#1070</w:t>
              </w:r>
            </w:hyperlink>
            <w:r>
              <w:rPr>
                <w:sz w:val="16"/>
              </w:rPr>
              <w:t xml:space="preserve">,</w:t>
            </w:r>
            <w:r>
              <w:rPr>
                <w:sz w:val="16"/>
              </w:rPr>
              <w:t xml:space="preserve"> </w:t>
            </w:r>
            <w:hyperlink r:id="rId132">
              <w:r>
                <w:rPr>
                  <w:rStyle w:val="Hyperlink"/>
                </w:rPr>
                <w:t xml:space="preserve">#1071</w:t>
              </w:r>
            </w:hyperlink>
            <w:r>
              <w:rPr>
                <w:sz w:val="16"/>
              </w:rPr>
              <w:t xml:space="preserve">,</w:t>
            </w:r>
            <w:r>
              <w:rPr>
                <w:sz w:val="16"/>
              </w:rPr>
              <w:t xml:space="preserve"> </w:t>
            </w:r>
            <w:hyperlink r:id="rId133">
              <w:r>
                <w:rPr>
                  <w:rStyle w:val="Hyperlink"/>
                </w:rPr>
                <w:t xml:space="preserve">#1072</w:t>
              </w:r>
            </w:hyperlink>
          </w:p>
        </w:tc>
      </w:tr>
      <w:tr>
        <w:tc>
          <w:tcPr>
            <w:tcW w:type="dxa" w:w="2275"/>
          </w:tcPr>
          <w:p>
            <w:pPr>
              <w:pStyle w:val="Compact"/>
              <w:jc w:val="left"/>
            </w:pPr>
            <w:hyperlink r:id="rId134">
              <w:r>
                <w:rPr>
                  <w:rStyle w:val="Hyperlink"/>
                </w:rPr>
                <w:t xml:space="preserve">Themes, composed previews and full site builder</w:t>
              </w:r>
            </w:hyperlink>
          </w:p>
        </w:tc>
        <w:tc>
          <w:tcPr>
            <w:tcW w:type="dxa" w:w="1286"/>
          </w:tcPr>
          <w:p>
            <w:pPr>
              <w:pStyle w:val="Compact"/>
              <w:jc w:val="left"/>
            </w:pPr>
            <w:r>
              <w:rPr>
                <w:sz w:val="16"/>
              </w:rPr>
              <w:t xml:space="preserve">Planned</w:t>
            </w:r>
          </w:p>
        </w:tc>
        <w:tc>
          <w:tcPr>
            <w:tcW w:type="dxa" w:w="3165"/>
          </w:tcPr>
          <w:p>
            <w:pPr>
              <w:pStyle w:val="Compact"/>
              <w:jc w:val="left"/>
            </w:pPr>
            <w:r>
              <w:rPr>
                <w:sz w:val="16"/>
              </w:rPr>
              <w:t xml:space="preserve">Registration themes/state previews can lead to versioned pages, dynamic modules, branding, publish/rollback and optional domains.</w:t>
            </w:r>
          </w:p>
        </w:tc>
        <w:tc>
          <w:tcPr>
            <w:tcW w:type="dxa" w:w="3165"/>
          </w:tcPr>
          <w:p>
            <w:pPr>
              <w:pStyle w:val="Compact"/>
              <w:jc w:val="left"/>
            </w:pPr>
            <w:r>
              <w:rPr>
                <w:sz w:val="16"/>
              </w:rPr>
              <w:t xml:space="preserve">#283/#284 are earlier bounded foundations; #247–#251/#270 own the broader site outcome and publication evidence. Do not wait for all future pages to improve today’s event page.</w:t>
            </w:r>
            <w:r>
              <w:rPr>
                <w:sz w:val="16"/>
              </w:rPr>
              <w:t xml:space="preserve"> </w:t>
            </w:r>
            <w:hyperlink r:id="rId31">
              <w:r>
                <w:rPr>
                  <w:rStyle w:val="Hyperlink"/>
                </w:rPr>
                <w:t xml:space="preserve">#283</w:t>
              </w:r>
            </w:hyperlink>
            <w:r>
              <w:rPr>
                <w:sz w:val="16"/>
              </w:rPr>
              <w:t xml:space="preserve">,</w:t>
            </w:r>
            <w:r>
              <w:rPr>
                <w:sz w:val="16"/>
              </w:rPr>
              <w:t xml:space="preserve"> </w:t>
            </w:r>
            <w:hyperlink r:id="rId32">
              <w:r>
                <w:rPr>
                  <w:rStyle w:val="Hyperlink"/>
                </w:rPr>
                <w:t xml:space="preserve">#284</w:t>
              </w:r>
            </w:hyperlink>
            <w:r>
              <w:rPr>
                <w:sz w:val="16"/>
              </w:rPr>
              <w:t xml:space="preserve">,</w:t>
            </w:r>
            <w:r>
              <w:rPr>
                <w:sz w:val="16"/>
              </w:rPr>
              <w:t xml:space="preserve"> </w:t>
            </w:r>
            <w:hyperlink r:id="rId29">
              <w:r>
                <w:rPr>
                  <w:rStyle w:val="Hyperlink"/>
                </w:rPr>
                <w:t xml:space="preserve">#448</w:t>
              </w:r>
            </w:hyperlink>
            <w:r>
              <w:rPr>
                <w:sz w:val="16"/>
              </w:rPr>
              <w:t xml:space="preserve">,</w:t>
            </w:r>
            <w:r>
              <w:rPr>
                <w:sz w:val="16"/>
              </w:rPr>
              <w:t xml:space="preserve"> </w:t>
            </w:r>
            <w:hyperlink r:id="rId135">
              <w:r>
                <w:rPr>
                  <w:rStyle w:val="Hyperlink"/>
                </w:rPr>
                <w:t xml:space="preserve">#84</w:t>
              </w:r>
            </w:hyperlink>
          </w:p>
        </w:tc>
      </w:tr>
      <w:tr>
        <w:tc>
          <w:tcPr>
            <w:tcW w:type="dxa" w:w="2275"/>
          </w:tcPr>
          <w:p>
            <w:pPr>
              <w:pStyle w:val="Compact"/>
              <w:jc w:val="left"/>
            </w:pPr>
            <w:hyperlink r:id="rId134">
              <w:r>
                <w:rPr>
                  <w:rStyle w:val="Hyperlink"/>
                </w:rPr>
                <w:t xml:space="preserve">Saved task views and reviewed bulk operations</w:t>
              </w:r>
            </w:hyperlink>
          </w:p>
        </w:tc>
        <w:tc>
          <w:tcPr>
            <w:tcW w:type="dxa" w:w="1286"/>
          </w:tcPr>
          <w:p>
            <w:pPr>
              <w:pStyle w:val="Compact"/>
              <w:jc w:val="left"/>
            </w:pPr>
            <w:r>
              <w:rPr>
                <w:sz w:val="16"/>
              </w:rPr>
              <w:t xml:space="preserve">Planned</w:t>
            </w:r>
          </w:p>
        </w:tc>
        <w:tc>
          <w:tcPr>
            <w:tcW w:type="dxa" w:w="3165"/>
          </w:tcPr>
          <w:p>
            <w:pPr>
              <w:pStyle w:val="Compact"/>
              <w:jc w:val="left"/>
            </w:pPr>
            <w:r>
              <w:rPr>
                <w:sz w:val="16"/>
              </w:rPr>
              <w:t xml:space="preserve">Personal/shared views, stable column choices, dashboard drilldowns and a consistent scoped export/action framework extend existing search.</w:t>
            </w:r>
          </w:p>
        </w:tc>
        <w:tc>
          <w:tcPr>
            <w:tcW w:type="dxa" w:w="3165"/>
          </w:tcPr>
          <w:p>
            <w:pPr>
              <w:pStyle w:val="Compact"/>
              <w:jc w:val="left"/>
            </w:pPr>
            <w:r>
              <w:rPr>
                <w:sz w:val="16"/>
              </w:rPr>
              <w:t xml:space="preserve">Existing attendee CSV and director saved export formats are delivered and should be reused; a saved view cannot grant field access.</w:t>
            </w:r>
            <w:r>
              <w:rPr>
                <w:sz w:val="16"/>
              </w:rPr>
              <w:t xml:space="preserve"> </w:t>
            </w:r>
            <w:hyperlink r:id="rId104">
              <w:r>
                <w:rPr>
                  <w:rStyle w:val="Hyperlink"/>
                </w:rPr>
                <w:t xml:space="preserve">#75</w:t>
              </w:r>
            </w:hyperlink>
            <w:r>
              <w:rPr>
                <w:sz w:val="16"/>
              </w:rPr>
              <w:t xml:space="preserve">,</w:t>
            </w:r>
            <w:r>
              <w:rPr>
                <w:sz w:val="16"/>
              </w:rPr>
              <w:t xml:space="preserve"> </w:t>
            </w:r>
            <w:hyperlink r:id="rId105">
              <w:r>
                <w:rPr>
                  <w:rStyle w:val="Hyperlink"/>
                </w:rPr>
                <w:t xml:space="preserve">#181</w:t>
              </w:r>
            </w:hyperlink>
            <w:r>
              <w:rPr>
                <w:sz w:val="16"/>
              </w:rPr>
              <w:t xml:space="preserve">,</w:t>
            </w:r>
            <w:r>
              <w:rPr>
                <w:sz w:val="16"/>
              </w:rPr>
              <w:t xml:space="preserve"> </w:t>
            </w:r>
            <w:hyperlink r:id="rId106">
              <w:r>
                <w:rPr>
                  <w:rStyle w:val="Hyperlink"/>
                </w:rPr>
                <w:t xml:space="preserve">#182</w:t>
              </w:r>
            </w:hyperlink>
          </w:p>
        </w:tc>
      </w:tr>
      <w:tr>
        <w:tc>
          <w:tcPr>
            <w:tcW w:type="dxa" w:w="2275"/>
          </w:tcPr>
          <w:p>
            <w:pPr>
              <w:pStyle w:val="Compact"/>
              <w:jc w:val="left"/>
            </w:pPr>
            <w:hyperlink r:id="rId136">
              <w:r>
                <w:rPr>
                  <w:rStyle w:val="Hyperlink"/>
                </w:rPr>
                <w:t xml:space="preserve">Adventurer ministry and voluntary YMMS migration</w:t>
              </w:r>
            </w:hyperlink>
          </w:p>
        </w:tc>
        <w:tc>
          <w:tcPr>
            <w:tcW w:type="dxa" w:w="1286"/>
          </w:tcPr>
          <w:p>
            <w:pPr>
              <w:pStyle w:val="Compact"/>
              <w:jc w:val="left"/>
            </w:pPr>
            <w:r>
              <w:rPr>
                <w:sz w:val="16"/>
              </w:rPr>
              <w:t xml:space="preserve">Planned</w:t>
            </w:r>
          </w:p>
        </w:tc>
        <w:tc>
          <w:tcPr>
            <w:tcW w:type="dxa" w:w="3165"/>
          </w:tcPr>
          <w:p>
            <w:pPr>
              <w:pStyle w:val="Compact"/>
              <w:jc w:val="left"/>
            </w:pPr>
            <w:r>
              <w:rPr>
                <w:sz w:val="16"/>
              </w:rPr>
              <w:t xml:space="preserve">The recorded direction is separate clubs per ministry, director-set classes, shared honors/awards catalog and whole-ministry coordinator visibility initially.</w:t>
            </w:r>
          </w:p>
        </w:tc>
        <w:tc>
          <w:tcPr>
            <w:tcW w:type="dxa" w:w="3165"/>
          </w:tcPr>
          <w:p>
            <w:pPr>
              <w:pStyle w:val="Compact"/>
              <w:jc w:val="left"/>
            </w:pPr>
            <w:r>
              <w:rPr>
                <w:sz w:val="16"/>
              </w:rPr>
              <w:t xml:space="preserve">This is a later project awaiting materials and survey answers. Migration is voluntary club by club; parent registration/unit scoring/training are independent later needs.</w:t>
            </w:r>
            <w:r>
              <w:rPr>
                <w:sz w:val="16"/>
              </w:rPr>
              <w:t xml:space="preserve"> </w:t>
            </w:r>
            <w:hyperlink r:id="rId81">
              <w:r>
                <w:rPr>
                  <w:rStyle w:val="Hyperlink"/>
                </w:rPr>
                <w:t xml:space="preserve">#840</w:t>
              </w:r>
            </w:hyperlink>
            <w:r>
              <w:rPr>
                <w:sz w:val="16"/>
              </w:rPr>
              <w:t xml:space="preserve">,</w:t>
            </w:r>
            <w:r>
              <w:rPr>
                <w:sz w:val="16"/>
              </w:rPr>
              <w:t xml:space="preserve"> </w:t>
            </w:r>
            <w:hyperlink r:id="rId137">
              <w:r>
                <w:rPr>
                  <w:rStyle w:val="Hyperlink"/>
                </w:rPr>
                <w:t xml:space="preserve">#841</w:t>
              </w:r>
            </w:hyperlink>
            <w:r>
              <w:rPr>
                <w:sz w:val="16"/>
              </w:rPr>
              <w:t xml:space="preserve">,</w:t>
            </w:r>
            <w:r>
              <w:rPr>
                <w:sz w:val="16"/>
              </w:rPr>
              <w:t xml:space="preserve"> </w:t>
            </w:r>
            <w:hyperlink r:id="rId138">
              <w:r>
                <w:rPr>
                  <w:rStyle w:val="Hyperlink"/>
                </w:rPr>
                <w:t xml:space="preserve">#842</w:t>
              </w:r>
            </w:hyperlink>
            <w:r>
              <w:rPr>
                <w:sz w:val="16"/>
              </w:rPr>
              <w:t xml:space="preserve">,</w:t>
            </w:r>
            <w:r>
              <w:rPr>
                <w:sz w:val="16"/>
              </w:rPr>
              <w:t xml:space="preserve"> </w:t>
            </w:r>
            <w:hyperlink r:id="rId83">
              <w:r>
                <w:rPr>
                  <w:rStyle w:val="Hyperlink"/>
                </w:rPr>
                <w:t xml:space="preserve">#843</w:t>
              </w:r>
            </w:hyperlink>
          </w:p>
        </w:tc>
      </w:tr>
      <w:tr>
        <w:tc>
          <w:tcPr>
            <w:tcW w:type="dxa" w:w="2275"/>
          </w:tcPr>
          <w:p>
            <w:pPr>
              <w:pStyle w:val="Compact"/>
              <w:jc w:val="left"/>
            </w:pPr>
            <w:hyperlink r:id="rId139">
              <w:r>
                <w:rPr>
                  <w:rStyle w:val="Hyperlink"/>
                </w:rPr>
                <w:t xml:space="preserve">Shared ledger, held credits and installment convenience</w:t>
              </w:r>
            </w:hyperlink>
          </w:p>
        </w:tc>
        <w:tc>
          <w:tcPr>
            <w:tcW w:type="dxa" w:w="1286"/>
          </w:tcPr>
          <w:p>
            <w:pPr>
              <w:pStyle w:val="Compact"/>
              <w:jc w:val="left"/>
            </w:pPr>
            <w:r>
              <w:rPr>
                <w:sz w:val="16"/>
              </w:rPr>
              <w:t xml:space="preserve">Planned</w:t>
            </w:r>
          </w:p>
        </w:tc>
        <w:tc>
          <w:tcPr>
            <w:tcW w:type="dxa" w:w="3165"/>
          </w:tcPr>
          <w:p>
            <w:pPr>
              <w:pStyle w:val="Compact"/>
              <w:jc w:val="left"/>
            </w:pPr>
            <w:r>
              <w:rPr>
                <w:sz w:val="16"/>
              </w:rPr>
              <w:t xml:space="preserve">Append-only shared charges/allocations, settlement reconciliation, transfers/held credits and optional installment charging extend current financial workflows.</w:t>
            </w:r>
          </w:p>
        </w:tc>
        <w:tc>
          <w:tcPr>
            <w:tcW w:type="dxa" w:w="3165"/>
          </w:tcPr>
          <w:p>
            <w:pPr>
              <w:pStyle w:val="Compact"/>
              <w:jc w:val="left"/>
            </w:pPr>
            <w:r>
              <w:rPr>
                <w:sz w:val="16"/>
              </w:rPr>
              <w:t xml:space="preserve">Do not mistake the current meal ledger or immutable invoices for the completed shared financial ledger; recurring processor authorization/terms remain gated.</w:t>
            </w:r>
            <w:r>
              <w:rPr>
                <w:sz w:val="16"/>
              </w:rPr>
              <w:t xml:space="preserve"> </w:t>
            </w:r>
            <w:hyperlink r:id="rId140">
              <w:r>
                <w:rPr>
                  <w:rStyle w:val="Hyperlink"/>
                </w:rPr>
                <w:t xml:space="preserve">#74</w:t>
              </w:r>
            </w:hyperlink>
            <w:r>
              <w:rPr>
                <w:sz w:val="16"/>
              </w:rPr>
              <w:t xml:space="preserve">,</w:t>
            </w:r>
            <w:r>
              <w:rPr>
                <w:sz w:val="16"/>
              </w:rPr>
              <w:t xml:space="preserve"> </w:t>
            </w:r>
            <w:hyperlink r:id="rId64">
              <w:r>
                <w:rPr>
                  <w:rStyle w:val="Hyperlink"/>
                </w:rPr>
                <w:t xml:space="preserve">#117</w:t>
              </w:r>
            </w:hyperlink>
            <w:r>
              <w:rPr>
                <w:sz w:val="16"/>
              </w:rPr>
              <w:t xml:space="preserve">,</w:t>
            </w:r>
            <w:r>
              <w:rPr>
                <w:sz w:val="16"/>
              </w:rPr>
              <w:t xml:space="preserve"> </w:t>
            </w:r>
            <w:hyperlink r:id="rId65">
              <w:r>
                <w:rPr>
                  <w:rStyle w:val="Hyperlink"/>
                </w:rPr>
                <w:t xml:space="preserve">#118</w:t>
              </w:r>
            </w:hyperlink>
            <w:r>
              <w:rPr>
                <w:sz w:val="16"/>
              </w:rPr>
              <w:t xml:space="preserve">,</w:t>
            </w:r>
            <w:r>
              <w:rPr>
                <w:sz w:val="16"/>
              </w:rPr>
              <w:t xml:space="preserve"> </w:t>
            </w:r>
            <w:hyperlink r:id="rId141">
              <w:r>
                <w:rPr>
                  <w:rStyle w:val="Hyperlink"/>
                </w:rPr>
                <w:t xml:space="preserve">#119</w:t>
              </w:r>
            </w:hyperlink>
          </w:p>
        </w:tc>
      </w:tr>
      <w:tr>
        <w:tc>
          <w:tcPr>
            <w:tcW w:type="dxa" w:w="2275"/>
          </w:tcPr>
          <w:p>
            <w:pPr>
              <w:pStyle w:val="Compact"/>
              <w:jc w:val="left"/>
            </w:pPr>
            <w:hyperlink r:id="rId142">
              <w:r>
                <w:rPr>
                  <w:rStyle w:val="Hyperlink"/>
                </w:rPr>
                <w:t xml:space="preserve">Public merchandise and camp-store account possibilities</w:t>
              </w:r>
            </w:hyperlink>
          </w:p>
        </w:tc>
        <w:tc>
          <w:tcPr>
            <w:tcW w:type="dxa" w:w="1286"/>
          </w:tcPr>
          <w:p>
            <w:pPr>
              <w:pStyle w:val="Compact"/>
              <w:jc w:val="left"/>
            </w:pPr>
            <w:r>
              <w:rPr>
                <w:sz w:val="16"/>
              </w:rPr>
              <w:t xml:space="preserve">Planned</w:t>
            </w:r>
          </w:p>
        </w:tc>
        <w:tc>
          <w:tcPr>
            <w:tcW w:type="dxa" w:w="3165"/>
          </w:tcPr>
          <w:p>
            <w:pPr>
              <w:pStyle w:val="Compact"/>
              <w:jc w:val="left"/>
            </w:pPr>
            <w:r>
              <w:rPr>
                <w:sz w:val="16"/>
              </w:rPr>
              <w:t xml:space="preserve">Existing catalog foundations can support future reserved inventory, separately paid merchandise and later store/cashless-account concepts.</w:t>
            </w:r>
          </w:p>
        </w:tc>
        <w:tc>
          <w:tcPr>
            <w:tcW w:type="dxa" w:w="3165"/>
          </w:tcPr>
          <w:p>
            <w:pPr>
              <w:pStyle w:val="Compact"/>
              <w:jc w:val="left"/>
            </w:pPr>
            <w:r>
              <w:rPr>
                <w:sz w:val="16"/>
              </w:rPr>
              <w:t xml:space="preserve">Merchandise checkout/fulfillment slices remain held; draft #302 was closed without merging. Camp-store wallets/POS are a separate bigger scope.</w:t>
            </w:r>
            <w:r>
              <w:rPr>
                <w:sz w:val="16"/>
              </w:rPr>
              <w:t xml:space="preserve"> </w:t>
            </w:r>
            <w:hyperlink r:id="rId143">
              <w:r>
                <w:rPr>
                  <w:rStyle w:val="Hyperlink"/>
                </w:rPr>
                <w:t xml:space="preserve">#54</w:t>
              </w:r>
            </w:hyperlink>
            <w:r>
              <w:rPr>
                <w:sz w:val="16"/>
              </w:rPr>
              <w:t xml:space="preserve">,</w:t>
            </w:r>
            <w:r>
              <w:rPr>
                <w:sz w:val="16"/>
              </w:rPr>
              <w:t xml:space="preserve"> </w:t>
            </w:r>
            <w:hyperlink r:id="rId144">
              <w:r>
                <w:rPr>
                  <w:rStyle w:val="Hyperlink"/>
                </w:rPr>
                <w:t xml:space="preserve">#146</w:t>
              </w:r>
            </w:hyperlink>
            <w:r>
              <w:rPr>
                <w:sz w:val="16"/>
              </w:rPr>
              <w:t xml:space="preserve">,</w:t>
            </w:r>
            <w:r>
              <w:rPr>
                <w:sz w:val="16"/>
              </w:rPr>
              <w:t xml:space="preserve"> </w:t>
            </w:r>
            <w:hyperlink r:id="rId145">
              <w:r>
                <w:rPr>
                  <w:rStyle w:val="Hyperlink"/>
                </w:rPr>
                <w:t xml:space="preserve">#147</w:t>
              </w:r>
            </w:hyperlink>
            <w:r>
              <w:rPr>
                <w:sz w:val="16"/>
              </w:rPr>
              <w:t xml:space="preserve">,</w:t>
            </w:r>
            <w:r>
              <w:rPr>
                <w:sz w:val="16"/>
              </w:rPr>
              <w:t xml:space="preserve"> </w:t>
            </w:r>
            <w:hyperlink r:id="rId146">
              <w:r>
                <w:rPr>
                  <w:rStyle w:val="Hyperlink"/>
                </w:rPr>
                <w:t xml:space="preserve">#148</w:t>
              </w:r>
            </w:hyperlink>
          </w:p>
        </w:tc>
      </w:tr>
      <w:tr>
        <w:tc>
          <w:tcPr>
            <w:tcW w:type="dxa" w:w="2275"/>
          </w:tcPr>
          <w:p>
            <w:pPr>
              <w:pStyle w:val="Compact"/>
              <w:jc w:val="left"/>
            </w:pPr>
            <w:hyperlink r:id="rId90">
              <w:r>
                <w:rPr>
                  <w:rStyle w:val="Hyperlink"/>
                </w:rPr>
                <w:t xml:space="preserve">Full residential camp capability</w:t>
              </w:r>
            </w:hyperlink>
          </w:p>
        </w:tc>
        <w:tc>
          <w:tcPr>
            <w:tcW w:type="dxa" w:w="1286"/>
          </w:tcPr>
          <w:p>
            <w:pPr>
              <w:pStyle w:val="Compact"/>
              <w:jc w:val="left"/>
            </w:pPr>
            <w:r>
              <w:rPr>
                <w:sz w:val="16"/>
              </w:rPr>
              <w:t xml:space="preserve">Planned</w:t>
            </w:r>
          </w:p>
        </w:tc>
        <w:tc>
          <w:tcPr>
            <w:tcW w:type="dxa" w:w="3165"/>
          </w:tcPr>
          <w:p>
            <w:pPr>
              <w:pStyle w:val="Compact"/>
              <w:jc w:val="left"/>
            </w:pPr>
            <w:r>
              <w:rPr>
                <w:sz w:val="16"/>
              </w:rPr>
              <w:t xml:space="preserve">Future camp operations could combine enrollment, cabins/counselors, activity schedules, transport, authorized release, personnel and incident controls.</w:t>
            </w:r>
          </w:p>
        </w:tc>
        <w:tc>
          <w:tcPr>
            <w:tcW w:type="dxa" w:w="3165"/>
          </w:tcPr>
          <w:p>
            <w:pPr>
              <w:pStyle w:val="Compact"/>
              <w:jc w:val="left"/>
            </w:pPr>
            <w:r>
              <w:rPr>
                <w:sz w:val="16"/>
              </w:rPr>
              <w:t xml:space="preserve">Today’s lodging/meals/check-in are reusable foundations, not proof of a complete camp product. The separate UltraCamp discovery report identifies contracts and gaps.</w:t>
            </w:r>
            <w:r>
              <w:rPr>
                <w:sz w:val="16"/>
              </w:rPr>
              <w:t xml:space="preserve"> </w:t>
            </w:r>
            <w:hyperlink r:id="rId147">
              <w:r>
                <w:rPr>
                  <w:rStyle w:val="Hyperlink"/>
                </w:rPr>
                <w:t xml:space="preserve">#65</w:t>
              </w:r>
            </w:hyperlink>
            <w:r>
              <w:rPr>
                <w:sz w:val="16"/>
              </w:rPr>
              <w:t xml:space="preserve">,</w:t>
            </w:r>
            <w:r>
              <w:rPr>
                <w:sz w:val="16"/>
              </w:rPr>
              <w:t xml:space="preserve"> </w:t>
            </w:r>
            <w:hyperlink r:id="rId148">
              <w:r>
                <w:rPr>
                  <w:rStyle w:val="Hyperlink"/>
                </w:rPr>
                <w:t xml:space="preserve">#78</w:t>
              </w:r>
            </w:hyperlink>
            <w:r>
              <w:rPr>
                <w:sz w:val="16"/>
              </w:rPr>
              <w:t xml:space="preserve">,</w:t>
            </w:r>
            <w:r>
              <w:rPr>
                <w:sz w:val="16"/>
              </w:rPr>
              <w:t xml:space="preserve"> </w:t>
            </w:r>
            <w:hyperlink r:id="rId149">
              <w:r>
                <w:rPr>
                  <w:rStyle w:val="Hyperlink"/>
                </w:rPr>
                <w:t xml:space="preserve">#79</w:t>
              </w:r>
            </w:hyperlink>
            <w:r>
              <w:rPr>
                <w:sz w:val="16"/>
              </w:rPr>
              <w:t xml:space="preserve">,</w:t>
            </w:r>
            <w:r>
              <w:rPr>
                <w:sz w:val="16"/>
              </w:rPr>
              <w:t xml:space="preserve"> </w:t>
            </w:r>
            <w:hyperlink r:id="rId150">
              <w:r>
                <w:rPr>
                  <w:rStyle w:val="Hyperlink"/>
                </w:rPr>
                <w:t xml:space="preserve">#89</w:t>
              </w:r>
            </w:hyperlink>
          </w:p>
        </w:tc>
      </w:tr>
      <w:tr>
        <w:tc>
          <w:tcPr>
            <w:tcW w:type="dxa" w:w="2275"/>
          </w:tcPr>
          <w:p>
            <w:pPr>
              <w:pStyle w:val="Compact"/>
              <w:jc w:val="left"/>
            </w:pPr>
            <w:hyperlink r:id="rId48">
              <w:r>
                <w:rPr>
                  <w:rStyle w:val="Hyperlink"/>
                </w:rPr>
                <w:t xml:space="preserve">Returning profiles, wallet passes and native app</w:t>
              </w:r>
            </w:hyperlink>
          </w:p>
        </w:tc>
        <w:tc>
          <w:tcPr>
            <w:tcW w:type="dxa" w:w="1286"/>
          </w:tcPr>
          <w:p>
            <w:pPr>
              <w:pStyle w:val="Compact"/>
              <w:jc w:val="left"/>
            </w:pPr>
            <w:r>
              <w:rPr>
                <w:sz w:val="16"/>
              </w:rPr>
              <w:t xml:space="preserve">Planned</w:t>
            </w:r>
          </w:p>
        </w:tc>
        <w:tc>
          <w:tcPr>
            <w:tcW w:type="dxa" w:w="3165"/>
          </w:tcPr>
          <w:p>
            <w:pPr>
              <w:pStyle w:val="Compact"/>
              <w:jc w:val="left"/>
            </w:pPr>
            <w:r>
              <w:rPr>
                <w:sz w:val="16"/>
              </w:rPr>
              <w:t xml:space="preserve">Reviewed reusable facts/prefill, Apple/Google Wallet, a mobile attendee shell, minimized offline support and opt-in push are tracked possibilities.</w:t>
            </w:r>
          </w:p>
        </w:tc>
        <w:tc>
          <w:tcPr>
            <w:tcW w:type="dxa" w:w="3165"/>
          </w:tcPr>
          <w:p>
            <w:pPr>
              <w:pStyle w:val="Compact"/>
              <w:jc w:val="left"/>
            </w:pPr>
            <w:r>
              <w:rPr>
                <w:sz w:val="16"/>
              </w:rPr>
              <w:t xml:space="preserve">Current account profile/prefill, web QR and phone-responsive web screens already exist. Native/provider deployment, offline actions and cross-event identity need their own contracts.</w:t>
            </w:r>
            <w:r>
              <w:rPr>
                <w:sz w:val="16"/>
              </w:rPr>
              <w:t xml:space="preserve"> </w:t>
            </w:r>
            <w:hyperlink r:id="rId151">
              <w:r>
                <w:rPr>
                  <w:rStyle w:val="Hyperlink"/>
                </w:rPr>
                <w:t xml:space="preserve">#91</w:t>
              </w:r>
            </w:hyperlink>
            <w:r>
              <w:rPr>
                <w:sz w:val="16"/>
              </w:rPr>
              <w:t xml:space="preserve">,</w:t>
            </w:r>
            <w:r>
              <w:rPr>
                <w:sz w:val="16"/>
              </w:rPr>
              <w:t xml:space="preserve"> </w:t>
            </w:r>
            <w:hyperlink r:id="rId152">
              <w:r>
                <w:rPr>
                  <w:rStyle w:val="Hyperlink"/>
                </w:rPr>
                <w:t xml:space="preserve">#226</w:t>
              </w:r>
            </w:hyperlink>
            <w:r>
              <w:rPr>
                <w:sz w:val="16"/>
              </w:rPr>
              <w:t xml:space="preserve">,</w:t>
            </w:r>
            <w:r>
              <w:rPr>
                <w:sz w:val="16"/>
              </w:rPr>
              <w:t xml:space="preserve"> </w:t>
            </w:r>
            <w:hyperlink r:id="rId153">
              <w:r>
                <w:rPr>
                  <w:rStyle w:val="Hyperlink"/>
                </w:rPr>
                <w:t xml:space="preserve">#227</w:t>
              </w:r>
            </w:hyperlink>
            <w:r>
              <w:rPr>
                <w:sz w:val="16"/>
              </w:rPr>
              <w:t xml:space="preserve">,</w:t>
            </w:r>
            <w:r>
              <w:rPr>
                <w:sz w:val="16"/>
              </w:rPr>
              <w:t xml:space="preserve"> </w:t>
            </w:r>
            <w:hyperlink r:id="rId154">
              <w:r>
                <w:rPr>
                  <w:rStyle w:val="Hyperlink"/>
                </w:rPr>
                <w:t xml:space="preserve">#228</w:t>
              </w:r>
            </w:hyperlink>
          </w:p>
        </w:tc>
      </w:tr>
      <w:tr>
        <w:tc>
          <w:tcPr>
            <w:tcW w:type="dxa" w:w="2275"/>
          </w:tcPr>
          <w:p>
            <w:pPr>
              <w:pStyle w:val="Compact"/>
              <w:jc w:val="left"/>
            </w:pPr>
            <w:hyperlink r:id="rId155">
              <w:r>
                <w:rPr>
                  <w:rStyle w:val="Hyperlink"/>
                </w:rPr>
                <w:t xml:space="preserve">Partner API, eAdventist and optional UltraCamp</w:t>
              </w:r>
            </w:hyperlink>
          </w:p>
        </w:tc>
        <w:tc>
          <w:tcPr>
            <w:tcW w:type="dxa" w:w="1286"/>
          </w:tcPr>
          <w:p>
            <w:pPr>
              <w:pStyle w:val="Compact"/>
              <w:jc w:val="left"/>
            </w:pPr>
            <w:r>
              <w:rPr>
                <w:sz w:val="16"/>
              </w:rPr>
              <w:t xml:space="preserve">Planned</w:t>
            </w:r>
          </w:p>
        </w:tc>
        <w:tc>
          <w:tcPr>
            <w:tcW w:type="dxa" w:w="3165"/>
          </w:tcPr>
          <w:p>
            <w:pPr>
              <w:pStyle w:val="Compact"/>
              <w:jc w:val="left"/>
            </w:pPr>
            <w:r>
              <w:rPr>
                <w:sz w:val="16"/>
              </w:rPr>
              <w:t xml:space="preserve">A scoped first-party/public contract, signed outbound webhooks and reviewed external directory feeds could extend owned data flows.</w:t>
            </w:r>
          </w:p>
        </w:tc>
        <w:tc>
          <w:tcPr>
            <w:tcW w:type="dxa" w:w="3165"/>
          </w:tcPr>
          <w:p>
            <w:pPr>
              <w:pStyle w:val="Compact"/>
              <w:jc w:val="left"/>
            </w:pPr>
            <w:r>
              <w:rPr>
                <w:sz w:val="16"/>
              </w:rPr>
              <w:t xml:space="preserve">The eAdventist CSV organization import already exists; it is not an approved live person-membership API. UltraCamp remains optional lowest-priority Phase 5 and requires an allowed data/licensing boundary.</w:t>
            </w:r>
            <w:r>
              <w:rPr>
                <w:sz w:val="16"/>
              </w:rPr>
              <w:t xml:space="preserve"> </w:t>
            </w:r>
            <w:hyperlink r:id="rId156">
              <w:r>
                <w:rPr>
                  <w:rStyle w:val="Hyperlink"/>
                </w:rPr>
                <w:t xml:space="preserve">#103</w:t>
              </w:r>
            </w:hyperlink>
            <w:r>
              <w:rPr>
                <w:sz w:val="16"/>
              </w:rPr>
              <w:t xml:space="preserve">,</w:t>
            </w:r>
            <w:r>
              <w:rPr>
                <w:sz w:val="16"/>
              </w:rPr>
              <w:t xml:space="preserve"> </w:t>
            </w:r>
            <w:hyperlink r:id="rId157">
              <w:r>
                <w:rPr>
                  <w:rStyle w:val="Hyperlink"/>
                </w:rPr>
                <w:t xml:space="preserve">#124</w:t>
              </w:r>
            </w:hyperlink>
            <w:r>
              <w:rPr>
                <w:sz w:val="16"/>
              </w:rPr>
              <w:t xml:space="preserve">,</w:t>
            </w:r>
            <w:r>
              <w:rPr>
                <w:sz w:val="16"/>
              </w:rPr>
              <w:t xml:space="preserve"> </w:t>
            </w:r>
            <w:hyperlink r:id="rId158">
              <w:r>
                <w:rPr>
                  <w:rStyle w:val="Hyperlink"/>
                </w:rPr>
                <w:t xml:space="preserve">#237</w:t>
              </w:r>
            </w:hyperlink>
            <w:r>
              <w:rPr>
                <w:sz w:val="16"/>
              </w:rPr>
              <w:t xml:space="preserve">,</w:t>
            </w:r>
            <w:r>
              <w:rPr>
                <w:sz w:val="16"/>
              </w:rPr>
              <w:t xml:space="preserve"> </w:t>
            </w:r>
            <w:hyperlink r:id="rId159">
              <w:r>
                <w:rPr>
                  <w:rStyle w:val="Hyperlink"/>
                </w:rPr>
                <w:t xml:space="preserve">#238</w:t>
              </w:r>
            </w:hyperlink>
          </w:p>
        </w:tc>
      </w:tr>
      <w:tr>
        <w:tc>
          <w:tcPr>
            <w:tcW w:type="dxa" w:w="2275"/>
          </w:tcPr>
          <w:p>
            <w:pPr>
              <w:pStyle w:val="Compact"/>
              <w:jc w:val="left"/>
            </w:pPr>
            <w:hyperlink r:id="rId160">
              <w:r>
                <w:rPr>
                  <w:rStyle w:val="Hyperlink"/>
                </w:rPr>
                <w:t xml:space="preserve">Outcomes, personnel, incidents and advanced event tools</w:t>
              </w:r>
            </w:hyperlink>
          </w:p>
        </w:tc>
        <w:tc>
          <w:tcPr>
            <w:tcW w:type="dxa" w:w="1286"/>
          </w:tcPr>
          <w:p>
            <w:pPr>
              <w:pStyle w:val="Compact"/>
              <w:jc w:val="left"/>
            </w:pPr>
            <w:r>
              <w:rPr>
                <w:sz w:val="16"/>
              </w:rPr>
              <w:t xml:space="preserve">Planned</w:t>
            </w:r>
          </w:p>
        </w:tc>
        <w:tc>
          <w:tcPr>
            <w:tcW w:type="dxa" w:w="3165"/>
          </w:tcPr>
          <w:p>
            <w:pPr>
              <w:pStyle w:val="Compact"/>
              <w:jc w:val="left"/>
            </w:pPr>
            <w:r>
              <w:rPr>
                <w:sz w:val="16"/>
              </w:rPr>
              <w:t xml:space="preserve">Survey/certificate/outcome tools, recruiting/onboarding, restricted incidents, budgets/procurement, presenter portals, networking and hybrid delivery remain long-term domains.</w:t>
            </w:r>
          </w:p>
        </w:tc>
        <w:tc>
          <w:tcPr>
            <w:tcW w:type="dxa" w:w="3165"/>
          </w:tcPr>
          <w:p>
            <w:pPr>
              <w:pStyle w:val="Compact"/>
              <w:jc w:val="left"/>
            </w:pPr>
            <w:r>
              <w:rPr>
                <w:sz w:val="16"/>
              </w:rPr>
              <w:t xml:space="preserve">Some have detailed technical slices, others remain planning epics. A roadmap entry is not a committed date, approved policy or current product promise.</w:t>
            </w:r>
            <w:r>
              <w:rPr>
                <w:sz w:val="16"/>
              </w:rPr>
              <w:t xml:space="preserve"> </w:t>
            </w:r>
            <w:hyperlink r:id="rId161">
              <w:r>
                <w:rPr>
                  <w:rStyle w:val="Hyperlink"/>
                </w:rPr>
                <w:t xml:space="preserve">#90</w:t>
              </w:r>
            </w:hyperlink>
            <w:r>
              <w:rPr>
                <w:sz w:val="16"/>
              </w:rPr>
              <w:t xml:space="preserve">,</w:t>
            </w:r>
            <w:r>
              <w:rPr>
                <w:sz w:val="16"/>
              </w:rPr>
              <w:t xml:space="preserve"> </w:t>
            </w:r>
            <w:hyperlink r:id="rId162">
              <w:r>
                <w:rPr>
                  <w:rStyle w:val="Hyperlink"/>
                </w:rPr>
                <w:t xml:space="preserve">#233</w:t>
              </w:r>
            </w:hyperlink>
            <w:r>
              <w:rPr>
                <w:sz w:val="16"/>
              </w:rPr>
              <w:t xml:space="preserve">,</w:t>
            </w:r>
            <w:r>
              <w:rPr>
                <w:sz w:val="16"/>
              </w:rPr>
              <w:t xml:space="preserve"> </w:t>
            </w:r>
            <w:hyperlink r:id="rId163">
              <w:r>
                <w:rPr>
                  <w:rStyle w:val="Hyperlink"/>
                </w:rPr>
                <w:t xml:space="preserve">#234</w:t>
              </w:r>
            </w:hyperlink>
            <w:r>
              <w:rPr>
                <w:sz w:val="16"/>
              </w:rPr>
              <w:t xml:space="preserve">,</w:t>
            </w:r>
            <w:r>
              <w:rPr>
                <w:sz w:val="16"/>
              </w:rPr>
              <w:t xml:space="preserve"> </w:t>
            </w:r>
            <w:hyperlink r:id="rId164">
              <w:r>
                <w:rPr>
                  <w:rStyle w:val="Hyperlink"/>
                </w:rPr>
                <w:t xml:space="preserve">#235</w:t>
              </w:r>
            </w:hyperlink>
          </w:p>
        </w:tc>
      </w:tr>
    </w:tbl>
    <w:bookmarkEnd w:id="165"/>
    <w:bookmarkEnd w:id="166"/>
    <w:bookmarkStart w:id="189" w:name="X0501f1d8ff4ce66ae730b48509a4614ce32fd11"/>
    <w:p>
      <w:pPr>
        <w:pStyle w:val="Heading2"/>
      </w:pPr>
      <w:r>
        <w:t xml:space="preserve">Existing material to use before creating another document</w:t>
      </w:r>
    </w:p>
    <w:p>
      <w:pPr>
        <w:pStyle w:val="FirstParagraph"/>
      </w:pPr>
      <w:r>
        <w:t xml:space="preserve">The repository already contains the requested rehearsal, decision and import-preparation foundations. The following is a navigation aid, not a replacement rehearsal plan or a newly declared decision register.</w:t>
      </w:r>
    </w:p>
    <w:tbl>
      <w:tblPr>
        <w:tblStyle w:val="Table"/>
        <w:tblW w:type="auto" w:w="0"/>
        <w:jc w:val="left"/>
        <w:tblLayout w:type="fixed"/>
        <w:tblLook w:firstRow="1" w:lastRow="0" w:firstColumn="0" w:lastColumn="0" w:noHBand="0" w:noVBand="0" w:val="0020"/>
      </w:tblPr>
      <w:tblGrid>
        <w:gridCol w:w="2275"/>
        <w:gridCol w:w="3560"/>
        <w:gridCol w:w="4055"/>
      </w:tblGrid>
      <w:tr>
        <w:trPr>
          <w:tblHeader w:val="on"/>
          <w:tblHeader/>
        </w:trPr>
        <w:tc>
          <w:tcPr>
            <w:tcW w:type="dxa" w:w="2275"/>
            <w:shd w:fill="003B5C"/>
          </w:tcPr>
          <w:p>
            <w:pPr>
              <w:pStyle w:val="Compact"/>
              <w:jc w:val="left"/>
            </w:pPr>
            <w:r>
              <w:rPr>
                <w:b/>
                <w:color w:val="FFFFFF"/>
                <w:sz w:val="16"/>
              </w:rPr>
              <w:t xml:space="preserve">Need</w:t>
            </w:r>
          </w:p>
        </w:tc>
        <w:tc>
          <w:tcPr>
            <w:tcW w:type="dxa" w:w="3560"/>
            <w:shd w:fill="003B5C"/>
          </w:tcPr>
          <w:p>
            <w:pPr>
              <w:pStyle w:val="Compact"/>
              <w:jc w:val="left"/>
            </w:pPr>
            <w:r>
              <w:rPr>
                <w:b/>
                <w:color w:val="FFFFFF"/>
                <w:sz w:val="16"/>
              </w:rPr>
              <w:t xml:space="preserve">Existing material</w:t>
            </w:r>
          </w:p>
        </w:tc>
        <w:tc>
          <w:tcPr>
            <w:tcW w:type="dxa" w:w="4055"/>
            <w:shd w:fill="003B5C"/>
          </w:tcPr>
          <w:p>
            <w:pPr>
              <w:pStyle w:val="Compact"/>
              <w:jc w:val="left"/>
            </w:pPr>
            <w:r>
              <w:rPr>
                <w:b/>
                <w:color w:val="FFFFFF"/>
                <w:sz w:val="16"/>
              </w:rPr>
              <w:t xml:space="preserve">How to use it</w:t>
            </w:r>
          </w:p>
        </w:tc>
      </w:tr>
      <w:tr>
        <w:tc>
          <w:tcPr>
            <w:tcW w:type="dxa" w:w="2275"/>
          </w:tcPr>
          <w:p>
            <w:pPr>
              <w:pStyle w:val="Compact"/>
              <w:jc w:val="left"/>
            </w:pPr>
            <w:r>
              <w:rPr>
                <w:sz w:val="16"/>
              </w:rPr>
              <w:t xml:space="preserve">Event operational walkthrough</w:t>
            </w:r>
          </w:p>
        </w:tc>
        <w:tc>
          <w:tcPr>
            <w:tcW w:type="dxa" w:w="3560"/>
          </w:tcPr>
          <w:p>
            <w:pPr>
              <w:pStyle w:val="Compact"/>
              <w:jc w:val="left"/>
            </w:pPr>
            <w:hyperlink r:id="rId38">
              <w:r>
                <w:rPr>
                  <w:rStyle w:val="Hyperlink"/>
                </w:rPr>
                <w:t xml:space="preserve">Staff event workflow</w:t>
              </w:r>
            </w:hyperlink>
            <w:r>
              <w:rPr>
                <w:sz w:val="16"/>
              </w:rPr>
              <w:t xml:space="preserve">,</w:t>
            </w:r>
            <w:r>
              <w:rPr>
                <w:sz w:val="16"/>
              </w:rPr>
              <w:t xml:space="preserve"> </w:t>
            </w:r>
            <w:hyperlink r:id="rId48">
              <w:r>
                <w:rPr>
                  <w:rStyle w:val="Hyperlink"/>
                </w:rPr>
                <w:t xml:space="preserve">attendee release acceptance</w:t>
              </w:r>
            </w:hyperlink>
            <w:r>
              <w:rPr>
                <w:sz w:val="16"/>
              </w:rPr>
              <w:t xml:space="preserve">,</w:t>
            </w:r>
            <w:r>
              <w:rPr>
                <w:sz w:val="16"/>
              </w:rPr>
              <w:t xml:space="preserve"> </w:t>
            </w:r>
            <w:hyperlink r:id="rId167">
              <w:r>
                <w:rPr>
                  <w:rStyle w:val="Hyperlink"/>
                </w:rPr>
                <w:t xml:space="preserve">WR26 review</w:t>
              </w:r>
            </w:hyperlink>
          </w:p>
        </w:tc>
        <w:tc>
          <w:tcPr>
            <w:tcW w:type="dxa" w:w="4055"/>
          </w:tcPr>
          <w:p>
            <w:pPr>
              <w:pStyle w:val="Compact"/>
              <w:jc w:val="left"/>
            </w:pPr>
            <w:r>
              <w:rPr>
                <w:sz w:val="16"/>
              </w:rPr>
              <w:t xml:space="preserve">Reuse the task structure and recorded checks. The July/September documents contain historical status; reconcile them with source and later issue decisions. Do not rebuild a rehearsal merely because a historical checklist is unchecked.</w:t>
            </w:r>
          </w:p>
        </w:tc>
      </w:tr>
      <w:tr>
        <w:tc>
          <w:tcPr>
            <w:tcW w:type="dxa" w:w="2275"/>
          </w:tcPr>
          <w:p>
            <w:pPr>
              <w:pStyle w:val="Compact"/>
              <w:jc w:val="left"/>
            </w:pPr>
            <w:r>
              <w:rPr>
                <w:sz w:val="16"/>
              </w:rPr>
              <w:t xml:space="preserve">Release/readiness evidence</w:t>
            </w:r>
          </w:p>
        </w:tc>
        <w:tc>
          <w:tcPr>
            <w:tcW w:type="dxa" w:w="3560"/>
          </w:tcPr>
          <w:p>
            <w:pPr>
              <w:pStyle w:val="Compact"/>
              <w:jc w:val="left"/>
            </w:pPr>
            <w:hyperlink r:id="rId168">
              <w:r>
                <w:rPr>
                  <w:rStyle w:val="Hyperlink"/>
                </w:rPr>
                <w:t xml:space="preserve">Readiness progress</w:t>
              </w:r>
            </w:hyperlink>
            <w:r>
              <w:rPr>
                <w:sz w:val="16"/>
              </w:rPr>
              <w:t xml:space="preserve">,</w:t>
            </w:r>
            <w:r>
              <w:rPr>
                <w:sz w:val="16"/>
              </w:rPr>
              <w:t xml:space="preserve"> </w:t>
            </w:r>
            <w:hyperlink r:id="rId169">
              <w:r>
                <w:rPr>
                  <w:rStyle w:val="Hyperlink"/>
                </w:rPr>
                <w:t xml:space="preserve">server checklist</w:t>
              </w:r>
            </w:hyperlink>
            <w:r>
              <w:rPr>
                <w:sz w:val="16"/>
              </w:rPr>
              <w:t xml:space="preserve">,</w:t>
            </w:r>
            <w:r>
              <w:rPr>
                <w:sz w:val="16"/>
              </w:rPr>
              <w:t xml:space="preserve"> </w:t>
            </w:r>
            <w:hyperlink r:id="rId170">
              <w:r>
                <w:rPr>
                  <w:rStyle w:val="Hyperlink"/>
                </w:rPr>
                <w:t xml:space="preserve">backups</w:t>
              </w:r>
            </w:hyperlink>
          </w:p>
        </w:tc>
        <w:tc>
          <w:tcPr>
            <w:tcW w:type="dxa" w:w="4055"/>
          </w:tcPr>
          <w:p>
            <w:pPr>
              <w:pStyle w:val="Compact"/>
              <w:jc w:val="left"/>
            </w:pPr>
            <w:r>
              <w:rPr>
                <w:sz w:val="16"/>
              </w:rPr>
              <w:t xml:space="preserve">Distinguish code/tooling evidence from the operator’s record of a serving-release rehearsal, migration or key restore. Old aggregate counts/dates are not today’s test results.</w:t>
            </w:r>
          </w:p>
        </w:tc>
      </w:tr>
      <w:tr>
        <w:tc>
          <w:tcPr>
            <w:tcW w:type="dxa" w:w="2275"/>
          </w:tcPr>
          <w:p>
            <w:pPr>
              <w:pStyle w:val="Compact"/>
              <w:jc w:val="left"/>
            </w:pPr>
            <w:r>
              <w:rPr>
                <w:sz w:val="16"/>
              </w:rPr>
              <w:t xml:space="preserve">Decisions and accepted policy</w:t>
            </w:r>
          </w:p>
        </w:tc>
        <w:tc>
          <w:tcPr>
            <w:tcW w:type="dxa" w:w="3560"/>
          </w:tcPr>
          <w:p>
            <w:pPr>
              <w:pStyle w:val="Compact"/>
              <w:jc w:val="left"/>
            </w:pPr>
            <w:hyperlink r:id="rId171">
              <w:r>
                <w:rPr>
                  <w:rStyle w:val="Hyperlink"/>
                </w:rPr>
                <w:t xml:space="preserve">ADR directory</w:t>
              </w:r>
            </w:hyperlink>
            <w:r>
              <w:rPr>
                <w:sz w:val="16"/>
              </w:rPr>
              <w:t xml:space="preserve">,</w:t>
            </w:r>
            <w:r>
              <w:rPr>
                <w:sz w:val="16"/>
              </w:rPr>
              <w:t xml:space="preserve"> </w:t>
            </w:r>
            <w:hyperlink r:id="rId172">
              <w:r>
                <w:rPr>
                  <w:rStyle w:val="Hyperlink"/>
                </w:rPr>
                <w:t xml:space="preserve">roadmap #98</w:t>
              </w:r>
            </w:hyperlink>
            <w:r>
              <w:rPr>
                <w:sz w:val="16"/>
              </w:rPr>
              <w:t xml:space="preserve">,</w:t>
            </w:r>
            <w:r>
              <w:rPr>
                <w:sz w:val="16"/>
              </w:rPr>
              <w:t xml:space="preserve"> </w:t>
            </w:r>
            <w:hyperlink r:id="rId173">
              <w:r>
                <w:rPr>
                  <w:rStyle w:val="Hyperlink"/>
                </w:rPr>
                <w:t xml:space="preserve">review index #844</w:t>
              </w:r>
            </w:hyperlink>
          </w:p>
        </w:tc>
        <w:tc>
          <w:tcPr>
            <w:tcW w:type="dxa" w:w="4055"/>
          </w:tcPr>
          <w:p>
            <w:pPr>
              <w:pStyle w:val="Compact"/>
              <w:jc w:val="left"/>
            </w:pPr>
            <w:r>
              <w:rPr>
                <w:sz w:val="16"/>
              </w:rPr>
              <w:t xml:space="preserve">Use the exact ADR/addendum status and latest recorded owner decision. A recommendation in an old comment is not an accepted rule.</w:t>
            </w:r>
          </w:p>
        </w:tc>
      </w:tr>
      <w:tr>
        <w:tc>
          <w:tcPr>
            <w:tcW w:type="dxa" w:w="2275"/>
          </w:tcPr>
          <w:p>
            <w:pPr>
              <w:pStyle w:val="Compact"/>
              <w:jc w:val="left"/>
            </w:pPr>
            <w:r>
              <w:rPr>
                <w:sz w:val="16"/>
              </w:rPr>
              <w:t xml:space="preserve">Club, calendar, church and health imports</w:t>
            </w:r>
          </w:p>
        </w:tc>
        <w:tc>
          <w:tcPr>
            <w:tcW w:type="dxa" w:w="3560"/>
          </w:tcPr>
          <w:p>
            <w:pPr>
              <w:pStyle w:val="Compact"/>
              <w:jc w:val="left"/>
            </w:pPr>
            <w:hyperlink r:id="rId174">
              <w:r>
                <w:rPr>
                  <w:rStyle w:val="Hyperlink"/>
                </w:rPr>
                <w:t xml:space="preserve">Club import runbook</w:t>
              </w:r>
            </w:hyperlink>
            <w:r>
              <w:rPr>
                <w:sz w:val="16"/>
              </w:rPr>
              <w:t xml:space="preserve">,</w:t>
            </w:r>
            <w:r>
              <w:rPr>
                <w:sz w:val="16"/>
              </w:rPr>
              <w:t xml:space="preserve"> </w:t>
            </w:r>
            <w:hyperlink r:id="rId175">
              <w:r>
                <w:rPr>
                  <w:rStyle w:val="Hyperlink"/>
                </w:rPr>
                <w:t xml:space="preserve">calendar import</w:t>
              </w:r>
            </w:hyperlink>
            <w:r>
              <w:rPr>
                <w:sz w:val="16"/>
              </w:rPr>
              <w:t xml:space="preserve">,</w:t>
            </w:r>
            <w:r>
              <w:rPr>
                <w:sz w:val="16"/>
              </w:rPr>
              <w:t xml:space="preserve"> </w:t>
            </w:r>
            <w:hyperlink r:id="rId155">
              <w:r>
                <w:rPr>
                  <w:rStyle w:val="Hyperlink"/>
                </w:rPr>
                <w:t xml:space="preserve">eAdventist CSV</w:t>
              </w:r>
            </w:hyperlink>
            <w:r>
              <w:rPr>
                <w:sz w:val="16"/>
              </w:rPr>
              <w:t xml:space="preserve">,</w:t>
            </w:r>
            <w:r>
              <w:rPr>
                <w:sz w:val="16"/>
              </w:rPr>
              <w:t xml:space="preserve"> </w:t>
            </w:r>
            <w:hyperlink r:id="rId176">
              <w:r>
                <w:rPr>
                  <w:rStyle w:val="Hyperlink"/>
                </w:rPr>
                <w:t xml:space="preserve">health import runbook</w:t>
              </w:r>
            </w:hyperlink>
          </w:p>
        </w:tc>
        <w:tc>
          <w:tcPr>
            <w:tcW w:type="dxa" w:w="4055"/>
          </w:tcPr>
          <w:p>
            <w:pPr>
              <w:pStyle w:val="Compact"/>
              <w:jc w:val="left"/>
            </w:pPr>
            <w:r>
              <w:rPr>
                <w:sz w:val="16"/>
              </w:rPr>
              <w:t xml:space="preserve">Keep the domain-specific preview, matching, exception and apply rules. Existing readiness does not authorize a new production import.</w:t>
            </w:r>
          </w:p>
        </w:tc>
      </w:tr>
      <w:tr>
        <w:tc>
          <w:tcPr>
            <w:tcW w:type="dxa" w:w="2275"/>
          </w:tcPr>
          <w:p>
            <w:pPr>
              <w:pStyle w:val="Compact"/>
              <w:jc w:val="left"/>
            </w:pPr>
            <w:r>
              <w:rPr>
                <w:sz w:val="16"/>
              </w:rPr>
              <w:t xml:space="preserve">Upload-ready CSV and JSON</w:t>
            </w:r>
          </w:p>
        </w:tc>
        <w:tc>
          <w:tcPr>
            <w:tcW w:type="dxa" w:w="3560"/>
          </w:tcPr>
          <w:p>
            <w:pPr>
              <w:pStyle w:val="Compact"/>
              <w:jc w:val="left"/>
            </w:pPr>
            <w:hyperlink r:id="rId177">
              <w:r>
                <w:rPr>
                  <w:rStyle w:val="Hyperlink"/>
                </w:rPr>
                <w:t xml:space="preserve">Reference-data index</w:t>
              </w:r>
            </w:hyperlink>
            <w:r>
              <w:rPr>
                <w:sz w:val="16"/>
              </w:rPr>
              <w:t xml:space="preserve">,</w:t>
            </w:r>
            <w:r>
              <w:rPr>
                <w:sz w:val="16"/>
              </w:rPr>
              <w:t xml:space="preserve"> </w:t>
            </w:r>
            <w:hyperlink r:id="rId178">
              <w:r>
                <w:rPr>
                  <w:rStyle w:val="Hyperlink"/>
                </w:rPr>
                <w:t xml:space="preserve">honors CSV</w:t>
              </w:r>
            </w:hyperlink>
            <w:r>
              <w:rPr>
                <w:sz w:val="16"/>
              </w:rPr>
              <w:t xml:space="preserve">,</w:t>
            </w:r>
            <w:r>
              <w:rPr>
                <w:sz w:val="16"/>
              </w:rPr>
              <w:t xml:space="preserve"> </w:t>
            </w:r>
            <w:hyperlink r:id="rId179">
              <w:r>
                <w:rPr>
                  <w:rStyle w:val="Hyperlink"/>
                </w:rPr>
                <w:t xml:space="preserve">club-supply CSV</w:t>
              </w:r>
            </w:hyperlink>
            <w:r>
              <w:rPr>
                <w:sz w:val="16"/>
              </w:rPr>
              <w:t xml:space="preserve">,</w:t>
            </w:r>
            <w:r>
              <w:rPr>
                <w:sz w:val="16"/>
              </w:rPr>
              <w:t xml:space="preserve"> </w:t>
            </w:r>
            <w:hyperlink r:id="rId180">
              <w:r>
                <w:rPr>
                  <w:rStyle w:val="Hyperlink"/>
                </w:rPr>
                <w:t xml:space="preserve">Master Award JSON</w:t>
              </w:r>
            </w:hyperlink>
          </w:p>
        </w:tc>
        <w:tc>
          <w:tcPr>
            <w:tcW w:type="dxa" w:w="4055"/>
          </w:tcPr>
          <w:p>
            <w:pPr>
              <w:pStyle w:val="Compact"/>
              <w:jc w:val="left"/>
            </w:pPr>
            <w:r>
              <w:rPr>
                <w:sz w:val="16"/>
              </w:rPr>
              <w:t xml:space="preserve">Use generated committed import files and their existing stale/parser checks. Regenerate from source through the documented command rather than hand-editing duplicates.</w:t>
            </w:r>
          </w:p>
        </w:tc>
      </w:tr>
      <w:tr>
        <w:tc>
          <w:tcPr>
            <w:tcW w:type="dxa" w:w="2275"/>
          </w:tcPr>
          <w:p>
            <w:pPr>
              <w:pStyle w:val="Compact"/>
              <w:jc w:val="left"/>
            </w:pPr>
            <w:r>
              <w:rPr>
                <w:sz w:val="16"/>
              </w:rPr>
              <w:t xml:space="preserve">Synthetic import examples</w:t>
            </w:r>
          </w:p>
        </w:tc>
        <w:tc>
          <w:tcPr>
            <w:tcW w:type="dxa" w:w="3560"/>
          </w:tcPr>
          <w:p>
            <w:pPr>
              <w:pStyle w:val="Compact"/>
              <w:jc w:val="left"/>
            </w:pPr>
            <w:hyperlink r:id="rId108">
              <w:r>
                <w:rPr>
                  <w:rStyle w:val="Hyperlink"/>
                </w:rPr>
                <w:t xml:space="preserve">CSV contract</w:t>
              </w:r>
            </w:hyperlink>
            <w:r>
              <w:rPr>
                <w:sz w:val="16"/>
              </w:rPr>
              <w:t xml:space="preserve">,</w:t>
            </w:r>
            <w:r>
              <w:rPr>
                <w:sz w:val="16"/>
              </w:rPr>
              <w:t xml:space="preserve"> </w:t>
            </w:r>
            <w:hyperlink r:id="rId181">
              <w:r>
                <w:rPr>
                  <w:rStyle w:val="Hyperlink"/>
                </w:rPr>
                <w:t xml:space="preserve">blank CSV</w:t>
              </w:r>
            </w:hyperlink>
            <w:r>
              <w:rPr>
                <w:sz w:val="16"/>
              </w:rPr>
              <w:t xml:space="preserve">,</w:t>
            </w:r>
            <w:r>
              <w:rPr>
                <w:sz w:val="16"/>
              </w:rPr>
              <w:t xml:space="preserve"> </w:t>
            </w:r>
            <w:hyperlink r:id="rId182">
              <w:r>
                <w:rPr>
                  <w:rStyle w:val="Hyperlink"/>
                </w:rPr>
                <w:t xml:space="preserve">fictitious CSV</w:t>
              </w:r>
            </w:hyperlink>
            <w:r>
              <w:rPr>
                <w:sz w:val="16"/>
              </w:rPr>
              <w:t xml:space="preserve">,</w:t>
            </w:r>
            <w:r>
              <w:rPr>
                <w:sz w:val="16"/>
              </w:rPr>
              <w:t xml:space="preserve"> </w:t>
            </w:r>
            <w:hyperlink r:id="rId183">
              <w:r>
                <w:rPr>
                  <w:rStyle w:val="Hyperlink"/>
                </w:rPr>
                <w:t xml:space="preserve">café scanner fixtures</w:t>
              </w:r>
            </w:hyperlink>
          </w:p>
        </w:tc>
        <w:tc>
          <w:tcPr>
            <w:tcW w:type="dxa" w:w="4055"/>
          </w:tcPr>
          <w:p>
            <w:pPr>
              <w:pStyle w:val="Compact"/>
              <w:jc w:val="left"/>
            </w:pPr>
            <w:r>
              <w:rPr>
                <w:sz w:val="16"/>
              </w:rPr>
              <w:t xml:space="preserve">Use fabricated examples for learning and review; do not move real attendee or health rows into documents. The old generic import README is a historical entry point, not a universal identity matching rule for every current importer.</w:t>
            </w:r>
          </w:p>
        </w:tc>
      </w:tr>
      <w:tr>
        <w:tc>
          <w:tcPr>
            <w:tcW w:type="dxa" w:w="2275"/>
          </w:tcPr>
          <w:p>
            <w:pPr>
              <w:pStyle w:val="Compact"/>
              <w:jc w:val="left"/>
            </w:pPr>
            <w:r>
              <w:rPr>
                <w:sz w:val="16"/>
              </w:rPr>
              <w:t xml:space="preserve">Example PDF and structured outputs</w:t>
            </w:r>
          </w:p>
        </w:tc>
        <w:tc>
          <w:tcPr>
            <w:tcW w:type="dxa" w:w="3560"/>
          </w:tcPr>
          <w:p>
            <w:pPr>
              <w:pStyle w:val="Compact"/>
              <w:jc w:val="left"/>
            </w:pPr>
            <w:hyperlink r:id="rId103">
              <w:r>
                <w:rPr>
                  <w:rStyle w:val="Hyperlink"/>
                </w:rPr>
                <w:t xml:space="preserve">Registration PDF guide</w:t>
              </w:r>
            </w:hyperlink>
            <w:r>
              <w:rPr>
                <w:sz w:val="16"/>
              </w:rPr>
              <w:t xml:space="preserve">,</w:t>
            </w:r>
            <w:r>
              <w:rPr>
                <w:sz w:val="16"/>
              </w:rPr>
              <w:t xml:space="preserve"> </w:t>
            </w:r>
            <w:hyperlink r:id="rId184">
              <w:r>
                <w:rPr>
                  <w:rStyle w:val="Hyperlink"/>
                </w:rPr>
                <w:t xml:space="preserve">church-billed sample</w:t>
              </w:r>
            </w:hyperlink>
            <w:r>
              <w:rPr>
                <w:sz w:val="16"/>
              </w:rPr>
              <w:t xml:space="preserve">,</w:t>
            </w:r>
            <w:r>
              <w:rPr>
                <w:sz w:val="16"/>
              </w:rPr>
              <w:t xml:space="preserve"> </w:t>
            </w:r>
            <w:hyperlink r:id="rId185">
              <w:r>
                <w:rPr>
                  <w:rStyle w:val="Hyperlink"/>
                </w:rPr>
                <w:t xml:space="preserve">self-pay Updated sample</w:t>
              </w:r>
            </w:hyperlink>
            <w:r>
              <w:rPr>
                <w:sz w:val="16"/>
              </w:rPr>
              <w:t xml:space="preserve">,</w:t>
            </w:r>
            <w:r>
              <w:rPr>
                <w:sz w:val="16"/>
              </w:rPr>
              <w:t xml:space="preserve"> </w:t>
            </w:r>
            <w:hyperlink r:id="rId186">
              <w:r>
                <w:rPr>
                  <w:rStyle w:val="Hyperlink"/>
                </w:rPr>
                <w:t xml:space="preserve">seeded form parity JSON</w:t>
              </w:r>
            </w:hyperlink>
          </w:p>
        </w:tc>
        <w:tc>
          <w:tcPr>
            <w:tcW w:type="dxa" w:w="4055"/>
          </w:tcPr>
          <w:p>
            <w:pPr>
              <w:pStyle w:val="Compact"/>
              <w:jc w:val="left"/>
            </w:pPr>
            <w:r>
              <w:rPr>
                <w:sz w:val="16"/>
              </w:rPr>
              <w:t xml:space="preserve">Existing examples already show output structure. The PDF guide defines version, price, redaction and approved exception behavior; do not replace it with a blanket “all sensitive values excluded” statement.</w:t>
            </w:r>
          </w:p>
        </w:tc>
      </w:tr>
      <w:tr>
        <w:tc>
          <w:tcPr>
            <w:tcW w:type="dxa" w:w="2275"/>
          </w:tcPr>
          <w:p>
            <w:pPr>
              <w:pStyle w:val="Compact"/>
              <w:jc w:val="left"/>
            </w:pPr>
            <w:r>
              <w:rPr>
                <w:sz w:val="16"/>
              </w:rPr>
              <w:t xml:space="preserve">Design references</w:t>
            </w:r>
          </w:p>
        </w:tc>
        <w:tc>
          <w:tcPr>
            <w:tcW w:type="dxa" w:w="3560"/>
          </w:tcPr>
          <w:p>
            <w:pPr>
              <w:pStyle w:val="Compact"/>
              <w:jc w:val="left"/>
            </w:pPr>
            <w:hyperlink r:id="rId20">
              <w:r>
                <w:rPr>
                  <w:rStyle w:val="Hyperlink"/>
                </w:rPr>
                <w:t xml:space="preserve">Accepted role pack</w:t>
              </w:r>
            </w:hyperlink>
            <w:r>
              <w:rPr>
                <w:sz w:val="16"/>
              </w:rPr>
              <w:t xml:space="preserve">,</w:t>
            </w:r>
            <w:r>
              <w:rPr>
                <w:sz w:val="16"/>
              </w:rPr>
              <w:t xml:space="preserve"> </w:t>
            </w:r>
            <w:hyperlink r:id="rId187">
              <w:r>
                <w:rPr>
                  <w:rStyle w:val="Hyperlink"/>
                </w:rPr>
                <w:t xml:space="preserve">list/public journey review</w:t>
              </w:r>
            </w:hyperlink>
            <w:r>
              <w:rPr>
                <w:sz w:val="16"/>
              </w:rPr>
              <w:t xml:space="preserve">,</w:t>
            </w:r>
            <w:r>
              <w:rPr>
                <w:sz w:val="16"/>
              </w:rPr>
              <w:t xml:space="preserve"> </w:t>
            </w:r>
            <w:hyperlink r:id="rId188">
              <w:r>
                <w:rPr>
                  <w:rStyle w:val="Hyperlink"/>
                </w:rPr>
                <w:t xml:space="preserve">interactive studies</w:t>
              </w:r>
            </w:hyperlink>
          </w:p>
        </w:tc>
        <w:tc>
          <w:tcPr>
            <w:tcW w:type="dxa" w:w="4055"/>
          </w:tcPr>
          <w:p>
            <w:pPr>
              <w:pStyle w:val="Compact"/>
              <w:jc w:val="left"/>
            </w:pPr>
            <w:r>
              <w:rPr>
                <w:sz w:val="16"/>
              </w:rPr>
              <w:t xml:space="preserve">Label examples as accepted direction or proposed study as appropriate. They are synthetic, not proof of the current deployed screen.</w:t>
            </w:r>
          </w:p>
        </w:tc>
      </w:tr>
    </w:tbl>
    <w:bookmarkEnd w:id="189"/>
    <w:bookmarkStart w:id="190" w:name="a-useful-way-to-present-the-future"/>
    <w:p>
      <w:pPr>
        <w:pStyle w:val="Heading2"/>
      </w:pPr>
      <w:r>
        <w:t xml:space="preserve">A useful way to present the future</w:t>
      </w:r>
    </w:p>
    <w:p>
      <w:pPr>
        <w:pStyle w:val="FirstParagraph"/>
      </w:pPr>
      <w:r>
        <w:t xml:space="preserve">Teach today’s tasks first: find the correct event or club/year, understand the current state, take the permitted action and recover from an error. Present accepted workspace design as an improvement to that same job. Then show future capabilities as modules that extend an existing source of truth rather than a replacement platform.</w:t>
      </w:r>
    </w:p>
    <w:p>
      <w:pPr>
        <w:pStyle w:val="BodyText"/>
      </w:pPr>
      <w:r>
        <w:t xml:space="preserve">For example, a new theme should reuse the registration and event renderers; saved views should reuse authorized query/column definitions; camp cabins should build on lodging while adding the actual camp authority model; and wallet/native access should consume an approved API instead of maintaining another enrollment or balance record. The code report and separate UltraCamp discovery report explain these boundaries in more depth.</w:t>
      </w:r>
    </w:p>
    <w:p>
      <w:pPr>
        <w:pStyle w:val="BodyText"/>
      </w:pPr>
      <w:r>
        <w:rPr>
          <w:b/>
          <w:bCs/>
        </w:rPr>
        <w:t xml:space="preserve">Sequence remains</w:t>
      </w:r>
      <w:r>
        <w:rPr>
          <w:b/>
          <w:bCs/>
        </w:rPr>
        <w:t xml:space="preserve"> </w:t>
      </w:r>
      <w:hyperlink r:id="rId172">
        <w:r>
          <w:rPr>
            <w:rStyle w:val="Hyperlink"/>
            <w:b/>
            <w:bCs/>
          </w:rPr>
          <w:t xml:space="preserve">#98</w:t>
        </w:r>
      </w:hyperlink>
      <w:r>
        <w:rPr>
          <w:b/>
          <w:bCs/>
        </w:rPr>
        <w:t xml:space="preserve">.</w:t>
      </w:r>
      <w:r>
        <w:t xml:space="preserve"> </w:t>
      </w:r>
      <w:r>
        <w:t xml:space="preserve">This guide assigns no new delivery dates, changes no role/menu contract and enables no production feature. Items not evidenced here should be marked unknown, not filled in from a competitor’s product sheet.</w:t>
      </w:r>
    </w:p>
    <w:bookmarkEnd w:id="190"/>
    <w:bookmarkEnd w:id="191"/>
    <w:sectPr w:rsidR="00FC693F" w:rsidRPr="0006063C" w:rsidSect="00034616">
      <w:headerReference r:id="rId9" w:type="default"/>
      <w:footerReference r:id="rId10" w:type="default"/>
      <w:pgSz w:h="16838" w:w="11905"/>
      <w:pgMar w:bottom="1008" w:footer="720" w:gutter="0" w:header="720" w:left="1008" w:right="1008"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October 21, 2026  •  Source baseline 5e367b7c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6B78"/>
        <w:sz w:val="16"/>
      </w:rPr>
      <w:t>IMSDA EVENTS  /  PLATFORM DOCUMENTATION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Noto Sans" w:hAnsi="Noto San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Noto Sans" w:asciiTheme="majorHAnsi" w:cstheme="majorBidi" w:eastAsiaTheme="majorEastAsia" w:hAnsi="Noto Sans" w:hAnsiTheme="majorHAnsi"/>
      <w:b/>
      <w:bCs/>
      <w:color w:val="003B5C"/>
      <w:sz w:val="4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Noto Sans" w:asciiTheme="majorHAnsi" w:cstheme="majorBidi" w:eastAsiaTheme="majorEastAsia" w:hAnsi="Noto Sans" w:hAnsiTheme="majorHAnsi"/>
      <w:b/>
      <w:bCs/>
      <w:color w:val="003B5C"/>
      <w:sz w:val="3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Noto Sans" w:asciiTheme="majorHAnsi" w:cstheme="majorBidi" w:eastAsiaTheme="majorEastAsia" w:hAnsi="Noto Sans" w:hAnsiTheme="majorHAnsi"/>
      <w:b/>
      <w:bCs/>
      <w:color w:val="003B5C"/>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Noto Sans" w:asciiTheme="majorHAnsi" w:cstheme="majorBidi" w:eastAsiaTheme="majorEastAsia" w:hAnsi="Noto Sans" w:hAnsiTheme="majorHAnsi"/>
      <w:color w:val="003B5C"/>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ind w:left="720"/>
      <w:contextualSpacing/>
    </w:pPr>
    <w:rPr>
      <w:rFonts w:ascii="Noto Sans" w:hAnsi="Noto Sans"/>
      <w:sz w:val="20"/>
    </w:rPr>
  </w:style>
  <w:style w:styleId="BodyText" w:type="paragraph">
    <w:name w:val="Body Text"/>
    <w:basedOn w:val="Normal"/>
    <w:link w:val="BodyTextChar"/>
    <w:uiPriority w:val="99"/>
    <w:unhideWhenUsed/>
    <w:rsid w:val="00AA1D8D"/>
    <w:pPr>
      <w:spacing w:after="120"/>
    </w:pPr>
    <w:rPr>
      <w:rFonts w:ascii="Noto Sans" w:hAnsi="Noto Sans"/>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3" Type="http://schemas.openxmlformats.org/officeDocument/2006/relationships/hyperlink" Target="https://github.com/DurantTL/IMSDA-Events/blob/5e367b7c4d1b3c173d37c0415e335be76170b300/app/page.tsx" TargetMode="External"/><Relationship Id="rId48" Type="http://schemas.openxmlformats.org/officeDocument/2006/relationships/hyperlink" Target="https://github.com/DurantTL/IMSDA-Events/blob/5e367b7c4d1b3c173d37c0415e335be76170b300/docs/ATTENDEE-ACCOUNT-RELEASE.md" TargetMode="External"/><Relationship Id="rId170" Type="http://schemas.openxmlformats.org/officeDocument/2006/relationships/hyperlink" Target="https://github.com/DurantTL/IMSDA-Events/blob/5e367b7c4d1b3c173d37c0415e335be76170b300/docs/BACKUPS.md" TargetMode="External"/><Relationship Id="rId66" Type="http://schemas.openxmlformats.org/officeDocument/2006/relationships/hyperlink" Target="https://github.com/DurantTL/IMSDA-Events/blob/5e367b7c4d1b3c173d37c0415e335be76170b300/docs/BILLING-RESPONSIBILITY.md" TargetMode="External"/><Relationship Id="rId175" Type="http://schemas.openxmlformats.org/officeDocument/2006/relationships/hyperlink" Target="https://github.com/DurantTL/IMSDA-Events/blob/5e367b7c4d1b3c173d37c0415e335be76170b300/docs/CALENDAR-IMPORT.md" TargetMode="External"/><Relationship Id="rId61" Type="http://schemas.openxmlformats.org/officeDocument/2006/relationships/hyperlink" Target="https://github.com/DurantTL/IMSDA-Events/blob/5e367b7c4d1b3c173d37c0415e335be76170b300/docs/CANCELLATION-POLICY.md" TargetMode="External"/><Relationship Id="rId174" Type="http://schemas.openxmlformats.org/officeDocument/2006/relationships/hyperlink" Target="https://github.com/DurantTL/IMSDA-Events/blob/5e367b7c4d1b3c173d37c0415e335be76170b300/docs/CLUB-IMPORT-RUNBOOK.md" TargetMode="External"/><Relationship Id="rId155" Type="http://schemas.openxmlformats.org/officeDocument/2006/relationships/hyperlink" Target="https://github.com/DurantTL/IMSDA-Events/blob/5e367b7c4d1b3c173d37c0415e335be76170b300/docs/EADVENTIST-ORGANIZATIONS-IMPORT.md" TargetMode="External"/><Relationship Id="rId122" Type="http://schemas.openxmlformats.org/officeDocument/2006/relationships/hyperlink" Target="https://github.com/DurantTL/IMSDA-Events/blob/5e367b7c4d1b3c173d37c0415e335be76170b300/docs/EVENT-ARCHIVE.md" TargetMode="External"/><Relationship Id="rId59" Type="http://schemas.openxmlformats.org/officeDocument/2006/relationships/hyperlink" Target="https://github.com/DurantTL/IMSDA-Events/blob/5e367b7c4d1b3c173d37c0415e335be76170b300/docs/EVENT-FEATURES.md" TargetMode="External"/><Relationship Id="rId176" Type="http://schemas.openxmlformats.org/officeDocument/2006/relationships/hyperlink" Target="https://github.com/DurantTL/IMSDA-Events/blob/5e367b7c4d1b3c173d37c0415e335be76170b300/docs/HEALTH-RECORD-IMPORT-RUNBOOK.md" TargetMode="External"/><Relationship Id="rId85" Type="http://schemas.openxmlformats.org/officeDocument/2006/relationships/hyperlink" Target="https://github.com/DurantTL/IMSDA-Events/blob/5e367b7c4d1b3c173d37c0415e335be76170b300/docs/HONORS-INSTRUCTORS.md" TargetMode="External"/><Relationship Id="rId139" Type="http://schemas.openxmlformats.org/officeDocument/2006/relationships/hyperlink" Target="https://github.com/DurantTL/IMSDA-Events/blob/5e367b7c4d1b3c173d37c0415e335be76170b300/docs/INVOICES.md" TargetMode="External"/><Relationship Id="rId95" Type="http://schemas.openxmlformats.org/officeDocument/2006/relationships/hyperlink" Target="https://github.com/DurantTL/IMSDA-Events/blob/5e367b7c4d1b3c173d37c0415e335be76170b300/docs/ISSUED-ASSETS.md" TargetMode="External"/><Relationship Id="rId90" Type="http://schemas.openxmlformats.org/officeDocument/2006/relationships/hyperlink" Target="https://github.com/DurantTL/IMSDA-Events/blob/5e367b7c4d1b3c173d37c0415e335be76170b300/docs/LODGING.md" TargetMode="External"/><Relationship Id="rId92" Type="http://schemas.openxmlformats.org/officeDocument/2006/relationships/hyperlink" Target="https://github.com/DurantTL/IMSDA-Events/blob/5e367b7c4d1b3c173d37c0415e335be76170b300/docs/MEALS.md" TargetMode="External"/><Relationship Id="rId142" Type="http://schemas.openxmlformats.org/officeDocument/2006/relationships/hyperlink" Target="https://github.com/DurantTL/IMSDA-Events/blob/5e367b7c4d1b3c173d37c0415e335be76170b300/docs/MERCHANDISE-LEDGER-MIGRATION.md" TargetMode="External"/><Relationship Id="rId136" Type="http://schemas.openxmlformats.org/officeDocument/2006/relationships/hyperlink" Target="https://github.com/DurantTL/IMSDA-Events/blob/5e367b7c4d1b3c173d37c0415e335be76170b300/docs/NEW-CLUB-APPLICATIONS.md" TargetMode="External"/><Relationship Id="rId168" Type="http://schemas.openxmlformats.org/officeDocument/2006/relationships/hyperlink" Target="https://github.com/DurantTL/IMSDA-Events/blob/5e367b7c4d1b3c173d37c0415e335be76170b300/docs/PRODUCTION-READINESS-PROGRESS.md" TargetMode="External"/><Relationship Id="rId103" Type="http://schemas.openxmlformats.org/officeDocument/2006/relationships/hyperlink" Target="https://github.com/DurantTL/IMSDA-Events/blob/5e367b7c4d1b3c173d37c0415e335be76170b300/docs/REGISTRATION-PDF.md" TargetMode="External"/><Relationship Id="rId169" Type="http://schemas.openxmlformats.org/officeDocument/2006/relationships/hyperlink" Target="https://github.com/DurantTL/IMSDA-Events/blob/5e367b7c4d1b3c173d37c0415e335be76170b300/docs/SERVER-SECURITY-CHECKLIST.md" TargetMode="External"/><Relationship Id="rId38" Type="http://schemas.openxmlformats.org/officeDocument/2006/relationships/hyperlink" Target="https://github.com/DurantTL/IMSDA-Events/blob/5e367b7c4d1b3c173d37c0415e335be76170b300/docs/STAFF-EVENT-WORKFLOW.md" TargetMode="External"/><Relationship Id="rId167" Type="http://schemas.openxmlformats.org/officeDocument/2006/relationships/hyperlink" Target="https://github.com/DurantTL/IMSDA-Events/blob/5e367b7c4d1b3c173d37c0415e335be76170b300/docs/WR26-GO-LIVE-REVIEW.md" TargetMode="External"/><Relationship Id="rId113" Type="http://schemas.openxmlformats.org/officeDocument/2006/relationships/hyperlink" Target="https://github.com/DurantTL/IMSDA-Events/blob/5e367b7c4d1b3c173d37c0415e335be76170b300/docs/decisions/0005-protected-records-policy.md" TargetMode="External"/><Relationship Id="rId72" Type="http://schemas.openxmlformats.org/officeDocument/2006/relationships/hyperlink" Target="https://github.com/DurantTL/IMSDA-Events/blob/5e367b7c4d1b3c173d37c0415e335be76170b300/docs/decisions/0009-sterling-readiness-gate-policy.md" TargetMode="External"/><Relationship Id="rId160" Type="http://schemas.openxmlformats.org/officeDocument/2006/relationships/hyperlink" Target="https://github.com/DurantTL/IMSDA-Events/blob/5e367b7c4d1b3c173d37c0415e335be76170b300/docs/decisions/0011-personnel-pipeline-policy.md" TargetMode="External"/><Relationship Id="rId53" Type="http://schemas.openxmlformats.org/officeDocument/2006/relationships/hyperlink" Target="https://github.com/DurantTL/IMSDA-Events/blob/5e367b7c4d1b3c173d37c0415e335be76170b300/docs/decisions/0013-one-account-per-person.md" TargetMode="External"/><Relationship Id="rId187" Type="http://schemas.openxmlformats.org/officeDocument/2006/relationships/hyperlink" Target="https://github.com/DurantTL/IMSDA-Events/blob/5e367b7c4d1b3c173d37c0415e335be76170b300/docs/design/public-journeys-and-lists/README.md" TargetMode="External"/><Relationship Id="rId134" Type="http://schemas.openxmlformats.org/officeDocument/2006/relationships/hyperlink" Target="https://github.com/DurantTL/IMSDA-Events/blob/5e367b7c4d1b3c173d37c0415e335be76170b300/docs/design/public-journeys-and-lists/existing-owner-notes.md" TargetMode="External"/><Relationship Id="rId188" Type="http://schemas.openxmlformats.org/officeDocument/2006/relationships/hyperlink" Target="https://github.com/DurantTL/IMSDA-Events/blob/5e367b7c4d1b3c173d37c0415e335be76170b300/docs/design/public-journeys-and-lists/mockups/README.md" TargetMode="External"/><Relationship Id="rId131" Type="http://schemas.openxmlformats.org/officeDocument/2006/relationships/hyperlink" Target="https://github.com/DurantTL/IMSDA-Events/blob/5e367b7c4d1b3c173d37c0415e335be76170b300/docs/design/public-journeys-and-lists/review.md" TargetMode="External"/><Relationship Id="rId20" Type="http://schemas.openxmlformats.org/officeDocument/2006/relationships/hyperlink" Target="https://github.com/DurantTL/IMSDA-Events/blob/5e367b7c4d1b3c173d37c0415e335be76170b300/docs/design/role-workspaces/README.md" TargetMode="External"/><Relationship Id="rId82" Type="http://schemas.openxmlformats.org/officeDocument/2006/relationships/hyperlink" Target="https://github.com/DurantTL/IMSDA-Events/blob/5e367b7c4d1b3c173d37c0415e335be76170b300/docs/design/role-workspaces/evidence/role-contract.md" TargetMode="External"/><Relationship Id="rId177" Type="http://schemas.openxmlformats.org/officeDocument/2006/relationships/hyperlink" Target="https://github.com/DurantTL/IMSDA-Events/blob/5e367b7c4d1b3c173d37c0415e335be76170b300/docs/reference/README.md" TargetMode="External"/><Relationship Id="rId179" Type="http://schemas.openxmlformats.org/officeDocument/2006/relationships/hyperlink" Target="https://github.com/DurantTL/IMSDA-Events/blob/5e367b7c4d1b3c173d37c0415e335be76170b300/docs/reference/imports/club-supply-catalog.csv" TargetMode="External"/><Relationship Id="rId178" Type="http://schemas.openxmlformats.org/officeDocument/2006/relationships/hyperlink" Target="https://github.com/DurantTL/IMSDA-Events/blob/5e367b7c4d1b3c173d37c0415e335be76170b300/docs/reference/imports/honors.csv" TargetMode="External"/><Relationship Id="rId180" Type="http://schemas.openxmlformats.org/officeDocument/2006/relationships/hyperlink" Target="https://github.com/DurantTL/IMSDA-Events/blob/5e367b7c4d1b3c173d37c0415e335be76170b300/docs/reference/imports/master-award-rules.json" TargetMode="External"/><Relationship Id="rId185" Type="http://schemas.openxmlformats.org/officeDocument/2006/relationships/hyperlink" Target="https://github.com/DurantTL/IMSDA-Events/blob/5e367b7c4d1b3c173d37c0415e335be76170b300/docs/samples/registration-pdf-sample-updated.pdf" TargetMode="External"/><Relationship Id="rId184" Type="http://schemas.openxmlformats.org/officeDocument/2006/relationships/hyperlink" Target="https://github.com/DurantTL/IMSDA-Events/blob/5e367b7c4d1b3c173d37c0415e335be76170b300/docs/samples/registration-pdf-sample.pdf" TargetMode="External"/><Relationship Id="rId57" Type="http://schemas.openxmlformats.org/officeDocument/2006/relationships/hyperlink" Target="https://github.com/DurantTL/IMSDA-Events/blob/5e367b7c4d1b3c173d37c0415e335be76170b300/modules/access/authorization.ts" TargetMode="External"/><Relationship Id="rId69" Type="http://schemas.openxmlformats.org/officeDocument/2006/relationships/hyperlink" Target="https://github.com/DurantTL/IMSDA-Events/blob/5e367b7c4d1b3c173d37c0415e335be76170b300/modules/checkin/README.md" TargetMode="External"/><Relationship Id="rId77" Type="http://schemas.openxmlformats.org/officeDocument/2006/relationships/hyperlink" Target="https://github.com/DurantTL/IMSDA-Events/blob/5e367b7c4d1b3c173d37c0415e335be76170b300/modules/club-rosters/access.ts" TargetMode="External"/><Relationship Id="rId98" Type="http://schemas.openxmlformats.org/officeDocument/2006/relationships/hyperlink" Target="https://github.com/DurantTL/IMSDA-Events/blob/5e367b7c4d1b3c173d37c0415e335be76170b300/modules/communications/effective-delivery.ts" TargetMode="External"/><Relationship Id="rId43" Type="http://schemas.openxmlformats.org/officeDocument/2006/relationships/hyperlink" Target="https://github.com/DurantTL/IMSDA-Events/blob/5e367b7c4d1b3c173d37c0415e335be76170b300/modules/event-templates/domain.ts" TargetMode="External"/><Relationship Id="rId28" Type="http://schemas.openxmlformats.org/officeDocument/2006/relationships/hyperlink" Target="https://github.com/DurantTL/IMSDA-Events/blob/5e367b7c4d1b3c173d37c0415e335be76170b300/modules/events/public-repository.ts" TargetMode="External"/><Relationship Id="rId33" Type="http://schemas.openxmlformats.org/officeDocument/2006/relationships/hyperlink" Target="https://github.com/DurantTL/IMSDA-Events/blob/5e367b7c4d1b3c173d37c0415e335be76170b300/modules/forms/definition.ts" TargetMode="External"/><Relationship Id="rId130" Type="http://schemas.openxmlformats.org/officeDocument/2006/relationships/hyperlink" Target="https://github.com/DurantTL/IMSDA-Events/blob/5e367b7c4d1b3c173d37c0415e335be76170b300/modules/forms/seeded-templates.ts" TargetMode="External"/><Relationship Id="rId182" Type="http://schemas.openxmlformats.org/officeDocument/2006/relationships/hyperlink" Target="https://github.com/DurantTL/IMSDA-Events/blob/5e367b7c4d1b3c173d37c0415e335be76170b300/public/fixtures/wr26-import-sample.csv" TargetMode="External"/><Relationship Id="rId181" Type="http://schemas.openxmlformats.org/officeDocument/2006/relationships/hyperlink" Target="https://github.com/DurantTL/IMSDA-Events/blob/5e367b7c4d1b3c173d37c0415e335be76170b300/public/fixtures/wr26-import-template.csv" TargetMode="External"/><Relationship Id="rId108" Type="http://schemas.openxmlformats.org/officeDocument/2006/relationships/hyperlink" Target="https://github.com/DurantTL/IMSDA-Events/blob/5e367b7c4d1b3c173d37c0415e335be76170b300/scripts/imports/README.md" TargetMode="External"/><Relationship Id="rId186" Type="http://schemas.openxmlformats.org/officeDocument/2006/relationships/hyperlink" Target="https://github.com/DurantTL/IMSDA-Events/blob/5e367b7c4d1b3c173d37c0415e335be76170b300/tests/fixtures/legacy-form-templates-153.json" TargetMode="External"/><Relationship Id="rId62" Type="http://schemas.openxmlformats.org/officeDocument/2006/relationships/hyperlink" Target="https://github.com/DurantTL/IMSDA-Events/issues/101" TargetMode="External"/><Relationship Id="rId63" Type="http://schemas.openxmlformats.org/officeDocument/2006/relationships/hyperlink" Target="https://github.com/DurantTL/IMSDA-Events/issues/102" TargetMode="External"/><Relationship Id="rId156" Type="http://schemas.openxmlformats.org/officeDocument/2006/relationships/hyperlink" Target="https://github.com/DurantTL/IMSDA-Events/issues/103" TargetMode="External"/><Relationship Id="rId58" Type="http://schemas.openxmlformats.org/officeDocument/2006/relationships/hyperlink" Target="https://github.com/DurantTL/IMSDA-Events/issues/1045" TargetMode="External"/><Relationship Id="rId25" Type="http://schemas.openxmlformats.org/officeDocument/2006/relationships/hyperlink" Target="https://github.com/DurantTL/IMSDA-Events/issues/106" TargetMode="External"/><Relationship Id="rId39" Type="http://schemas.openxmlformats.org/officeDocument/2006/relationships/hyperlink" Target="https://github.com/DurantTL/IMSDA-Events/issues/1062" TargetMode="External"/><Relationship Id="rId40" Type="http://schemas.openxmlformats.org/officeDocument/2006/relationships/hyperlink" Target="https://github.com/DurantTL/IMSDA-Events/issues/1063" TargetMode="External"/><Relationship Id="rId46" Type="http://schemas.openxmlformats.org/officeDocument/2006/relationships/hyperlink" Target="https://github.com/DurantTL/IMSDA-Events/issues/1064" TargetMode="External"/><Relationship Id="rId47" Type="http://schemas.openxmlformats.org/officeDocument/2006/relationships/hyperlink" Target="https://github.com/DurantTL/IMSDA-Events/issues/1065" TargetMode="External"/><Relationship Id="rId41" Type="http://schemas.openxmlformats.org/officeDocument/2006/relationships/hyperlink" Target="https://github.com/DurantTL/IMSDA-Events/issues/1069" TargetMode="External"/><Relationship Id="rId26" Type="http://schemas.openxmlformats.org/officeDocument/2006/relationships/hyperlink" Target="https://github.com/DurantTL/IMSDA-Events/issues/107" TargetMode="External"/><Relationship Id="rId42" Type="http://schemas.openxmlformats.org/officeDocument/2006/relationships/hyperlink" Target="https://github.com/DurantTL/IMSDA-Events/issues/1070" TargetMode="External"/><Relationship Id="rId132" Type="http://schemas.openxmlformats.org/officeDocument/2006/relationships/hyperlink" Target="https://github.com/DurantTL/IMSDA-Events/issues/1071" TargetMode="External"/><Relationship Id="rId133" Type="http://schemas.openxmlformats.org/officeDocument/2006/relationships/hyperlink" Target="https://github.com/DurantTL/IMSDA-Events/issues/1072" TargetMode="External"/><Relationship Id="rId21" Type="http://schemas.openxmlformats.org/officeDocument/2006/relationships/hyperlink" Target="https://github.com/DurantTL/IMSDA-Events/issues/1074" TargetMode="External"/><Relationship Id="rId60" Type="http://schemas.openxmlformats.org/officeDocument/2006/relationships/hyperlink" Target="https://github.com/DurantTL/IMSDA-Events/issues/1076" TargetMode="External"/><Relationship Id="rId55" Type="http://schemas.openxmlformats.org/officeDocument/2006/relationships/hyperlink" Target="https://github.com/DurantTL/IMSDA-Events/issues/108" TargetMode="External"/><Relationship Id="rId50" Type="http://schemas.openxmlformats.org/officeDocument/2006/relationships/hyperlink" Target="https://github.com/DurantTL/IMSDA-Events/issues/109" TargetMode="External"/><Relationship Id="rId51" Type="http://schemas.openxmlformats.org/officeDocument/2006/relationships/hyperlink" Target="https://github.com/DurantTL/IMSDA-Events/issues/1100" TargetMode="External"/><Relationship Id="rId107" Type="http://schemas.openxmlformats.org/officeDocument/2006/relationships/hyperlink" Target="https://github.com/DurantTL/IMSDA-Events/issues/1103" TargetMode="External"/><Relationship Id="rId128" Type="http://schemas.openxmlformats.org/officeDocument/2006/relationships/hyperlink" Target="https://github.com/DurantTL/IMSDA-Events/issues/1109" TargetMode="External"/><Relationship Id="rId52" Type="http://schemas.openxmlformats.org/officeDocument/2006/relationships/hyperlink" Target="https://github.com/DurantTL/IMSDA-Events/issues/1111" TargetMode="External"/><Relationship Id="rId129" Type="http://schemas.openxmlformats.org/officeDocument/2006/relationships/hyperlink" Target="https://github.com/DurantTL/IMSDA-Events/issues/1112" TargetMode="External"/><Relationship Id="rId84" Type="http://schemas.openxmlformats.org/officeDocument/2006/relationships/hyperlink" Target="https://github.com/DurantTL/IMSDA-Events/issues/1113" TargetMode="External"/><Relationship Id="rId30" Type="http://schemas.openxmlformats.org/officeDocument/2006/relationships/hyperlink" Target="https://github.com/DurantTL/IMSDA-Events/issues/1115" TargetMode="External"/><Relationship Id="rId27" Type="http://schemas.openxmlformats.org/officeDocument/2006/relationships/hyperlink" Target="https://github.com/DurantTL/IMSDA-Events/issues/1117" TargetMode="External"/><Relationship Id="rId74" Type="http://schemas.openxmlformats.org/officeDocument/2006/relationships/hyperlink" Target="https://github.com/DurantTL/IMSDA-Events/issues/113" TargetMode="External"/><Relationship Id="rId75" Type="http://schemas.openxmlformats.org/officeDocument/2006/relationships/hyperlink" Target="https://github.com/DurantTL/IMSDA-Events/issues/115" TargetMode="External"/><Relationship Id="rId64" Type="http://schemas.openxmlformats.org/officeDocument/2006/relationships/hyperlink" Target="https://github.com/DurantTL/IMSDA-Events/issues/117" TargetMode="External"/><Relationship Id="rId65" Type="http://schemas.openxmlformats.org/officeDocument/2006/relationships/hyperlink" Target="https://github.com/DurantTL/IMSDA-Events/issues/118" TargetMode="External"/><Relationship Id="rId141" Type="http://schemas.openxmlformats.org/officeDocument/2006/relationships/hyperlink" Target="https://github.com/DurantTL/IMSDA-Events/issues/119" TargetMode="External"/><Relationship Id="rId157" Type="http://schemas.openxmlformats.org/officeDocument/2006/relationships/hyperlink" Target="https://github.com/DurantTL/IMSDA-Events/issues/124" TargetMode="External"/><Relationship Id="rId44" Type="http://schemas.openxmlformats.org/officeDocument/2006/relationships/hyperlink" Target="https://github.com/DurantTL/IMSDA-Events/issues/137" TargetMode="External"/><Relationship Id="rId144" Type="http://schemas.openxmlformats.org/officeDocument/2006/relationships/hyperlink" Target="https://github.com/DurantTL/IMSDA-Events/issues/146" TargetMode="External"/><Relationship Id="rId145" Type="http://schemas.openxmlformats.org/officeDocument/2006/relationships/hyperlink" Target="https://github.com/DurantTL/IMSDA-Events/issues/147" TargetMode="External"/><Relationship Id="rId146" Type="http://schemas.openxmlformats.org/officeDocument/2006/relationships/hyperlink" Target="https://github.com/DurantTL/IMSDA-Events/issues/148" TargetMode="External"/><Relationship Id="rId45" Type="http://schemas.openxmlformats.org/officeDocument/2006/relationships/hyperlink" Target="https://github.com/DurantTL/IMSDA-Events/issues/154" TargetMode="External"/><Relationship Id="rId123" Type="http://schemas.openxmlformats.org/officeDocument/2006/relationships/hyperlink" Target="https://github.com/DurantTL/IMSDA-Events/issues/156" TargetMode="External"/><Relationship Id="rId124" Type="http://schemas.openxmlformats.org/officeDocument/2006/relationships/hyperlink" Target="https://github.com/DurantTL/IMSDA-Events/issues/158" TargetMode="External"/><Relationship Id="rId125" Type="http://schemas.openxmlformats.org/officeDocument/2006/relationships/hyperlink" Target="https://github.com/DurantTL/IMSDA-Events/issues/159" TargetMode="External"/><Relationship Id="rId56" Type="http://schemas.openxmlformats.org/officeDocument/2006/relationships/hyperlink" Target="https://github.com/DurantTL/IMSDA-Events/issues/160" TargetMode="External"/><Relationship Id="rId35" Type="http://schemas.openxmlformats.org/officeDocument/2006/relationships/hyperlink" Target="https://github.com/DurantTL/IMSDA-Events/issues/161" TargetMode="External"/><Relationship Id="rId36" Type="http://schemas.openxmlformats.org/officeDocument/2006/relationships/hyperlink" Target="https://github.com/DurantTL/IMSDA-Events/issues/162" TargetMode="External"/><Relationship Id="rId37" Type="http://schemas.openxmlformats.org/officeDocument/2006/relationships/hyperlink" Target="https://github.com/DurantTL/IMSDA-Events/issues/163" TargetMode="External"/><Relationship Id="rId110" Type="http://schemas.openxmlformats.org/officeDocument/2006/relationships/hyperlink" Target="https://github.com/DurantTL/IMSDA-Events/issues/172" TargetMode="External"/><Relationship Id="rId111" Type="http://schemas.openxmlformats.org/officeDocument/2006/relationships/hyperlink" Target="https://github.com/DurantTL/IMSDA-Events/issues/173" TargetMode="External"/><Relationship Id="rId112" Type="http://schemas.openxmlformats.org/officeDocument/2006/relationships/hyperlink" Target="https://github.com/DurantTL/IMSDA-Events/issues/174" TargetMode="External"/><Relationship Id="rId105" Type="http://schemas.openxmlformats.org/officeDocument/2006/relationships/hyperlink" Target="https://github.com/DurantTL/IMSDA-Events/issues/181" TargetMode="External"/><Relationship Id="rId106" Type="http://schemas.openxmlformats.org/officeDocument/2006/relationships/hyperlink" Target="https://github.com/DurantTL/IMSDA-Events/issues/182" TargetMode="External"/><Relationship Id="rId79" Type="http://schemas.openxmlformats.org/officeDocument/2006/relationships/hyperlink" Target="https://github.com/DurantTL/IMSDA-Events/issues/184" TargetMode="External"/><Relationship Id="rId80" Type="http://schemas.openxmlformats.org/officeDocument/2006/relationships/hyperlink" Target="https://github.com/DurantTL/IMSDA-Events/issues/185" TargetMode="External"/><Relationship Id="rId116" Type="http://schemas.openxmlformats.org/officeDocument/2006/relationships/hyperlink" Target="https://github.com/DurantTL/IMSDA-Events/issues/189" TargetMode="External"/><Relationship Id="rId117" Type="http://schemas.openxmlformats.org/officeDocument/2006/relationships/hyperlink" Target="https://github.com/DurantTL/IMSDA-Events/issues/190" TargetMode="External"/><Relationship Id="rId67" Type="http://schemas.openxmlformats.org/officeDocument/2006/relationships/hyperlink" Target="https://github.com/DurantTL/IMSDA-Events/issues/194" TargetMode="External"/><Relationship Id="rId86" Type="http://schemas.openxmlformats.org/officeDocument/2006/relationships/hyperlink" Target="https://github.com/DurantTL/IMSDA-Events/issues/197" TargetMode="External"/><Relationship Id="rId87" Type="http://schemas.openxmlformats.org/officeDocument/2006/relationships/hyperlink" Target="https://github.com/DurantTL/IMSDA-Events/issues/207" TargetMode="External"/><Relationship Id="rId88" Type="http://schemas.openxmlformats.org/officeDocument/2006/relationships/hyperlink" Target="https://github.com/DurantTL/IMSDA-Events/issues/208" TargetMode="External"/><Relationship Id="rId89" Type="http://schemas.openxmlformats.org/officeDocument/2006/relationships/hyperlink" Target="https://github.com/DurantTL/IMSDA-Events/issues/209" TargetMode="External"/><Relationship Id="rId93" Type="http://schemas.openxmlformats.org/officeDocument/2006/relationships/hyperlink" Target="https://github.com/DurantTL/IMSDA-Events/issues/212" TargetMode="External"/><Relationship Id="rId76" Type="http://schemas.openxmlformats.org/officeDocument/2006/relationships/hyperlink" Target="https://github.com/DurantTL/IMSDA-Events/issues/218" TargetMode="External"/><Relationship Id="rId152" Type="http://schemas.openxmlformats.org/officeDocument/2006/relationships/hyperlink" Target="https://github.com/DurantTL/IMSDA-Events/issues/226" TargetMode="External"/><Relationship Id="rId153" Type="http://schemas.openxmlformats.org/officeDocument/2006/relationships/hyperlink" Target="https://github.com/DurantTL/IMSDA-Events/issues/227" TargetMode="External"/><Relationship Id="rId154" Type="http://schemas.openxmlformats.org/officeDocument/2006/relationships/hyperlink" Target="https://github.com/DurantTL/IMSDA-Events/issues/228" TargetMode="External"/><Relationship Id="rId162" Type="http://schemas.openxmlformats.org/officeDocument/2006/relationships/hyperlink" Target="https://github.com/DurantTL/IMSDA-Events/issues/233" TargetMode="External"/><Relationship Id="rId163" Type="http://schemas.openxmlformats.org/officeDocument/2006/relationships/hyperlink" Target="https://github.com/DurantTL/IMSDA-Events/issues/234" TargetMode="External"/><Relationship Id="rId164" Type="http://schemas.openxmlformats.org/officeDocument/2006/relationships/hyperlink" Target="https://github.com/DurantTL/IMSDA-Events/issues/235" TargetMode="External"/><Relationship Id="rId158" Type="http://schemas.openxmlformats.org/officeDocument/2006/relationships/hyperlink" Target="https://github.com/DurantTL/IMSDA-Events/issues/237" TargetMode="External"/><Relationship Id="rId159" Type="http://schemas.openxmlformats.org/officeDocument/2006/relationships/hyperlink" Target="https://github.com/DurantTL/IMSDA-Events/issues/238" TargetMode="External"/><Relationship Id="rId31" Type="http://schemas.openxmlformats.org/officeDocument/2006/relationships/hyperlink" Target="https://github.com/DurantTL/IMSDA-Events/issues/283" TargetMode="External"/><Relationship Id="rId32" Type="http://schemas.openxmlformats.org/officeDocument/2006/relationships/hyperlink" Target="https://github.com/DurantTL/IMSDA-Events/issues/284" TargetMode="External"/><Relationship Id="rId119" Type="http://schemas.openxmlformats.org/officeDocument/2006/relationships/hyperlink" Target="https://github.com/DurantTL/IMSDA-Events/issues/308" TargetMode="External"/><Relationship Id="rId120" Type="http://schemas.openxmlformats.org/officeDocument/2006/relationships/hyperlink" Target="https://github.com/DurantTL/IMSDA-Events/issues/309" TargetMode="External"/><Relationship Id="rId121" Type="http://schemas.openxmlformats.org/officeDocument/2006/relationships/hyperlink" Target="https://github.com/DurantTL/IMSDA-Events/issues/310" TargetMode="External"/><Relationship Id="rId114" Type="http://schemas.openxmlformats.org/officeDocument/2006/relationships/hyperlink" Target="https://github.com/DurantTL/IMSDA-Events/issues/389" TargetMode="External"/><Relationship Id="rId78" Type="http://schemas.openxmlformats.org/officeDocument/2006/relationships/hyperlink" Target="https://github.com/DurantTL/IMSDA-Events/issues/41" TargetMode="External"/><Relationship Id="rId126" Type="http://schemas.openxmlformats.org/officeDocument/2006/relationships/hyperlink" Target="https://github.com/DurantTL/IMSDA-Events/issues/416" TargetMode="External"/><Relationship Id="rId115" Type="http://schemas.openxmlformats.org/officeDocument/2006/relationships/hyperlink" Target="https://github.com/DurantTL/IMSDA-Events/issues/44" TargetMode="External"/><Relationship Id="rId29" Type="http://schemas.openxmlformats.org/officeDocument/2006/relationships/hyperlink" Target="https://github.com/DurantTL/IMSDA-Events/issues/448" TargetMode="External"/><Relationship Id="rId143" Type="http://schemas.openxmlformats.org/officeDocument/2006/relationships/hyperlink" Target="https://github.com/DurantTL/IMSDA-Events/issues/54" TargetMode="External"/><Relationship Id="rId54" Type="http://schemas.openxmlformats.org/officeDocument/2006/relationships/hyperlink" Target="https://github.com/DurantTL/IMSDA-Events/issues/554" TargetMode="External"/><Relationship Id="rId49" Type="http://schemas.openxmlformats.org/officeDocument/2006/relationships/hyperlink" Target="https://github.com/DurantTL/IMSDA-Events/issues/61" TargetMode="External"/><Relationship Id="rId147" Type="http://schemas.openxmlformats.org/officeDocument/2006/relationships/hyperlink" Target="https://github.com/DurantTL/IMSDA-Events/issues/65" TargetMode="External"/><Relationship Id="rId94" Type="http://schemas.openxmlformats.org/officeDocument/2006/relationships/hyperlink" Target="https://github.com/DurantTL/IMSDA-Events/issues/683" TargetMode="External"/><Relationship Id="rId73" Type="http://schemas.openxmlformats.org/officeDocument/2006/relationships/hyperlink" Target="https://github.com/DurantTL/IMSDA-Events/issues/70" TargetMode="External"/><Relationship Id="rId34" Type="http://schemas.openxmlformats.org/officeDocument/2006/relationships/hyperlink" Target="https://github.com/DurantTL/IMSDA-Events/issues/73" TargetMode="External"/><Relationship Id="rId140" Type="http://schemas.openxmlformats.org/officeDocument/2006/relationships/hyperlink" Target="https://github.com/DurantTL/IMSDA-Events/issues/74" TargetMode="External"/><Relationship Id="rId104" Type="http://schemas.openxmlformats.org/officeDocument/2006/relationships/hyperlink" Target="https://github.com/DurantTL/IMSDA-Events/issues/75" TargetMode="External"/><Relationship Id="rId109" Type="http://schemas.openxmlformats.org/officeDocument/2006/relationships/hyperlink" Target="https://github.com/DurantTL/IMSDA-Events/issues/76" TargetMode="External"/><Relationship Id="rId99" Type="http://schemas.openxmlformats.org/officeDocument/2006/relationships/hyperlink" Target="https://github.com/DurantTL/IMSDA-Events/issues/77" TargetMode="External"/><Relationship Id="rId91" Type="http://schemas.openxmlformats.org/officeDocument/2006/relationships/hyperlink" Target="https://github.com/DurantTL/IMSDA-Events/issues/779" TargetMode="External"/><Relationship Id="rId148" Type="http://schemas.openxmlformats.org/officeDocument/2006/relationships/hyperlink" Target="https://github.com/DurantTL/IMSDA-Events/issues/78" TargetMode="External"/><Relationship Id="rId149" Type="http://schemas.openxmlformats.org/officeDocument/2006/relationships/hyperlink" Target="https://github.com/DurantTL/IMSDA-Events/issues/79" TargetMode="External"/><Relationship Id="rId96" Type="http://schemas.openxmlformats.org/officeDocument/2006/relationships/hyperlink" Target="https://github.com/DurantTL/IMSDA-Events/issues/80" TargetMode="External"/><Relationship Id="rId118" Type="http://schemas.openxmlformats.org/officeDocument/2006/relationships/hyperlink" Target="https://github.com/DurantTL/IMSDA-Events/issues/83" TargetMode="External"/><Relationship Id="rId100" Type="http://schemas.openxmlformats.org/officeDocument/2006/relationships/hyperlink" Target="https://github.com/DurantTL/IMSDA-Events/issues/836" TargetMode="External"/><Relationship Id="rId101" Type="http://schemas.openxmlformats.org/officeDocument/2006/relationships/hyperlink" Target="https://github.com/DurantTL/IMSDA-Events/issues/837" TargetMode="External"/><Relationship Id="rId135" Type="http://schemas.openxmlformats.org/officeDocument/2006/relationships/hyperlink" Target="https://github.com/DurantTL/IMSDA-Events/issues/84" TargetMode="External"/><Relationship Id="rId81" Type="http://schemas.openxmlformats.org/officeDocument/2006/relationships/hyperlink" Target="https://github.com/DurantTL/IMSDA-Events/issues/840" TargetMode="External"/><Relationship Id="rId137" Type="http://schemas.openxmlformats.org/officeDocument/2006/relationships/hyperlink" Target="https://github.com/DurantTL/IMSDA-Events/issues/841" TargetMode="External"/><Relationship Id="rId138" Type="http://schemas.openxmlformats.org/officeDocument/2006/relationships/hyperlink" Target="https://github.com/DurantTL/IMSDA-Events/issues/842" TargetMode="External"/><Relationship Id="rId83" Type="http://schemas.openxmlformats.org/officeDocument/2006/relationships/hyperlink" Target="https://github.com/DurantTL/IMSDA-Events/issues/843" TargetMode="External"/><Relationship Id="rId173" Type="http://schemas.openxmlformats.org/officeDocument/2006/relationships/hyperlink" Target="https://github.com/DurantTL/IMSDA-Events/issues/844" TargetMode="External"/><Relationship Id="rId102" Type="http://schemas.openxmlformats.org/officeDocument/2006/relationships/hyperlink" Target="https://github.com/DurantTL/IMSDA-Events/issues/845" TargetMode="External"/><Relationship Id="rId150" Type="http://schemas.openxmlformats.org/officeDocument/2006/relationships/hyperlink" Target="https://github.com/DurantTL/IMSDA-Events/issues/89" TargetMode="External"/><Relationship Id="rId70" Type="http://schemas.openxmlformats.org/officeDocument/2006/relationships/hyperlink" Target="https://github.com/DurantTL/IMSDA-Events/issues/892" TargetMode="External"/><Relationship Id="rId71" Type="http://schemas.openxmlformats.org/officeDocument/2006/relationships/hyperlink" Target="https://github.com/DurantTL/IMSDA-Events/issues/894" TargetMode="External"/><Relationship Id="rId161" Type="http://schemas.openxmlformats.org/officeDocument/2006/relationships/hyperlink" Target="https://github.com/DurantTL/IMSDA-Events/issues/90" TargetMode="External"/><Relationship Id="rId151" Type="http://schemas.openxmlformats.org/officeDocument/2006/relationships/hyperlink" Target="https://github.com/DurantTL/IMSDA-Events/issues/91" TargetMode="External"/><Relationship Id="rId97" Type="http://schemas.openxmlformats.org/officeDocument/2006/relationships/hyperlink" Target="https://github.com/DurantTL/IMSDA-Events/issues/94" TargetMode="External"/><Relationship Id="rId68" Type="http://schemas.openxmlformats.org/officeDocument/2006/relationships/hyperlink" Target="https://github.com/DurantTL/IMSDA-Events/issues/977" TargetMode="External"/><Relationship Id="rId172" Type="http://schemas.openxmlformats.org/officeDocument/2006/relationships/hyperlink" Target="https://github.com/DurantTL/IMSDA-Events/issues/98" TargetMode="External"/><Relationship Id="rId24" Type="http://schemas.openxmlformats.org/officeDocument/2006/relationships/hyperlink" Target="https://github.com/DurantTL/IMSDA-Events/issues/99" TargetMode="External"/><Relationship Id="rId171" Type="http://schemas.openxmlformats.org/officeDocument/2006/relationships/hyperlink" Target="https://github.com/DurantTL/IMSDA-Events/tree/5e367b7c4d1b3c173d37c0415e335be76170b300/docs/decisions" TargetMode="External"/><Relationship Id="rId183" Type="http://schemas.openxmlformats.org/officeDocument/2006/relationships/hyperlink" Target="https://github.com/DurantTL/IMSDA-Events/tree/5e367b7c4d1b3c173d37c0415e335be76170b300/tests/fixtures/cafe-scanne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https://github.com/DurantTL/IMSDA-Events/blob/5e367b7c4d1b3c173d37c0415e335be76170b300/app/page.tsx" TargetMode="External"/><Relationship Id="rId48" Type="http://schemas.openxmlformats.org/officeDocument/2006/relationships/hyperlink" Target="https://github.com/DurantTL/IMSDA-Events/blob/5e367b7c4d1b3c173d37c0415e335be76170b300/docs/ATTENDEE-ACCOUNT-RELEASE.md" TargetMode="External"/><Relationship Id="rId170" Type="http://schemas.openxmlformats.org/officeDocument/2006/relationships/hyperlink" Target="https://github.com/DurantTL/IMSDA-Events/blob/5e367b7c4d1b3c173d37c0415e335be76170b300/docs/BACKUPS.md" TargetMode="External"/><Relationship Id="rId66" Type="http://schemas.openxmlformats.org/officeDocument/2006/relationships/hyperlink" Target="https://github.com/DurantTL/IMSDA-Events/blob/5e367b7c4d1b3c173d37c0415e335be76170b300/docs/BILLING-RESPONSIBILITY.md" TargetMode="External"/><Relationship Id="rId175" Type="http://schemas.openxmlformats.org/officeDocument/2006/relationships/hyperlink" Target="https://github.com/DurantTL/IMSDA-Events/blob/5e367b7c4d1b3c173d37c0415e335be76170b300/docs/CALENDAR-IMPORT.md" TargetMode="External"/><Relationship Id="rId61" Type="http://schemas.openxmlformats.org/officeDocument/2006/relationships/hyperlink" Target="https://github.com/DurantTL/IMSDA-Events/blob/5e367b7c4d1b3c173d37c0415e335be76170b300/docs/CANCELLATION-POLICY.md" TargetMode="External"/><Relationship Id="rId174" Type="http://schemas.openxmlformats.org/officeDocument/2006/relationships/hyperlink" Target="https://github.com/DurantTL/IMSDA-Events/blob/5e367b7c4d1b3c173d37c0415e335be76170b300/docs/CLUB-IMPORT-RUNBOOK.md" TargetMode="External"/><Relationship Id="rId155" Type="http://schemas.openxmlformats.org/officeDocument/2006/relationships/hyperlink" Target="https://github.com/DurantTL/IMSDA-Events/blob/5e367b7c4d1b3c173d37c0415e335be76170b300/docs/EADVENTIST-ORGANIZATIONS-IMPORT.md" TargetMode="External"/><Relationship Id="rId122" Type="http://schemas.openxmlformats.org/officeDocument/2006/relationships/hyperlink" Target="https://github.com/DurantTL/IMSDA-Events/blob/5e367b7c4d1b3c173d37c0415e335be76170b300/docs/EVENT-ARCHIVE.md" TargetMode="External"/><Relationship Id="rId59" Type="http://schemas.openxmlformats.org/officeDocument/2006/relationships/hyperlink" Target="https://github.com/DurantTL/IMSDA-Events/blob/5e367b7c4d1b3c173d37c0415e335be76170b300/docs/EVENT-FEATURES.md" TargetMode="External"/><Relationship Id="rId176" Type="http://schemas.openxmlformats.org/officeDocument/2006/relationships/hyperlink" Target="https://github.com/DurantTL/IMSDA-Events/blob/5e367b7c4d1b3c173d37c0415e335be76170b300/docs/HEALTH-RECORD-IMPORT-RUNBOOK.md" TargetMode="External"/><Relationship Id="rId85" Type="http://schemas.openxmlformats.org/officeDocument/2006/relationships/hyperlink" Target="https://github.com/DurantTL/IMSDA-Events/blob/5e367b7c4d1b3c173d37c0415e335be76170b300/docs/HONORS-INSTRUCTORS.md" TargetMode="External"/><Relationship Id="rId139" Type="http://schemas.openxmlformats.org/officeDocument/2006/relationships/hyperlink" Target="https://github.com/DurantTL/IMSDA-Events/blob/5e367b7c4d1b3c173d37c0415e335be76170b300/docs/INVOICES.md" TargetMode="External"/><Relationship Id="rId95" Type="http://schemas.openxmlformats.org/officeDocument/2006/relationships/hyperlink" Target="https://github.com/DurantTL/IMSDA-Events/blob/5e367b7c4d1b3c173d37c0415e335be76170b300/docs/ISSUED-ASSETS.md" TargetMode="External"/><Relationship Id="rId90" Type="http://schemas.openxmlformats.org/officeDocument/2006/relationships/hyperlink" Target="https://github.com/DurantTL/IMSDA-Events/blob/5e367b7c4d1b3c173d37c0415e335be76170b300/docs/LODGING.md" TargetMode="External"/><Relationship Id="rId92" Type="http://schemas.openxmlformats.org/officeDocument/2006/relationships/hyperlink" Target="https://github.com/DurantTL/IMSDA-Events/blob/5e367b7c4d1b3c173d37c0415e335be76170b300/docs/MEALS.md" TargetMode="External"/><Relationship Id="rId142" Type="http://schemas.openxmlformats.org/officeDocument/2006/relationships/hyperlink" Target="https://github.com/DurantTL/IMSDA-Events/blob/5e367b7c4d1b3c173d37c0415e335be76170b300/docs/MERCHANDISE-LEDGER-MIGRATION.md" TargetMode="External"/><Relationship Id="rId136" Type="http://schemas.openxmlformats.org/officeDocument/2006/relationships/hyperlink" Target="https://github.com/DurantTL/IMSDA-Events/blob/5e367b7c4d1b3c173d37c0415e335be76170b300/docs/NEW-CLUB-APPLICATIONS.md" TargetMode="External"/><Relationship Id="rId168" Type="http://schemas.openxmlformats.org/officeDocument/2006/relationships/hyperlink" Target="https://github.com/DurantTL/IMSDA-Events/blob/5e367b7c4d1b3c173d37c0415e335be76170b300/docs/PRODUCTION-READINESS-PROGRESS.md" TargetMode="External"/><Relationship Id="rId103" Type="http://schemas.openxmlformats.org/officeDocument/2006/relationships/hyperlink" Target="https://github.com/DurantTL/IMSDA-Events/blob/5e367b7c4d1b3c173d37c0415e335be76170b300/docs/REGISTRATION-PDF.md" TargetMode="External"/><Relationship Id="rId169" Type="http://schemas.openxmlformats.org/officeDocument/2006/relationships/hyperlink" Target="https://github.com/DurantTL/IMSDA-Events/blob/5e367b7c4d1b3c173d37c0415e335be76170b300/docs/SERVER-SECURITY-CHECKLIST.md" TargetMode="External"/><Relationship Id="rId38" Type="http://schemas.openxmlformats.org/officeDocument/2006/relationships/hyperlink" Target="https://github.com/DurantTL/IMSDA-Events/blob/5e367b7c4d1b3c173d37c0415e335be76170b300/docs/STAFF-EVENT-WORKFLOW.md" TargetMode="External"/><Relationship Id="rId167" Type="http://schemas.openxmlformats.org/officeDocument/2006/relationships/hyperlink" Target="https://github.com/DurantTL/IMSDA-Events/blob/5e367b7c4d1b3c173d37c0415e335be76170b300/docs/WR26-GO-LIVE-REVIEW.md" TargetMode="External"/><Relationship Id="rId113" Type="http://schemas.openxmlformats.org/officeDocument/2006/relationships/hyperlink" Target="https://github.com/DurantTL/IMSDA-Events/blob/5e367b7c4d1b3c173d37c0415e335be76170b300/docs/decisions/0005-protected-records-policy.md" TargetMode="External"/><Relationship Id="rId72" Type="http://schemas.openxmlformats.org/officeDocument/2006/relationships/hyperlink" Target="https://github.com/DurantTL/IMSDA-Events/blob/5e367b7c4d1b3c173d37c0415e335be76170b300/docs/decisions/0009-sterling-readiness-gate-policy.md" TargetMode="External"/><Relationship Id="rId160" Type="http://schemas.openxmlformats.org/officeDocument/2006/relationships/hyperlink" Target="https://github.com/DurantTL/IMSDA-Events/blob/5e367b7c4d1b3c173d37c0415e335be76170b300/docs/decisions/0011-personnel-pipeline-policy.md" TargetMode="External"/><Relationship Id="rId53" Type="http://schemas.openxmlformats.org/officeDocument/2006/relationships/hyperlink" Target="https://github.com/DurantTL/IMSDA-Events/blob/5e367b7c4d1b3c173d37c0415e335be76170b300/docs/decisions/0013-one-account-per-person.md" TargetMode="External"/><Relationship Id="rId187" Type="http://schemas.openxmlformats.org/officeDocument/2006/relationships/hyperlink" Target="https://github.com/DurantTL/IMSDA-Events/blob/5e367b7c4d1b3c173d37c0415e335be76170b300/docs/design/public-journeys-and-lists/README.md" TargetMode="External"/><Relationship Id="rId134" Type="http://schemas.openxmlformats.org/officeDocument/2006/relationships/hyperlink" Target="https://github.com/DurantTL/IMSDA-Events/blob/5e367b7c4d1b3c173d37c0415e335be76170b300/docs/design/public-journeys-and-lists/existing-owner-notes.md" TargetMode="External"/><Relationship Id="rId188" Type="http://schemas.openxmlformats.org/officeDocument/2006/relationships/hyperlink" Target="https://github.com/DurantTL/IMSDA-Events/blob/5e367b7c4d1b3c173d37c0415e335be76170b300/docs/design/public-journeys-and-lists/mockups/README.md" TargetMode="External"/><Relationship Id="rId131" Type="http://schemas.openxmlformats.org/officeDocument/2006/relationships/hyperlink" Target="https://github.com/DurantTL/IMSDA-Events/blob/5e367b7c4d1b3c173d37c0415e335be76170b300/docs/design/public-journeys-and-lists/review.md" TargetMode="External"/><Relationship Id="rId20" Type="http://schemas.openxmlformats.org/officeDocument/2006/relationships/hyperlink" Target="https://github.com/DurantTL/IMSDA-Events/blob/5e367b7c4d1b3c173d37c0415e335be76170b300/docs/design/role-workspaces/README.md" TargetMode="External"/><Relationship Id="rId82" Type="http://schemas.openxmlformats.org/officeDocument/2006/relationships/hyperlink" Target="https://github.com/DurantTL/IMSDA-Events/blob/5e367b7c4d1b3c173d37c0415e335be76170b300/docs/design/role-workspaces/evidence/role-contract.md" TargetMode="External"/><Relationship Id="rId177" Type="http://schemas.openxmlformats.org/officeDocument/2006/relationships/hyperlink" Target="https://github.com/DurantTL/IMSDA-Events/blob/5e367b7c4d1b3c173d37c0415e335be76170b300/docs/reference/README.md" TargetMode="External"/><Relationship Id="rId179" Type="http://schemas.openxmlformats.org/officeDocument/2006/relationships/hyperlink" Target="https://github.com/DurantTL/IMSDA-Events/blob/5e367b7c4d1b3c173d37c0415e335be76170b300/docs/reference/imports/club-supply-catalog.csv" TargetMode="External"/><Relationship Id="rId178" Type="http://schemas.openxmlformats.org/officeDocument/2006/relationships/hyperlink" Target="https://github.com/DurantTL/IMSDA-Events/blob/5e367b7c4d1b3c173d37c0415e335be76170b300/docs/reference/imports/honors.csv" TargetMode="External"/><Relationship Id="rId180" Type="http://schemas.openxmlformats.org/officeDocument/2006/relationships/hyperlink" Target="https://github.com/DurantTL/IMSDA-Events/blob/5e367b7c4d1b3c173d37c0415e335be76170b300/docs/reference/imports/master-award-rules.json" TargetMode="External"/><Relationship Id="rId185" Type="http://schemas.openxmlformats.org/officeDocument/2006/relationships/hyperlink" Target="https://github.com/DurantTL/IMSDA-Events/blob/5e367b7c4d1b3c173d37c0415e335be76170b300/docs/samples/registration-pdf-sample-updated.pdf" TargetMode="External"/><Relationship Id="rId184" Type="http://schemas.openxmlformats.org/officeDocument/2006/relationships/hyperlink" Target="https://github.com/DurantTL/IMSDA-Events/blob/5e367b7c4d1b3c173d37c0415e335be76170b300/docs/samples/registration-pdf-sample.pdf" TargetMode="External"/><Relationship Id="rId57" Type="http://schemas.openxmlformats.org/officeDocument/2006/relationships/hyperlink" Target="https://github.com/DurantTL/IMSDA-Events/blob/5e367b7c4d1b3c173d37c0415e335be76170b300/modules/access/authorization.ts" TargetMode="External"/><Relationship Id="rId69" Type="http://schemas.openxmlformats.org/officeDocument/2006/relationships/hyperlink" Target="https://github.com/DurantTL/IMSDA-Events/blob/5e367b7c4d1b3c173d37c0415e335be76170b300/modules/checkin/README.md" TargetMode="External"/><Relationship Id="rId77" Type="http://schemas.openxmlformats.org/officeDocument/2006/relationships/hyperlink" Target="https://github.com/DurantTL/IMSDA-Events/blob/5e367b7c4d1b3c173d37c0415e335be76170b300/modules/club-rosters/access.ts" TargetMode="External"/><Relationship Id="rId98" Type="http://schemas.openxmlformats.org/officeDocument/2006/relationships/hyperlink" Target="https://github.com/DurantTL/IMSDA-Events/blob/5e367b7c4d1b3c173d37c0415e335be76170b300/modules/communications/effective-delivery.ts" TargetMode="External"/><Relationship Id="rId43" Type="http://schemas.openxmlformats.org/officeDocument/2006/relationships/hyperlink" Target="https://github.com/DurantTL/IMSDA-Events/blob/5e367b7c4d1b3c173d37c0415e335be76170b300/modules/event-templates/domain.ts" TargetMode="External"/><Relationship Id="rId28" Type="http://schemas.openxmlformats.org/officeDocument/2006/relationships/hyperlink" Target="https://github.com/DurantTL/IMSDA-Events/blob/5e367b7c4d1b3c173d37c0415e335be76170b300/modules/events/public-repository.ts" TargetMode="External"/><Relationship Id="rId33" Type="http://schemas.openxmlformats.org/officeDocument/2006/relationships/hyperlink" Target="https://github.com/DurantTL/IMSDA-Events/blob/5e367b7c4d1b3c173d37c0415e335be76170b300/modules/forms/definition.ts" TargetMode="External"/><Relationship Id="rId130" Type="http://schemas.openxmlformats.org/officeDocument/2006/relationships/hyperlink" Target="https://github.com/DurantTL/IMSDA-Events/blob/5e367b7c4d1b3c173d37c0415e335be76170b300/modules/forms/seeded-templates.ts" TargetMode="External"/><Relationship Id="rId182" Type="http://schemas.openxmlformats.org/officeDocument/2006/relationships/hyperlink" Target="https://github.com/DurantTL/IMSDA-Events/blob/5e367b7c4d1b3c173d37c0415e335be76170b300/public/fixtures/wr26-import-sample.csv" TargetMode="External"/><Relationship Id="rId181" Type="http://schemas.openxmlformats.org/officeDocument/2006/relationships/hyperlink" Target="https://github.com/DurantTL/IMSDA-Events/blob/5e367b7c4d1b3c173d37c0415e335be76170b300/public/fixtures/wr26-import-template.csv" TargetMode="External"/><Relationship Id="rId108" Type="http://schemas.openxmlformats.org/officeDocument/2006/relationships/hyperlink" Target="https://github.com/DurantTL/IMSDA-Events/blob/5e367b7c4d1b3c173d37c0415e335be76170b300/scripts/imports/README.md" TargetMode="External"/><Relationship Id="rId186" Type="http://schemas.openxmlformats.org/officeDocument/2006/relationships/hyperlink" Target="https://github.com/DurantTL/IMSDA-Events/blob/5e367b7c4d1b3c173d37c0415e335be76170b300/tests/fixtures/legacy-form-templates-153.json" TargetMode="External"/><Relationship Id="rId62" Type="http://schemas.openxmlformats.org/officeDocument/2006/relationships/hyperlink" Target="https://github.com/DurantTL/IMSDA-Events/issues/101" TargetMode="External"/><Relationship Id="rId63" Type="http://schemas.openxmlformats.org/officeDocument/2006/relationships/hyperlink" Target="https://github.com/DurantTL/IMSDA-Events/issues/102" TargetMode="External"/><Relationship Id="rId156" Type="http://schemas.openxmlformats.org/officeDocument/2006/relationships/hyperlink" Target="https://github.com/DurantTL/IMSDA-Events/issues/103" TargetMode="External"/><Relationship Id="rId58" Type="http://schemas.openxmlformats.org/officeDocument/2006/relationships/hyperlink" Target="https://github.com/DurantTL/IMSDA-Events/issues/1045" TargetMode="External"/><Relationship Id="rId25" Type="http://schemas.openxmlformats.org/officeDocument/2006/relationships/hyperlink" Target="https://github.com/DurantTL/IMSDA-Events/issues/106" TargetMode="External"/><Relationship Id="rId39" Type="http://schemas.openxmlformats.org/officeDocument/2006/relationships/hyperlink" Target="https://github.com/DurantTL/IMSDA-Events/issues/1062" TargetMode="External"/><Relationship Id="rId40" Type="http://schemas.openxmlformats.org/officeDocument/2006/relationships/hyperlink" Target="https://github.com/DurantTL/IMSDA-Events/issues/1063" TargetMode="External"/><Relationship Id="rId46" Type="http://schemas.openxmlformats.org/officeDocument/2006/relationships/hyperlink" Target="https://github.com/DurantTL/IMSDA-Events/issues/1064" TargetMode="External"/><Relationship Id="rId47" Type="http://schemas.openxmlformats.org/officeDocument/2006/relationships/hyperlink" Target="https://github.com/DurantTL/IMSDA-Events/issues/1065" TargetMode="External"/><Relationship Id="rId41" Type="http://schemas.openxmlformats.org/officeDocument/2006/relationships/hyperlink" Target="https://github.com/DurantTL/IMSDA-Events/issues/1069" TargetMode="External"/><Relationship Id="rId26" Type="http://schemas.openxmlformats.org/officeDocument/2006/relationships/hyperlink" Target="https://github.com/DurantTL/IMSDA-Events/issues/107" TargetMode="External"/><Relationship Id="rId42" Type="http://schemas.openxmlformats.org/officeDocument/2006/relationships/hyperlink" Target="https://github.com/DurantTL/IMSDA-Events/issues/1070" TargetMode="External"/><Relationship Id="rId132" Type="http://schemas.openxmlformats.org/officeDocument/2006/relationships/hyperlink" Target="https://github.com/DurantTL/IMSDA-Events/issues/1071" TargetMode="External"/><Relationship Id="rId133" Type="http://schemas.openxmlformats.org/officeDocument/2006/relationships/hyperlink" Target="https://github.com/DurantTL/IMSDA-Events/issues/1072" TargetMode="External"/><Relationship Id="rId21" Type="http://schemas.openxmlformats.org/officeDocument/2006/relationships/hyperlink" Target="https://github.com/DurantTL/IMSDA-Events/issues/1074" TargetMode="External"/><Relationship Id="rId60" Type="http://schemas.openxmlformats.org/officeDocument/2006/relationships/hyperlink" Target="https://github.com/DurantTL/IMSDA-Events/issues/1076" TargetMode="External"/><Relationship Id="rId55" Type="http://schemas.openxmlformats.org/officeDocument/2006/relationships/hyperlink" Target="https://github.com/DurantTL/IMSDA-Events/issues/108" TargetMode="External"/><Relationship Id="rId50" Type="http://schemas.openxmlformats.org/officeDocument/2006/relationships/hyperlink" Target="https://github.com/DurantTL/IMSDA-Events/issues/109" TargetMode="External"/><Relationship Id="rId51" Type="http://schemas.openxmlformats.org/officeDocument/2006/relationships/hyperlink" Target="https://github.com/DurantTL/IMSDA-Events/issues/1100" TargetMode="External"/><Relationship Id="rId107" Type="http://schemas.openxmlformats.org/officeDocument/2006/relationships/hyperlink" Target="https://github.com/DurantTL/IMSDA-Events/issues/1103" TargetMode="External"/><Relationship Id="rId128" Type="http://schemas.openxmlformats.org/officeDocument/2006/relationships/hyperlink" Target="https://github.com/DurantTL/IMSDA-Events/issues/1109" TargetMode="External"/><Relationship Id="rId52" Type="http://schemas.openxmlformats.org/officeDocument/2006/relationships/hyperlink" Target="https://github.com/DurantTL/IMSDA-Events/issues/1111" TargetMode="External"/><Relationship Id="rId129" Type="http://schemas.openxmlformats.org/officeDocument/2006/relationships/hyperlink" Target="https://github.com/DurantTL/IMSDA-Events/issues/1112" TargetMode="External"/><Relationship Id="rId84" Type="http://schemas.openxmlformats.org/officeDocument/2006/relationships/hyperlink" Target="https://github.com/DurantTL/IMSDA-Events/issues/1113" TargetMode="External"/><Relationship Id="rId30" Type="http://schemas.openxmlformats.org/officeDocument/2006/relationships/hyperlink" Target="https://github.com/DurantTL/IMSDA-Events/issues/1115" TargetMode="External"/><Relationship Id="rId27" Type="http://schemas.openxmlformats.org/officeDocument/2006/relationships/hyperlink" Target="https://github.com/DurantTL/IMSDA-Events/issues/1117" TargetMode="External"/><Relationship Id="rId74" Type="http://schemas.openxmlformats.org/officeDocument/2006/relationships/hyperlink" Target="https://github.com/DurantTL/IMSDA-Events/issues/113" TargetMode="External"/><Relationship Id="rId75" Type="http://schemas.openxmlformats.org/officeDocument/2006/relationships/hyperlink" Target="https://github.com/DurantTL/IMSDA-Events/issues/115" TargetMode="External"/><Relationship Id="rId64" Type="http://schemas.openxmlformats.org/officeDocument/2006/relationships/hyperlink" Target="https://github.com/DurantTL/IMSDA-Events/issues/117" TargetMode="External"/><Relationship Id="rId65" Type="http://schemas.openxmlformats.org/officeDocument/2006/relationships/hyperlink" Target="https://github.com/DurantTL/IMSDA-Events/issues/118" TargetMode="External"/><Relationship Id="rId141" Type="http://schemas.openxmlformats.org/officeDocument/2006/relationships/hyperlink" Target="https://github.com/DurantTL/IMSDA-Events/issues/119" TargetMode="External"/><Relationship Id="rId157" Type="http://schemas.openxmlformats.org/officeDocument/2006/relationships/hyperlink" Target="https://github.com/DurantTL/IMSDA-Events/issues/124" TargetMode="External"/><Relationship Id="rId44" Type="http://schemas.openxmlformats.org/officeDocument/2006/relationships/hyperlink" Target="https://github.com/DurantTL/IMSDA-Events/issues/137" TargetMode="External"/><Relationship Id="rId144" Type="http://schemas.openxmlformats.org/officeDocument/2006/relationships/hyperlink" Target="https://github.com/DurantTL/IMSDA-Events/issues/146" TargetMode="External"/><Relationship Id="rId145" Type="http://schemas.openxmlformats.org/officeDocument/2006/relationships/hyperlink" Target="https://github.com/DurantTL/IMSDA-Events/issues/147" TargetMode="External"/><Relationship Id="rId146" Type="http://schemas.openxmlformats.org/officeDocument/2006/relationships/hyperlink" Target="https://github.com/DurantTL/IMSDA-Events/issues/148" TargetMode="External"/><Relationship Id="rId45" Type="http://schemas.openxmlformats.org/officeDocument/2006/relationships/hyperlink" Target="https://github.com/DurantTL/IMSDA-Events/issues/154" TargetMode="External"/><Relationship Id="rId123" Type="http://schemas.openxmlformats.org/officeDocument/2006/relationships/hyperlink" Target="https://github.com/DurantTL/IMSDA-Events/issues/156" TargetMode="External"/><Relationship Id="rId124" Type="http://schemas.openxmlformats.org/officeDocument/2006/relationships/hyperlink" Target="https://github.com/DurantTL/IMSDA-Events/issues/158" TargetMode="External"/><Relationship Id="rId125" Type="http://schemas.openxmlformats.org/officeDocument/2006/relationships/hyperlink" Target="https://github.com/DurantTL/IMSDA-Events/issues/159" TargetMode="External"/><Relationship Id="rId56" Type="http://schemas.openxmlformats.org/officeDocument/2006/relationships/hyperlink" Target="https://github.com/DurantTL/IMSDA-Events/issues/160" TargetMode="External"/><Relationship Id="rId35" Type="http://schemas.openxmlformats.org/officeDocument/2006/relationships/hyperlink" Target="https://github.com/DurantTL/IMSDA-Events/issues/161" TargetMode="External"/><Relationship Id="rId36" Type="http://schemas.openxmlformats.org/officeDocument/2006/relationships/hyperlink" Target="https://github.com/DurantTL/IMSDA-Events/issues/162" TargetMode="External"/><Relationship Id="rId37" Type="http://schemas.openxmlformats.org/officeDocument/2006/relationships/hyperlink" Target="https://github.com/DurantTL/IMSDA-Events/issues/163" TargetMode="External"/><Relationship Id="rId110" Type="http://schemas.openxmlformats.org/officeDocument/2006/relationships/hyperlink" Target="https://github.com/DurantTL/IMSDA-Events/issues/172" TargetMode="External"/><Relationship Id="rId111" Type="http://schemas.openxmlformats.org/officeDocument/2006/relationships/hyperlink" Target="https://github.com/DurantTL/IMSDA-Events/issues/173" TargetMode="External"/><Relationship Id="rId112" Type="http://schemas.openxmlformats.org/officeDocument/2006/relationships/hyperlink" Target="https://github.com/DurantTL/IMSDA-Events/issues/174" TargetMode="External"/><Relationship Id="rId105" Type="http://schemas.openxmlformats.org/officeDocument/2006/relationships/hyperlink" Target="https://github.com/DurantTL/IMSDA-Events/issues/181" TargetMode="External"/><Relationship Id="rId106" Type="http://schemas.openxmlformats.org/officeDocument/2006/relationships/hyperlink" Target="https://github.com/DurantTL/IMSDA-Events/issues/182" TargetMode="External"/><Relationship Id="rId79" Type="http://schemas.openxmlformats.org/officeDocument/2006/relationships/hyperlink" Target="https://github.com/DurantTL/IMSDA-Events/issues/184" TargetMode="External"/><Relationship Id="rId80" Type="http://schemas.openxmlformats.org/officeDocument/2006/relationships/hyperlink" Target="https://github.com/DurantTL/IMSDA-Events/issues/185" TargetMode="External"/><Relationship Id="rId116" Type="http://schemas.openxmlformats.org/officeDocument/2006/relationships/hyperlink" Target="https://github.com/DurantTL/IMSDA-Events/issues/189" TargetMode="External"/><Relationship Id="rId117" Type="http://schemas.openxmlformats.org/officeDocument/2006/relationships/hyperlink" Target="https://github.com/DurantTL/IMSDA-Events/issues/190" TargetMode="External"/><Relationship Id="rId67" Type="http://schemas.openxmlformats.org/officeDocument/2006/relationships/hyperlink" Target="https://github.com/DurantTL/IMSDA-Events/issues/194" TargetMode="External"/><Relationship Id="rId86" Type="http://schemas.openxmlformats.org/officeDocument/2006/relationships/hyperlink" Target="https://github.com/DurantTL/IMSDA-Events/issues/197" TargetMode="External"/><Relationship Id="rId87" Type="http://schemas.openxmlformats.org/officeDocument/2006/relationships/hyperlink" Target="https://github.com/DurantTL/IMSDA-Events/issues/207" TargetMode="External"/><Relationship Id="rId88" Type="http://schemas.openxmlformats.org/officeDocument/2006/relationships/hyperlink" Target="https://github.com/DurantTL/IMSDA-Events/issues/208" TargetMode="External"/><Relationship Id="rId89" Type="http://schemas.openxmlformats.org/officeDocument/2006/relationships/hyperlink" Target="https://github.com/DurantTL/IMSDA-Events/issues/209" TargetMode="External"/><Relationship Id="rId93" Type="http://schemas.openxmlformats.org/officeDocument/2006/relationships/hyperlink" Target="https://github.com/DurantTL/IMSDA-Events/issues/212" TargetMode="External"/><Relationship Id="rId76" Type="http://schemas.openxmlformats.org/officeDocument/2006/relationships/hyperlink" Target="https://github.com/DurantTL/IMSDA-Events/issues/218" TargetMode="External"/><Relationship Id="rId152" Type="http://schemas.openxmlformats.org/officeDocument/2006/relationships/hyperlink" Target="https://github.com/DurantTL/IMSDA-Events/issues/226" TargetMode="External"/><Relationship Id="rId153" Type="http://schemas.openxmlformats.org/officeDocument/2006/relationships/hyperlink" Target="https://github.com/DurantTL/IMSDA-Events/issues/227" TargetMode="External"/><Relationship Id="rId154" Type="http://schemas.openxmlformats.org/officeDocument/2006/relationships/hyperlink" Target="https://github.com/DurantTL/IMSDA-Events/issues/228" TargetMode="External"/><Relationship Id="rId162" Type="http://schemas.openxmlformats.org/officeDocument/2006/relationships/hyperlink" Target="https://github.com/DurantTL/IMSDA-Events/issues/233" TargetMode="External"/><Relationship Id="rId163" Type="http://schemas.openxmlformats.org/officeDocument/2006/relationships/hyperlink" Target="https://github.com/DurantTL/IMSDA-Events/issues/234" TargetMode="External"/><Relationship Id="rId164" Type="http://schemas.openxmlformats.org/officeDocument/2006/relationships/hyperlink" Target="https://github.com/DurantTL/IMSDA-Events/issues/235" TargetMode="External"/><Relationship Id="rId158" Type="http://schemas.openxmlformats.org/officeDocument/2006/relationships/hyperlink" Target="https://github.com/DurantTL/IMSDA-Events/issues/237" TargetMode="External"/><Relationship Id="rId159" Type="http://schemas.openxmlformats.org/officeDocument/2006/relationships/hyperlink" Target="https://github.com/DurantTL/IMSDA-Events/issues/238" TargetMode="External"/><Relationship Id="rId31" Type="http://schemas.openxmlformats.org/officeDocument/2006/relationships/hyperlink" Target="https://github.com/DurantTL/IMSDA-Events/issues/283" TargetMode="External"/><Relationship Id="rId32" Type="http://schemas.openxmlformats.org/officeDocument/2006/relationships/hyperlink" Target="https://github.com/DurantTL/IMSDA-Events/issues/284" TargetMode="External"/><Relationship Id="rId119" Type="http://schemas.openxmlformats.org/officeDocument/2006/relationships/hyperlink" Target="https://github.com/DurantTL/IMSDA-Events/issues/308" TargetMode="External"/><Relationship Id="rId120" Type="http://schemas.openxmlformats.org/officeDocument/2006/relationships/hyperlink" Target="https://github.com/DurantTL/IMSDA-Events/issues/309" TargetMode="External"/><Relationship Id="rId121" Type="http://schemas.openxmlformats.org/officeDocument/2006/relationships/hyperlink" Target="https://github.com/DurantTL/IMSDA-Events/issues/310" TargetMode="External"/><Relationship Id="rId114" Type="http://schemas.openxmlformats.org/officeDocument/2006/relationships/hyperlink" Target="https://github.com/DurantTL/IMSDA-Events/issues/389" TargetMode="External"/><Relationship Id="rId78" Type="http://schemas.openxmlformats.org/officeDocument/2006/relationships/hyperlink" Target="https://github.com/DurantTL/IMSDA-Events/issues/41" TargetMode="External"/><Relationship Id="rId126" Type="http://schemas.openxmlformats.org/officeDocument/2006/relationships/hyperlink" Target="https://github.com/DurantTL/IMSDA-Events/issues/416" TargetMode="External"/><Relationship Id="rId115" Type="http://schemas.openxmlformats.org/officeDocument/2006/relationships/hyperlink" Target="https://github.com/DurantTL/IMSDA-Events/issues/44" TargetMode="External"/><Relationship Id="rId29" Type="http://schemas.openxmlformats.org/officeDocument/2006/relationships/hyperlink" Target="https://github.com/DurantTL/IMSDA-Events/issues/448" TargetMode="External"/><Relationship Id="rId143" Type="http://schemas.openxmlformats.org/officeDocument/2006/relationships/hyperlink" Target="https://github.com/DurantTL/IMSDA-Events/issues/54" TargetMode="External"/><Relationship Id="rId54" Type="http://schemas.openxmlformats.org/officeDocument/2006/relationships/hyperlink" Target="https://github.com/DurantTL/IMSDA-Events/issues/554" TargetMode="External"/><Relationship Id="rId49" Type="http://schemas.openxmlformats.org/officeDocument/2006/relationships/hyperlink" Target="https://github.com/DurantTL/IMSDA-Events/issues/61" TargetMode="External"/><Relationship Id="rId147" Type="http://schemas.openxmlformats.org/officeDocument/2006/relationships/hyperlink" Target="https://github.com/DurantTL/IMSDA-Events/issues/65" TargetMode="External"/><Relationship Id="rId94" Type="http://schemas.openxmlformats.org/officeDocument/2006/relationships/hyperlink" Target="https://github.com/DurantTL/IMSDA-Events/issues/683" TargetMode="External"/><Relationship Id="rId73" Type="http://schemas.openxmlformats.org/officeDocument/2006/relationships/hyperlink" Target="https://github.com/DurantTL/IMSDA-Events/issues/70" TargetMode="External"/><Relationship Id="rId34" Type="http://schemas.openxmlformats.org/officeDocument/2006/relationships/hyperlink" Target="https://github.com/DurantTL/IMSDA-Events/issues/73" TargetMode="External"/><Relationship Id="rId140" Type="http://schemas.openxmlformats.org/officeDocument/2006/relationships/hyperlink" Target="https://github.com/DurantTL/IMSDA-Events/issues/74" TargetMode="External"/><Relationship Id="rId104" Type="http://schemas.openxmlformats.org/officeDocument/2006/relationships/hyperlink" Target="https://github.com/DurantTL/IMSDA-Events/issues/75" TargetMode="External"/><Relationship Id="rId109" Type="http://schemas.openxmlformats.org/officeDocument/2006/relationships/hyperlink" Target="https://github.com/DurantTL/IMSDA-Events/issues/76" TargetMode="External"/><Relationship Id="rId99" Type="http://schemas.openxmlformats.org/officeDocument/2006/relationships/hyperlink" Target="https://github.com/DurantTL/IMSDA-Events/issues/77" TargetMode="External"/><Relationship Id="rId91" Type="http://schemas.openxmlformats.org/officeDocument/2006/relationships/hyperlink" Target="https://github.com/DurantTL/IMSDA-Events/issues/779" TargetMode="External"/><Relationship Id="rId148" Type="http://schemas.openxmlformats.org/officeDocument/2006/relationships/hyperlink" Target="https://github.com/DurantTL/IMSDA-Events/issues/78" TargetMode="External"/><Relationship Id="rId149" Type="http://schemas.openxmlformats.org/officeDocument/2006/relationships/hyperlink" Target="https://github.com/DurantTL/IMSDA-Events/issues/79" TargetMode="External"/><Relationship Id="rId96" Type="http://schemas.openxmlformats.org/officeDocument/2006/relationships/hyperlink" Target="https://github.com/DurantTL/IMSDA-Events/issues/80" TargetMode="External"/><Relationship Id="rId118" Type="http://schemas.openxmlformats.org/officeDocument/2006/relationships/hyperlink" Target="https://github.com/DurantTL/IMSDA-Events/issues/83" TargetMode="External"/><Relationship Id="rId100" Type="http://schemas.openxmlformats.org/officeDocument/2006/relationships/hyperlink" Target="https://github.com/DurantTL/IMSDA-Events/issues/836" TargetMode="External"/><Relationship Id="rId101" Type="http://schemas.openxmlformats.org/officeDocument/2006/relationships/hyperlink" Target="https://github.com/DurantTL/IMSDA-Events/issues/837" TargetMode="External"/><Relationship Id="rId135" Type="http://schemas.openxmlformats.org/officeDocument/2006/relationships/hyperlink" Target="https://github.com/DurantTL/IMSDA-Events/issues/84" TargetMode="External"/><Relationship Id="rId81" Type="http://schemas.openxmlformats.org/officeDocument/2006/relationships/hyperlink" Target="https://github.com/DurantTL/IMSDA-Events/issues/840" TargetMode="External"/><Relationship Id="rId137" Type="http://schemas.openxmlformats.org/officeDocument/2006/relationships/hyperlink" Target="https://github.com/DurantTL/IMSDA-Events/issues/841" TargetMode="External"/><Relationship Id="rId138" Type="http://schemas.openxmlformats.org/officeDocument/2006/relationships/hyperlink" Target="https://github.com/DurantTL/IMSDA-Events/issues/842" TargetMode="External"/><Relationship Id="rId83" Type="http://schemas.openxmlformats.org/officeDocument/2006/relationships/hyperlink" Target="https://github.com/DurantTL/IMSDA-Events/issues/843" TargetMode="External"/><Relationship Id="rId173" Type="http://schemas.openxmlformats.org/officeDocument/2006/relationships/hyperlink" Target="https://github.com/DurantTL/IMSDA-Events/issues/844" TargetMode="External"/><Relationship Id="rId102" Type="http://schemas.openxmlformats.org/officeDocument/2006/relationships/hyperlink" Target="https://github.com/DurantTL/IMSDA-Events/issues/845" TargetMode="External"/><Relationship Id="rId150" Type="http://schemas.openxmlformats.org/officeDocument/2006/relationships/hyperlink" Target="https://github.com/DurantTL/IMSDA-Events/issues/89" TargetMode="External"/><Relationship Id="rId70" Type="http://schemas.openxmlformats.org/officeDocument/2006/relationships/hyperlink" Target="https://github.com/DurantTL/IMSDA-Events/issues/892" TargetMode="External"/><Relationship Id="rId71" Type="http://schemas.openxmlformats.org/officeDocument/2006/relationships/hyperlink" Target="https://github.com/DurantTL/IMSDA-Events/issues/894" TargetMode="External"/><Relationship Id="rId161" Type="http://schemas.openxmlformats.org/officeDocument/2006/relationships/hyperlink" Target="https://github.com/DurantTL/IMSDA-Events/issues/90" TargetMode="External"/><Relationship Id="rId151" Type="http://schemas.openxmlformats.org/officeDocument/2006/relationships/hyperlink" Target="https://github.com/DurantTL/IMSDA-Events/issues/91" TargetMode="External"/><Relationship Id="rId97" Type="http://schemas.openxmlformats.org/officeDocument/2006/relationships/hyperlink" Target="https://github.com/DurantTL/IMSDA-Events/issues/94" TargetMode="External"/><Relationship Id="rId68" Type="http://schemas.openxmlformats.org/officeDocument/2006/relationships/hyperlink" Target="https://github.com/DurantTL/IMSDA-Events/issues/977" TargetMode="External"/><Relationship Id="rId172" Type="http://schemas.openxmlformats.org/officeDocument/2006/relationships/hyperlink" Target="https://github.com/DurantTL/IMSDA-Events/issues/98" TargetMode="External"/><Relationship Id="rId24" Type="http://schemas.openxmlformats.org/officeDocument/2006/relationships/hyperlink" Target="https://github.com/DurantTL/IMSDA-Events/issues/99" TargetMode="External"/><Relationship Id="rId171" Type="http://schemas.openxmlformats.org/officeDocument/2006/relationships/hyperlink" Target="https://github.com/DurantTL/IMSDA-Events/tree/5e367b7c4d1b3c173d37c0415e335be76170b300/docs/decisions" TargetMode="External"/><Relationship Id="rId183" Type="http://schemas.openxmlformats.org/officeDocument/2006/relationships/hyperlink" Target="https://github.com/DurantTL/IMSDA-Events/tree/5e367b7c4d1b3c173d37c0415e335be76170b300/tests/fixtures/cafe-sca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2026-10-21T18:28:46Z</dcterms:created>
  <dcterms:modified xsi:type="dcterms:W3CDTF">2026-10-21T18:28:46Z</dcterms:modified>
</cp:coreProperties>
</file>

<file path=docProps/custom.xml><?xml version="1.0" encoding="utf-8"?>
<Properties xmlns="http://schemas.openxmlformats.org/officeDocument/2006/custom-properties" xmlns:vt="http://schemas.openxmlformats.org/officeDocument/2006/docPropsVTypes"/>
</file>