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durchex-nft-marketplace-durchex.com"/>
    <w:p>
      <w:pPr>
        <w:pStyle w:val="Heading1"/>
      </w:pPr>
      <w:r>
        <w:t xml:space="preserve">DURCHEX NFT MARKETPLACE (durchex.com)</w:t>
      </w:r>
    </w:p>
    <w:bookmarkStart w:id="20" w:name="Xd52b1e740af31ff96a605cffceef6cba9975b3c"/>
    <w:p>
      <w:pPr>
        <w:pStyle w:val="Heading2"/>
      </w:pPr>
      <w:r>
        <w:t xml:space="preserve">Technical Product Requirements Document (TPRD)</w:t>
      </w:r>
    </w:p>
    <w:p>
      <w:r>
        <w:pict>
          <v:rect style="width:0;height:1.5pt" o:hralign="center" o:hrstd="t" o:hr="t"/>
        </w:pict>
      </w:r>
    </w:p>
    <w:bookmarkEnd w:id="20"/>
    <w:bookmarkStart w:id="21" w:name="versioning"/>
    <w:p>
      <w:pPr>
        <w:pStyle w:val="Heading2"/>
      </w:pPr>
      <w:r>
        <w:t xml:space="preserve">0. VERSIONING</w:t>
      </w:r>
    </w:p>
    <w:p>
      <w:pPr>
        <w:pStyle w:val="Compact"/>
        <w:numPr>
          <w:ilvl w:val="0"/>
          <w:numId w:val="1001"/>
        </w:numPr>
      </w:pPr>
      <w:r>
        <w:t xml:space="preserve">Version: 2.0 (Technical Upgrade)</w:t>
      </w:r>
    </w:p>
    <w:p>
      <w:pPr>
        <w:pStyle w:val="Compact"/>
        <w:numPr>
          <w:ilvl w:val="0"/>
          <w:numId w:val="1001"/>
        </w:numPr>
      </w:pPr>
      <w:r>
        <w:t xml:space="preserve">Status: Draft for Engineering</w:t>
      </w:r>
    </w:p>
    <w:p>
      <w:pPr>
        <w:pStyle w:val="Compact"/>
        <w:numPr>
          <w:ilvl w:val="0"/>
          <w:numId w:val="1001"/>
        </w:numPr>
      </w:pPr>
      <w:r>
        <w:t xml:space="preserve">Last Updated: 2026-05-04</w:t>
      </w:r>
    </w:p>
    <w:p>
      <w:r>
        <w:pict>
          <v:rect style="width:0;height:1.5pt" o:hralign="center" o:hrstd="t" o:hr="t"/>
        </w:pict>
      </w:r>
    </w:p>
    <w:bookmarkEnd w:id="21"/>
    <w:bookmarkStart w:id="22" w:name="product-goal-engineering-view"/>
    <w:p>
      <w:pPr>
        <w:pStyle w:val="Heading2"/>
      </w:pPr>
      <w:r>
        <w:t xml:space="preserve">1. PRODUCT GOAL (ENGINEERING VIEW)</w:t>
      </w:r>
    </w:p>
    <w:p>
      <w:pPr>
        <w:pStyle w:val="FirstParagraph"/>
      </w:pPr>
      <w:r>
        <w:t xml:space="preserve">Build a modular, upgradeable, gas-efficient NFT marketplace with:</w:t>
      </w:r>
    </w:p>
    <w:p>
      <w:pPr>
        <w:pStyle w:val="Compact"/>
        <w:numPr>
          <w:ilvl w:val="0"/>
          <w:numId w:val="1002"/>
        </w:numPr>
      </w:pPr>
      <w:r>
        <w:t xml:space="preserve">Multi-standard NFT support (ERC-721, ERC-1155)</w:t>
      </w:r>
    </w:p>
    <w:p>
      <w:pPr>
        <w:pStyle w:val="Compact"/>
        <w:numPr>
          <w:ilvl w:val="0"/>
          <w:numId w:val="1002"/>
        </w:numPr>
      </w:pPr>
      <w:r>
        <w:t xml:space="preserve">On-chain trading (fixed price, auctions, offers)</w:t>
      </w:r>
    </w:p>
    <w:p>
      <w:pPr>
        <w:pStyle w:val="Compact"/>
        <w:numPr>
          <w:ilvl w:val="0"/>
          <w:numId w:val="1002"/>
        </w:numPr>
      </w:pPr>
      <w:r>
        <w:t xml:space="preserve">Optional AMM-based NFT liquidity pools</w:t>
      </w:r>
    </w:p>
    <w:p>
      <w:pPr>
        <w:pStyle w:val="Compact"/>
        <w:numPr>
          <w:ilvl w:val="0"/>
          <w:numId w:val="1002"/>
        </w:numPr>
      </w:pPr>
      <w:r>
        <w:t xml:space="preserve">Off-chain indexing for performance</w:t>
      </w:r>
    </w:p>
    <w:p>
      <w:pPr>
        <w:pStyle w:val="Compact"/>
        <w:numPr>
          <w:ilvl w:val="0"/>
          <w:numId w:val="1002"/>
        </w:numPr>
      </w:pPr>
      <w:r>
        <w:t xml:space="preserve">Secure and upgradeable contract architecture</w:t>
      </w:r>
    </w:p>
    <w:p>
      <w:r>
        <w:pict>
          <v:rect style="width:0;height:1.5pt" o:hralign="center" o:hrstd="t" o:hr="t"/>
        </w:pict>
      </w:r>
    </w:p>
    <w:bookmarkEnd w:id="22"/>
    <w:bookmarkStart w:id="24" w:name="high-level-system-architecture"/>
    <w:p>
      <w:pPr>
        <w:pStyle w:val="Heading2"/>
      </w:pPr>
      <w:r>
        <w:t xml:space="preserve">2. HIGH-LEVEL SYSTEM ARCHITECTURE</w:t>
      </w:r>
    </w:p>
    <w:bookmarkStart w:id="23" w:name="layers"/>
    <w:p>
      <w:pPr>
        <w:pStyle w:val="Heading3"/>
      </w:pPr>
      <w:r>
        <w:t xml:space="preserve">2.1 Layers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Frontend (Next.js)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API Layer (Node.js / Django)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Indexer Layer (Event Listener + Queue Workers)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Blockchain Layer (EVM Chains)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Storage Layer (IPFS / Arweave)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6" w:name="smart-contract-architecture"/>
    <w:p>
      <w:pPr>
        <w:pStyle w:val="Heading2"/>
      </w:pPr>
      <w:r>
        <w:t xml:space="preserve">3. SMART CONTRACT ARCHITECTURE</w:t>
      </w:r>
    </w:p>
    <w:bookmarkStart w:id="25" w:name="design-principles"/>
    <w:p>
      <w:pPr>
        <w:pStyle w:val="Heading3"/>
      </w:pPr>
      <w:r>
        <w:t xml:space="preserve">3.1 Design Principles</w:t>
      </w:r>
    </w:p>
    <w:p>
      <w:pPr>
        <w:pStyle w:val="Compact"/>
        <w:numPr>
          <w:ilvl w:val="0"/>
          <w:numId w:val="1004"/>
        </w:numPr>
      </w:pPr>
      <w:r>
        <w:t xml:space="preserve">Upgradeable contracts (UUPS or Transparent Proxy)</w:t>
      </w:r>
    </w:p>
    <w:p>
      <w:pPr>
        <w:pStyle w:val="Compact"/>
        <w:numPr>
          <w:ilvl w:val="0"/>
          <w:numId w:val="1004"/>
        </w:numPr>
      </w:pPr>
      <w:r>
        <w:t xml:space="preserve">Modular contracts (separation of concerns)</w:t>
      </w:r>
    </w:p>
    <w:p>
      <w:pPr>
        <w:pStyle w:val="Compact"/>
        <w:numPr>
          <w:ilvl w:val="0"/>
          <w:numId w:val="1004"/>
        </w:numPr>
      </w:pPr>
      <w:r>
        <w:t xml:space="preserve">Minimal storage writes (gas optimization)</w:t>
      </w:r>
    </w:p>
    <w:p>
      <w:pPr>
        <w:pStyle w:val="Compact"/>
        <w:numPr>
          <w:ilvl w:val="0"/>
          <w:numId w:val="1004"/>
        </w:numPr>
      </w:pPr>
      <w:r>
        <w:t xml:space="preserve">Event-driven architecture (for indexing)</w:t>
      </w:r>
    </w:p>
    <w:p>
      <w:r>
        <w:pict>
          <v:rect style="width:0;height:1.5pt" o:hralign="center" o:hrstd="t" o:hr="t"/>
        </w:pict>
      </w:r>
    </w:p>
    <w:bookmarkEnd w:id="25"/>
    <w:bookmarkStart w:id="35" w:name="contract-breakdown"/>
    <w:p>
      <w:pPr>
        <w:pStyle w:val="Heading3"/>
      </w:pPr>
      <w:r>
        <w:t xml:space="preserve">3.2 Contract Breakdown</w:t>
      </w:r>
    </w:p>
    <w:bookmarkStart w:id="26" w:name="a.-nft-factory-contract"/>
    <w:p>
      <w:pPr>
        <w:pStyle w:val="Heading4"/>
      </w:pPr>
      <w:r>
        <w:t xml:space="preserve">A. NFT Factory Contract</w:t>
      </w:r>
    </w:p>
    <w:p>
      <w:pPr>
        <w:pStyle w:val="FirstParagraph"/>
      </w:pPr>
      <w:r>
        <w:t xml:space="preserve">Responsible for deploying new collection contracts.</w:t>
      </w:r>
    </w:p>
    <w:p>
      <w:pPr>
        <w:pStyle w:val="BodyText"/>
      </w:pPr>
      <w:r>
        <w:rPr>
          <w:b/>
          <w:bCs/>
        </w:rPr>
        <w:t xml:space="preserve">Functions:</w:t>
      </w:r>
    </w:p>
    <w:p>
      <w:pPr>
        <w:pStyle w:val="Compact"/>
        <w:numPr>
          <w:ilvl w:val="0"/>
          <w:numId w:val="1005"/>
        </w:numPr>
      </w:pPr>
      <w:r>
        <w:t xml:space="preserve">createCollection(name, symbol, baseURI, royalty)</w:t>
      </w:r>
    </w:p>
    <w:p>
      <w:pPr>
        <w:pStyle w:val="Compact"/>
        <w:numPr>
          <w:ilvl w:val="0"/>
          <w:numId w:val="1005"/>
        </w:numPr>
      </w:pPr>
      <w:r>
        <w:t xml:space="preserve">setCollectionOwner()</w:t>
      </w:r>
    </w:p>
    <w:p>
      <w:pPr>
        <w:pStyle w:val="FirstParagraph"/>
      </w:pPr>
      <w:r>
        <w:rPr>
          <w:b/>
          <w:bCs/>
        </w:rPr>
        <w:t xml:space="preserve">Emits:</w:t>
      </w:r>
    </w:p>
    <w:p>
      <w:pPr>
        <w:pStyle w:val="Compact"/>
        <w:numPr>
          <w:ilvl w:val="0"/>
          <w:numId w:val="1006"/>
        </w:numPr>
      </w:pPr>
      <w:r>
        <w:t xml:space="preserve">CollectionCreated(address collection, address owner)</w:t>
      </w:r>
    </w:p>
    <w:p>
      <w:r>
        <w:pict>
          <v:rect style="width:0;height:1.5pt" o:hralign="center" o:hrstd="t" o:hr="t"/>
        </w:pict>
      </w:r>
    </w:p>
    <w:bookmarkEnd w:id="26"/>
    <w:bookmarkStart w:id="27" w:name="X2b040f90cf9c8ef6029c015a341385626b85d3a"/>
    <w:p>
      <w:pPr>
        <w:pStyle w:val="Heading4"/>
      </w:pPr>
      <w:r>
        <w:t xml:space="preserve">B. NFT Collection Contract (ERC-721 / ERC-1155)</w:t>
      </w:r>
    </w:p>
    <w:p>
      <w:pPr>
        <w:pStyle w:val="FirstParagraph"/>
      </w:pPr>
      <w:r>
        <w:rPr>
          <w:b/>
          <w:bCs/>
        </w:rPr>
        <w:t xml:space="preserve">Storage:</w:t>
      </w:r>
    </w:p>
    <w:p>
      <w:pPr>
        <w:pStyle w:val="Compact"/>
        <w:numPr>
          <w:ilvl w:val="0"/>
          <w:numId w:val="1007"/>
        </w:numPr>
      </w:pPr>
      <w:r>
        <w:t xml:space="preserve">mapping(tokenId =&gt; metadataURI)</w:t>
      </w:r>
    </w:p>
    <w:p>
      <w:pPr>
        <w:pStyle w:val="Compact"/>
        <w:numPr>
          <w:ilvl w:val="0"/>
          <w:numId w:val="1007"/>
        </w:numPr>
      </w:pPr>
      <w:r>
        <w:t xml:space="preserve">royaltyInfo</w:t>
      </w:r>
    </w:p>
    <w:p>
      <w:pPr>
        <w:pStyle w:val="FirstParagraph"/>
      </w:pPr>
      <w:r>
        <w:rPr>
          <w:b/>
          <w:bCs/>
        </w:rPr>
        <w:t xml:space="preserve">Functions:</w:t>
      </w:r>
    </w:p>
    <w:p>
      <w:pPr>
        <w:pStyle w:val="Compact"/>
        <w:numPr>
          <w:ilvl w:val="0"/>
          <w:numId w:val="1008"/>
        </w:numPr>
      </w:pPr>
      <w:r>
        <w:t xml:space="preserve">mint(address to, string uri)</w:t>
      </w:r>
    </w:p>
    <w:p>
      <w:pPr>
        <w:pStyle w:val="Compact"/>
        <w:numPr>
          <w:ilvl w:val="0"/>
          <w:numId w:val="1008"/>
        </w:numPr>
      </w:pPr>
      <w:r>
        <w:t xml:space="preserve">batchMint()</w:t>
      </w:r>
    </w:p>
    <w:p>
      <w:pPr>
        <w:pStyle w:val="Compact"/>
        <w:numPr>
          <w:ilvl w:val="0"/>
          <w:numId w:val="1008"/>
        </w:numPr>
      </w:pPr>
      <w:r>
        <w:t xml:space="preserve">setApprovalForAll()</w:t>
      </w:r>
    </w:p>
    <w:p>
      <w:r>
        <w:pict>
          <v:rect style="width:0;height:1.5pt" o:hralign="center" o:hrstd="t" o:hr="t"/>
        </w:pict>
      </w:r>
    </w:p>
    <w:bookmarkEnd w:id="27"/>
    <w:bookmarkStart w:id="28" w:name="c.-marketplace-core-contract"/>
    <w:p>
      <w:pPr>
        <w:pStyle w:val="Heading4"/>
      </w:pPr>
      <w:r>
        <w:t xml:space="preserve">C. Marketplace Core Contract</w:t>
      </w:r>
    </w:p>
    <w:p>
      <w:pPr>
        <w:pStyle w:val="FirstParagraph"/>
      </w:pPr>
      <w:r>
        <w:rPr>
          <w:b/>
          <w:bCs/>
        </w:rPr>
        <w:t xml:space="preserve">Storage:</w:t>
      </w:r>
    </w:p>
    <w:p>
      <w:pPr>
        <w:pStyle w:val="Compact"/>
        <w:numPr>
          <w:ilvl w:val="0"/>
          <w:numId w:val="1009"/>
        </w:numPr>
      </w:pPr>
      <w:r>
        <w:t xml:space="preserve">mapping(listingId =&gt; Listing)</w:t>
      </w:r>
    </w:p>
    <w:p>
      <w:pPr>
        <w:pStyle w:val="Compact"/>
        <w:numPr>
          <w:ilvl w:val="0"/>
          <w:numId w:val="1009"/>
        </w:numPr>
      </w:pPr>
      <w:r>
        <w:t xml:space="preserve">mapping(token =&gt; approved)</w:t>
      </w:r>
    </w:p>
    <w:p>
      <w:pPr>
        <w:pStyle w:val="FirstParagraph"/>
      </w:pPr>
      <w:r>
        <w:rPr>
          <w:b/>
          <w:bCs/>
        </w:rPr>
        <w:t xml:space="preserve">Listing Struct:</w:t>
      </w:r>
    </w:p>
    <w:p>
      <w:pPr>
        <w:pStyle w:val="Compact"/>
        <w:numPr>
          <w:ilvl w:val="0"/>
          <w:numId w:val="1010"/>
        </w:numPr>
      </w:pPr>
      <w:r>
        <w:t xml:space="preserve">seller</w:t>
      </w:r>
    </w:p>
    <w:p>
      <w:pPr>
        <w:pStyle w:val="Compact"/>
        <w:numPr>
          <w:ilvl w:val="0"/>
          <w:numId w:val="1010"/>
        </w:numPr>
      </w:pPr>
      <w:r>
        <w:t xml:space="preserve">nftAddress</w:t>
      </w:r>
    </w:p>
    <w:p>
      <w:pPr>
        <w:pStyle w:val="Compact"/>
        <w:numPr>
          <w:ilvl w:val="0"/>
          <w:numId w:val="1010"/>
        </w:numPr>
      </w:pPr>
      <w:r>
        <w:t xml:space="preserve">tokenId</w:t>
      </w:r>
    </w:p>
    <w:p>
      <w:pPr>
        <w:pStyle w:val="Compact"/>
        <w:numPr>
          <w:ilvl w:val="0"/>
          <w:numId w:val="1010"/>
        </w:numPr>
      </w:pPr>
      <w:r>
        <w:t xml:space="preserve">price</w:t>
      </w:r>
    </w:p>
    <w:p>
      <w:pPr>
        <w:pStyle w:val="Compact"/>
        <w:numPr>
          <w:ilvl w:val="0"/>
          <w:numId w:val="1010"/>
        </w:numPr>
      </w:pPr>
      <w:r>
        <w:t xml:space="preserve">paymentToken</w:t>
      </w:r>
    </w:p>
    <w:p>
      <w:pPr>
        <w:pStyle w:val="Compact"/>
        <w:numPr>
          <w:ilvl w:val="0"/>
          <w:numId w:val="1010"/>
        </w:numPr>
      </w:pPr>
      <w:r>
        <w:t xml:space="preserve">status</w:t>
      </w:r>
    </w:p>
    <w:p>
      <w:pPr>
        <w:pStyle w:val="FirstParagraph"/>
      </w:pPr>
      <w:r>
        <w:rPr>
          <w:b/>
          <w:bCs/>
        </w:rPr>
        <w:t xml:space="preserve">Functions:</w:t>
      </w:r>
    </w:p>
    <w:p>
      <w:pPr>
        <w:pStyle w:val="Compact"/>
        <w:numPr>
          <w:ilvl w:val="0"/>
          <w:numId w:val="1011"/>
        </w:numPr>
      </w:pPr>
      <w:r>
        <w:t xml:space="preserve">listItem()</w:t>
      </w:r>
    </w:p>
    <w:p>
      <w:pPr>
        <w:pStyle w:val="Compact"/>
        <w:numPr>
          <w:ilvl w:val="0"/>
          <w:numId w:val="1011"/>
        </w:numPr>
      </w:pPr>
      <w:r>
        <w:t xml:space="preserve">cancelListing()</w:t>
      </w:r>
    </w:p>
    <w:p>
      <w:pPr>
        <w:pStyle w:val="Compact"/>
        <w:numPr>
          <w:ilvl w:val="0"/>
          <w:numId w:val="1011"/>
        </w:numPr>
      </w:pPr>
      <w:r>
        <w:t xml:space="preserve">buyItem()</w:t>
      </w:r>
    </w:p>
    <w:p>
      <w:pPr>
        <w:pStyle w:val="FirstParagraph"/>
      </w:pPr>
      <w:r>
        <w:rPr>
          <w:b/>
          <w:bCs/>
        </w:rPr>
        <w:t xml:space="preserve">Flow:</w:t>
      </w:r>
      <w:r>
        <w:t xml:space="preserve"> </w:t>
      </w:r>
      <w:r>
        <w:t xml:space="preserve">1. Seller approves NFT</w:t>
      </w:r>
      <w:r>
        <w:t xml:space="preserve"> </w:t>
      </w:r>
      <w:r>
        <w:t xml:space="preserve">2. listItem() stores listing</w:t>
      </w:r>
      <w:r>
        <w:t xml:space="preserve"> </w:t>
      </w:r>
      <w:r>
        <w:t xml:space="preserve">3. Buyer calls buyItem()</w:t>
      </w:r>
      <w:r>
        <w:t xml:space="preserve"> </w:t>
      </w:r>
      <w:r>
        <w:t xml:space="preserve">4. Contract transfers NFT + funds</w:t>
      </w:r>
    </w:p>
    <w:p>
      <w:r>
        <w:pict>
          <v:rect style="width:0;height:1.5pt" o:hralign="center" o:hrstd="t" o:hr="t"/>
        </w:pict>
      </w:r>
    </w:p>
    <w:bookmarkEnd w:id="28"/>
    <w:bookmarkStart w:id="29" w:name="d.-offer-bid-contract"/>
    <w:p>
      <w:pPr>
        <w:pStyle w:val="Heading4"/>
      </w:pPr>
      <w:r>
        <w:t xml:space="preserve">D. Offer / Bid Contract</w:t>
      </w:r>
    </w:p>
    <w:p>
      <w:pPr>
        <w:pStyle w:val="FirstParagraph"/>
      </w:pPr>
      <w:r>
        <w:rPr>
          <w:b/>
          <w:bCs/>
        </w:rPr>
        <w:t xml:space="preserve">Storage:</w:t>
      </w:r>
    </w:p>
    <w:p>
      <w:pPr>
        <w:pStyle w:val="Compact"/>
        <w:numPr>
          <w:ilvl w:val="0"/>
          <w:numId w:val="1012"/>
        </w:numPr>
      </w:pPr>
      <w:r>
        <w:t xml:space="preserve">mapping(listingId =&gt; bids[])</w:t>
      </w:r>
    </w:p>
    <w:p>
      <w:pPr>
        <w:pStyle w:val="FirstParagraph"/>
      </w:pPr>
      <w:r>
        <w:rPr>
          <w:b/>
          <w:bCs/>
        </w:rPr>
        <w:t xml:space="preserve">Functions:</w:t>
      </w:r>
    </w:p>
    <w:p>
      <w:pPr>
        <w:pStyle w:val="Compact"/>
        <w:numPr>
          <w:ilvl w:val="0"/>
          <w:numId w:val="1013"/>
        </w:numPr>
      </w:pPr>
      <w:r>
        <w:t xml:space="preserve">placeBid()</w:t>
      </w:r>
    </w:p>
    <w:p>
      <w:pPr>
        <w:pStyle w:val="Compact"/>
        <w:numPr>
          <w:ilvl w:val="0"/>
          <w:numId w:val="1013"/>
        </w:numPr>
      </w:pPr>
      <w:r>
        <w:t xml:space="preserve">acceptBid()</w:t>
      </w:r>
    </w:p>
    <w:p>
      <w:pPr>
        <w:pStyle w:val="Compact"/>
        <w:numPr>
          <w:ilvl w:val="0"/>
          <w:numId w:val="1013"/>
        </w:numPr>
      </w:pPr>
      <w:r>
        <w:t xml:space="preserve">cancelBid()</w:t>
      </w:r>
    </w:p>
    <w:p>
      <w:r>
        <w:pict>
          <v:rect style="width:0;height:1.5pt" o:hralign="center" o:hrstd="t" o:hr="t"/>
        </w:pict>
      </w:r>
    </w:p>
    <w:bookmarkEnd w:id="29"/>
    <w:bookmarkStart w:id="30" w:name="e.-auction-contract"/>
    <w:p>
      <w:pPr>
        <w:pStyle w:val="Heading4"/>
      </w:pPr>
      <w:r>
        <w:t xml:space="preserve">E. Auction Contract</w:t>
      </w:r>
    </w:p>
    <w:p>
      <w:pPr>
        <w:pStyle w:val="FirstParagraph"/>
      </w:pPr>
      <w:r>
        <w:rPr>
          <w:b/>
          <w:bCs/>
        </w:rPr>
        <w:t xml:space="preserve">Auction Struct:</w:t>
      </w:r>
    </w:p>
    <w:p>
      <w:pPr>
        <w:pStyle w:val="Compact"/>
        <w:numPr>
          <w:ilvl w:val="0"/>
          <w:numId w:val="1014"/>
        </w:numPr>
      </w:pPr>
      <w:r>
        <w:t xml:space="preserve">startTime</w:t>
      </w:r>
    </w:p>
    <w:p>
      <w:pPr>
        <w:pStyle w:val="Compact"/>
        <w:numPr>
          <w:ilvl w:val="0"/>
          <w:numId w:val="1014"/>
        </w:numPr>
      </w:pPr>
      <w:r>
        <w:t xml:space="preserve">endTime</w:t>
      </w:r>
    </w:p>
    <w:p>
      <w:pPr>
        <w:pStyle w:val="Compact"/>
        <w:numPr>
          <w:ilvl w:val="0"/>
          <w:numId w:val="1014"/>
        </w:numPr>
      </w:pPr>
      <w:r>
        <w:t xml:space="preserve">highestBid</w:t>
      </w:r>
    </w:p>
    <w:p>
      <w:pPr>
        <w:pStyle w:val="Compact"/>
        <w:numPr>
          <w:ilvl w:val="0"/>
          <w:numId w:val="1014"/>
        </w:numPr>
      </w:pPr>
      <w:r>
        <w:t xml:space="preserve">highestBidder</w:t>
      </w:r>
    </w:p>
    <w:p>
      <w:pPr>
        <w:pStyle w:val="FirstParagraph"/>
      </w:pPr>
      <w:r>
        <w:rPr>
          <w:b/>
          <w:bCs/>
        </w:rPr>
        <w:t xml:space="preserve">Functions:</w:t>
      </w:r>
    </w:p>
    <w:p>
      <w:pPr>
        <w:pStyle w:val="Compact"/>
        <w:numPr>
          <w:ilvl w:val="0"/>
          <w:numId w:val="1015"/>
        </w:numPr>
      </w:pPr>
      <w:r>
        <w:t xml:space="preserve">createAuction()</w:t>
      </w:r>
    </w:p>
    <w:p>
      <w:pPr>
        <w:pStyle w:val="Compact"/>
        <w:numPr>
          <w:ilvl w:val="0"/>
          <w:numId w:val="1015"/>
        </w:numPr>
      </w:pPr>
      <w:r>
        <w:t xml:space="preserve">bid()</w:t>
      </w:r>
    </w:p>
    <w:p>
      <w:pPr>
        <w:pStyle w:val="Compact"/>
        <w:numPr>
          <w:ilvl w:val="0"/>
          <w:numId w:val="1015"/>
        </w:numPr>
      </w:pPr>
      <w:r>
        <w:t xml:space="preserve">finalizeAuction()</w:t>
      </w:r>
    </w:p>
    <w:p>
      <w:r>
        <w:pict>
          <v:rect style="width:0;height:1.5pt" o:hralign="center" o:hrstd="t" o:hr="t"/>
        </w:pict>
      </w:r>
    </w:p>
    <w:bookmarkEnd w:id="30"/>
    <w:bookmarkStart w:id="31" w:name="f.-royalty-module-eip-2981"/>
    <w:p>
      <w:pPr>
        <w:pStyle w:val="Heading4"/>
      </w:pPr>
      <w:r>
        <w:t xml:space="preserve">F. Royalty Module (EIP-2981)</w:t>
      </w:r>
    </w:p>
    <w:p>
      <w:pPr>
        <w:pStyle w:val="FirstParagraph"/>
      </w:pPr>
      <w:r>
        <w:t xml:space="preserve">Integrated into NFT contracts.</w:t>
      </w:r>
    </w:p>
    <w:p>
      <w:r>
        <w:pict>
          <v:rect style="width:0;height:1.5pt" o:hralign="center" o:hrstd="t" o:hr="t"/>
        </w:pict>
      </w:r>
    </w:p>
    <w:bookmarkEnd w:id="31"/>
    <w:bookmarkStart w:id="32" w:name="g.-liquidity-pool-contracts-advanced"/>
    <w:p>
      <w:pPr>
        <w:pStyle w:val="Heading4"/>
      </w:pPr>
      <w:r>
        <w:t xml:space="preserve">G. Liquidity Pool Contracts (Advanced)</w:t>
      </w:r>
    </w:p>
    <w:p>
      <w:pPr>
        <w:pStyle w:val="FirstParagraph"/>
      </w:pPr>
      <w:r>
        <w:rPr>
          <w:b/>
          <w:bCs/>
        </w:rPr>
        <w:t xml:space="preserve">Model:</w:t>
      </w:r>
      <w:r>
        <w:t xml:space="preserve"> </w:t>
      </w:r>
      <w:r>
        <w:t xml:space="preserve">NFT AMM (similar to Sudoswap)</w:t>
      </w:r>
    </w:p>
    <w:p>
      <w:pPr>
        <w:pStyle w:val="BodyText"/>
      </w:pPr>
      <w:r>
        <w:rPr>
          <w:b/>
          <w:bCs/>
        </w:rPr>
        <w:t xml:space="preserve">Storage:</w:t>
      </w:r>
    </w:p>
    <w:p>
      <w:pPr>
        <w:pStyle w:val="Compact"/>
        <w:numPr>
          <w:ilvl w:val="0"/>
          <w:numId w:val="1016"/>
        </w:numPr>
      </w:pPr>
      <w:r>
        <w:t xml:space="preserve">poolType (buy/sell/trade)</w:t>
      </w:r>
    </w:p>
    <w:p>
      <w:pPr>
        <w:pStyle w:val="Compact"/>
        <w:numPr>
          <w:ilvl w:val="0"/>
          <w:numId w:val="1016"/>
        </w:numPr>
      </w:pPr>
      <w:r>
        <w:t xml:space="preserve">bondingCurve</w:t>
      </w:r>
    </w:p>
    <w:p>
      <w:pPr>
        <w:pStyle w:val="Compact"/>
        <w:numPr>
          <w:ilvl w:val="0"/>
          <w:numId w:val="1016"/>
        </w:numPr>
      </w:pPr>
      <w:r>
        <w:t xml:space="preserve">delta</w:t>
      </w:r>
    </w:p>
    <w:p>
      <w:pPr>
        <w:pStyle w:val="Compact"/>
        <w:numPr>
          <w:ilvl w:val="0"/>
          <w:numId w:val="1016"/>
        </w:numPr>
      </w:pPr>
      <w:r>
        <w:t xml:space="preserve">spotPrice</w:t>
      </w:r>
    </w:p>
    <w:p>
      <w:pPr>
        <w:pStyle w:val="FirstParagraph"/>
      </w:pPr>
      <w:r>
        <w:rPr>
          <w:b/>
          <w:bCs/>
        </w:rPr>
        <w:t xml:space="preserve">Functions:</w:t>
      </w:r>
    </w:p>
    <w:p>
      <w:pPr>
        <w:pStyle w:val="Compact"/>
        <w:numPr>
          <w:ilvl w:val="0"/>
          <w:numId w:val="1017"/>
        </w:numPr>
      </w:pPr>
      <w:r>
        <w:t xml:space="preserve">createPool()</w:t>
      </w:r>
    </w:p>
    <w:p>
      <w:pPr>
        <w:pStyle w:val="Compact"/>
        <w:numPr>
          <w:ilvl w:val="0"/>
          <w:numId w:val="1017"/>
        </w:numPr>
      </w:pPr>
      <w:r>
        <w:t xml:space="preserve">swapNFTForToken()</w:t>
      </w:r>
    </w:p>
    <w:p>
      <w:pPr>
        <w:pStyle w:val="Compact"/>
        <w:numPr>
          <w:ilvl w:val="0"/>
          <w:numId w:val="1017"/>
        </w:numPr>
      </w:pPr>
      <w:r>
        <w:t xml:space="preserve">swapTokenForNFT()</w:t>
      </w:r>
    </w:p>
    <w:p>
      <w:pPr>
        <w:pStyle w:val="Compact"/>
        <w:numPr>
          <w:ilvl w:val="0"/>
          <w:numId w:val="1017"/>
        </w:numPr>
      </w:pPr>
      <w:r>
        <w:t xml:space="preserve">addLiquidity()</w:t>
      </w:r>
    </w:p>
    <w:p>
      <w:pPr>
        <w:pStyle w:val="Compact"/>
        <w:numPr>
          <w:ilvl w:val="0"/>
          <w:numId w:val="1017"/>
        </w:numPr>
      </w:pPr>
      <w:r>
        <w:t xml:space="preserve">removeLiquidity()</w:t>
      </w:r>
    </w:p>
    <w:p>
      <w:r>
        <w:pict>
          <v:rect style="width:0;height:1.5pt" o:hralign="center" o:hrstd="t" o:hr="t"/>
        </w:pict>
      </w:r>
    </w:p>
    <w:bookmarkEnd w:id="32"/>
    <w:bookmarkStart w:id="33" w:name="h.-fractionalization-contract"/>
    <w:p>
      <w:pPr>
        <w:pStyle w:val="Heading4"/>
      </w:pPr>
      <w:r>
        <w:t xml:space="preserve">H. Fractionalization Contract</w:t>
      </w:r>
    </w:p>
    <w:p>
      <w:pPr>
        <w:pStyle w:val="FirstParagraph"/>
      </w:pPr>
      <w:r>
        <w:rPr>
          <w:b/>
          <w:bCs/>
        </w:rPr>
        <w:t xml:space="preserve">Flow:</w:t>
      </w:r>
      <w:r>
        <w:t xml:space="preserve"> </w:t>
      </w:r>
      <w:r>
        <w:t xml:space="preserve">1. Lock NFT</w:t>
      </w:r>
      <w:r>
        <w:t xml:space="preserve"> </w:t>
      </w:r>
      <w:r>
        <w:t xml:space="preserve">2. Mint ERC20 shares</w:t>
      </w:r>
      <w:r>
        <w:t xml:space="preserve"> </w:t>
      </w:r>
      <w:r>
        <w:t xml:space="preserve">3. Allow trading via DEX</w:t>
      </w:r>
    </w:p>
    <w:p>
      <w:r>
        <w:pict>
          <v:rect style="width:0;height:1.5pt" o:hralign="center" o:hrstd="t" o:hr="t"/>
        </w:pict>
      </w:r>
    </w:p>
    <w:bookmarkEnd w:id="33"/>
    <w:bookmarkStart w:id="34" w:name="i.-escrow-contract"/>
    <w:p>
      <w:pPr>
        <w:pStyle w:val="Heading4"/>
      </w:pPr>
      <w:r>
        <w:t xml:space="preserve">I. Escrow Contract</w:t>
      </w:r>
    </w:p>
    <w:p>
      <w:pPr>
        <w:pStyle w:val="FirstParagraph"/>
      </w:pPr>
      <w:r>
        <w:t xml:space="preserve">Used for secure settlement.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0" w:name="contract-interaction-flow"/>
    <w:p>
      <w:pPr>
        <w:pStyle w:val="Heading2"/>
      </w:pPr>
      <w:r>
        <w:t xml:space="preserve">4. CONTRACT INTERACTION FLOW</w:t>
      </w:r>
    </w:p>
    <w:bookmarkStart w:id="37" w:name="buy-flow"/>
    <w:p>
      <w:pPr>
        <w:pStyle w:val="Heading3"/>
      </w:pPr>
      <w:r>
        <w:t xml:space="preserve">4.1 BUY FLOW</w:t>
      </w:r>
    </w:p>
    <w:p>
      <w:pPr>
        <w:numPr>
          <w:ilvl w:val="0"/>
          <w:numId w:val="1018"/>
        </w:numPr>
      </w:pPr>
      <w:r>
        <w:t xml:space="preserve">Frontend → Marketplace.buyItem()</w:t>
      </w:r>
    </w:p>
    <w:p>
      <w:pPr>
        <w:numPr>
          <w:ilvl w:val="0"/>
          <w:numId w:val="1018"/>
        </w:numPr>
      </w:pPr>
      <w:r>
        <w:t xml:space="preserve">Marketplace:</w:t>
      </w:r>
    </w:p>
    <w:p>
      <w:pPr>
        <w:pStyle w:val="Compact"/>
        <w:numPr>
          <w:ilvl w:val="1"/>
          <w:numId w:val="1019"/>
        </w:numPr>
      </w:pPr>
      <w:r>
        <w:t xml:space="preserve">Validates listing</w:t>
      </w:r>
    </w:p>
    <w:p>
      <w:pPr>
        <w:pStyle w:val="Compact"/>
        <w:numPr>
          <w:ilvl w:val="1"/>
          <w:numId w:val="1019"/>
        </w:numPr>
      </w:pPr>
      <w:r>
        <w:t xml:space="preserve">Transfers funds</w:t>
      </w:r>
    </w:p>
    <w:p>
      <w:pPr>
        <w:pStyle w:val="Compact"/>
        <w:numPr>
          <w:ilvl w:val="1"/>
          <w:numId w:val="1019"/>
        </w:numPr>
      </w:pPr>
      <w:r>
        <w:t xml:space="preserve">Transfers NFT</w:t>
      </w:r>
    </w:p>
    <w:p>
      <w:pPr>
        <w:numPr>
          <w:ilvl w:val="0"/>
          <w:numId w:val="1018"/>
        </w:numPr>
      </w:pPr>
      <w:r>
        <w:t xml:space="preserve">Emits: SaleCompleted</w:t>
      </w:r>
    </w:p>
    <w:p>
      <w:pPr>
        <w:numPr>
          <w:ilvl w:val="0"/>
          <w:numId w:val="1018"/>
        </w:numPr>
      </w:pPr>
      <w:r>
        <w:t xml:space="preserve">Indexer updates DB</w:t>
      </w:r>
    </w:p>
    <w:p>
      <w:r>
        <w:pict>
          <v:rect style="width:0;height:1.5pt" o:hralign="center" o:hrstd="t" o:hr="t"/>
        </w:pict>
      </w:r>
    </w:p>
    <w:bookmarkEnd w:id="37"/>
    <w:bookmarkStart w:id="38" w:name="bid-flow"/>
    <w:p>
      <w:pPr>
        <w:pStyle w:val="Heading3"/>
      </w:pPr>
      <w:r>
        <w:t xml:space="preserve">4.2 BID FLOW</w:t>
      </w:r>
    </w:p>
    <w:p>
      <w:pPr>
        <w:pStyle w:val="Compact"/>
        <w:numPr>
          <w:ilvl w:val="0"/>
          <w:numId w:val="1020"/>
        </w:numPr>
      </w:pPr>
      <w:r>
        <w:t xml:space="preserve">placeBid() → locks funds</w:t>
      </w:r>
    </w:p>
    <w:p>
      <w:pPr>
        <w:pStyle w:val="Compact"/>
        <w:numPr>
          <w:ilvl w:val="0"/>
          <w:numId w:val="1020"/>
        </w:numPr>
      </w:pPr>
      <w:r>
        <w:t xml:space="preserve">acceptBid() → transfers NFT + funds</w:t>
      </w:r>
    </w:p>
    <w:p>
      <w:r>
        <w:pict>
          <v:rect style="width:0;height:1.5pt" o:hralign="center" o:hrstd="t" o:hr="t"/>
        </w:pict>
      </w:r>
    </w:p>
    <w:bookmarkEnd w:id="38"/>
    <w:bookmarkStart w:id="39" w:name="liquidity-flow"/>
    <w:p>
      <w:pPr>
        <w:pStyle w:val="Heading3"/>
      </w:pPr>
      <w:r>
        <w:t xml:space="preserve">4.3 LIQUIDITY FLOW</w:t>
      </w:r>
    </w:p>
    <w:p>
      <w:pPr>
        <w:pStyle w:val="Compact"/>
        <w:numPr>
          <w:ilvl w:val="0"/>
          <w:numId w:val="1021"/>
        </w:numPr>
      </w:pPr>
      <w:r>
        <w:t xml:space="preserve">User deposits NFT + tokens</w:t>
      </w:r>
    </w:p>
    <w:p>
      <w:pPr>
        <w:pStyle w:val="Compact"/>
        <w:numPr>
          <w:ilvl w:val="0"/>
          <w:numId w:val="1021"/>
        </w:numPr>
      </w:pPr>
      <w:r>
        <w:t xml:space="preserve">Pool calculates price via bonding curve</w:t>
      </w:r>
    </w:p>
    <w:p>
      <w:pPr>
        <w:pStyle w:val="Compact"/>
        <w:numPr>
          <w:ilvl w:val="0"/>
          <w:numId w:val="1021"/>
        </w:numPr>
      </w:pPr>
      <w:r>
        <w:t xml:space="preserve">Swap executed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indexer-critical-component"/>
    <w:p>
      <w:pPr>
        <w:pStyle w:val="Heading2"/>
      </w:pPr>
      <w:r>
        <w:t xml:space="preserve">5. INDEXER (CRITICAL COMPONENT)</w:t>
      </w:r>
    </w:p>
    <w:bookmarkStart w:id="41" w:name="responsibilities"/>
    <w:p>
      <w:pPr>
        <w:pStyle w:val="Heading3"/>
      </w:pPr>
      <w:r>
        <w:t xml:space="preserve">5.1 Responsibilities</w:t>
      </w:r>
    </w:p>
    <w:p>
      <w:pPr>
        <w:pStyle w:val="Compact"/>
        <w:numPr>
          <w:ilvl w:val="0"/>
          <w:numId w:val="1022"/>
        </w:numPr>
      </w:pPr>
      <w:r>
        <w:t xml:space="preserve">Listen to contract events</w:t>
      </w:r>
    </w:p>
    <w:p>
      <w:pPr>
        <w:pStyle w:val="Compact"/>
        <w:numPr>
          <w:ilvl w:val="0"/>
          <w:numId w:val="1022"/>
        </w:numPr>
      </w:pPr>
      <w:r>
        <w:t xml:space="preserve">Decode logs</w:t>
      </w:r>
    </w:p>
    <w:p>
      <w:pPr>
        <w:pStyle w:val="Compact"/>
        <w:numPr>
          <w:ilvl w:val="0"/>
          <w:numId w:val="1022"/>
        </w:numPr>
      </w:pPr>
      <w:r>
        <w:t xml:space="preserve">Update database</w:t>
      </w:r>
    </w:p>
    <w:bookmarkEnd w:id="41"/>
    <w:bookmarkStart w:id="42" w:name="events-to-track"/>
    <w:p>
      <w:pPr>
        <w:pStyle w:val="Heading3"/>
      </w:pPr>
      <w:r>
        <w:t xml:space="preserve">5.2 Events to Track</w:t>
      </w:r>
    </w:p>
    <w:p>
      <w:pPr>
        <w:pStyle w:val="Compact"/>
        <w:numPr>
          <w:ilvl w:val="0"/>
          <w:numId w:val="1023"/>
        </w:numPr>
      </w:pPr>
      <w:r>
        <w:t xml:space="preserve">Transfer</w:t>
      </w:r>
    </w:p>
    <w:p>
      <w:pPr>
        <w:pStyle w:val="Compact"/>
        <w:numPr>
          <w:ilvl w:val="0"/>
          <w:numId w:val="1023"/>
        </w:numPr>
      </w:pPr>
      <w:r>
        <w:t xml:space="preserve">ListingCreated</w:t>
      </w:r>
    </w:p>
    <w:p>
      <w:pPr>
        <w:pStyle w:val="Compact"/>
        <w:numPr>
          <w:ilvl w:val="0"/>
          <w:numId w:val="1023"/>
        </w:numPr>
      </w:pPr>
      <w:r>
        <w:t xml:space="preserve">SaleCompleted</w:t>
      </w:r>
    </w:p>
    <w:p>
      <w:pPr>
        <w:pStyle w:val="Compact"/>
        <w:numPr>
          <w:ilvl w:val="0"/>
          <w:numId w:val="1023"/>
        </w:numPr>
      </w:pPr>
      <w:r>
        <w:t xml:space="preserve">BidPlaced</w:t>
      </w:r>
    </w:p>
    <w:p>
      <w:pPr>
        <w:pStyle w:val="Compact"/>
        <w:numPr>
          <w:ilvl w:val="0"/>
          <w:numId w:val="1023"/>
        </w:numPr>
      </w:pPr>
      <w:r>
        <w:t xml:space="preserve">AuctionEnded</w:t>
      </w:r>
    </w:p>
    <w:bookmarkEnd w:id="42"/>
    <w:bookmarkStart w:id="43" w:name="tech-stack"/>
    <w:p>
      <w:pPr>
        <w:pStyle w:val="Heading3"/>
      </w:pPr>
      <w:r>
        <w:t xml:space="preserve">5.3 Tech Stack</w:t>
      </w:r>
    </w:p>
    <w:p>
      <w:pPr>
        <w:pStyle w:val="Compact"/>
        <w:numPr>
          <w:ilvl w:val="0"/>
          <w:numId w:val="1024"/>
        </w:numPr>
      </w:pPr>
      <w:r>
        <w:t xml:space="preserve">Node.js + ethers.js</w:t>
      </w:r>
    </w:p>
    <w:p>
      <w:pPr>
        <w:pStyle w:val="Compact"/>
        <w:numPr>
          <w:ilvl w:val="0"/>
          <w:numId w:val="1024"/>
        </w:numPr>
      </w:pPr>
      <w:r>
        <w:t xml:space="preserve">Queue: Redis / BullMQ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database-schema-detailed"/>
    <w:p>
      <w:pPr>
        <w:pStyle w:val="Heading2"/>
      </w:pPr>
      <w:r>
        <w:t xml:space="preserve">6. DATABASE SCHEMA (DETAILED)</w:t>
      </w:r>
    </w:p>
    <w:bookmarkStart w:id="45" w:name="users"/>
    <w:p>
      <w:pPr>
        <w:pStyle w:val="Heading3"/>
      </w:pPr>
      <w:r>
        <w:t xml:space="preserve">Users</w:t>
      </w:r>
    </w:p>
    <w:p>
      <w:pPr>
        <w:pStyle w:val="Compact"/>
        <w:numPr>
          <w:ilvl w:val="0"/>
          <w:numId w:val="1025"/>
        </w:numPr>
      </w:pPr>
      <w:r>
        <w:t xml:space="preserve">id</w:t>
      </w:r>
    </w:p>
    <w:p>
      <w:pPr>
        <w:pStyle w:val="Compact"/>
        <w:numPr>
          <w:ilvl w:val="0"/>
          <w:numId w:val="1025"/>
        </w:numPr>
      </w:pPr>
      <w:r>
        <w:t xml:space="preserve">wallet_address</w:t>
      </w:r>
    </w:p>
    <w:p>
      <w:pPr>
        <w:pStyle w:val="Compact"/>
        <w:numPr>
          <w:ilvl w:val="0"/>
          <w:numId w:val="1025"/>
        </w:numPr>
      </w:pPr>
      <w:r>
        <w:t xml:space="preserve">username</w:t>
      </w:r>
    </w:p>
    <w:p>
      <w:pPr>
        <w:pStyle w:val="Compact"/>
        <w:numPr>
          <w:ilvl w:val="0"/>
          <w:numId w:val="1025"/>
        </w:numPr>
      </w:pPr>
      <w:r>
        <w:t xml:space="preserve">avatar</w:t>
      </w:r>
    </w:p>
    <w:bookmarkEnd w:id="45"/>
    <w:bookmarkStart w:id="46" w:name="nfts"/>
    <w:p>
      <w:pPr>
        <w:pStyle w:val="Heading3"/>
      </w:pPr>
      <w:r>
        <w:t xml:space="preserve">NFTs</w:t>
      </w:r>
    </w:p>
    <w:p>
      <w:pPr>
        <w:pStyle w:val="Compact"/>
        <w:numPr>
          <w:ilvl w:val="0"/>
          <w:numId w:val="1026"/>
        </w:numPr>
      </w:pPr>
      <w:r>
        <w:t xml:space="preserve">id</w:t>
      </w:r>
    </w:p>
    <w:p>
      <w:pPr>
        <w:pStyle w:val="Compact"/>
        <w:numPr>
          <w:ilvl w:val="0"/>
          <w:numId w:val="1026"/>
        </w:numPr>
      </w:pPr>
      <w:r>
        <w:t xml:space="preserve">contract_address</w:t>
      </w:r>
    </w:p>
    <w:p>
      <w:pPr>
        <w:pStyle w:val="Compact"/>
        <w:numPr>
          <w:ilvl w:val="0"/>
          <w:numId w:val="1026"/>
        </w:numPr>
      </w:pPr>
      <w:r>
        <w:t xml:space="preserve">token_id</w:t>
      </w:r>
    </w:p>
    <w:p>
      <w:pPr>
        <w:pStyle w:val="Compact"/>
        <w:numPr>
          <w:ilvl w:val="0"/>
          <w:numId w:val="1026"/>
        </w:numPr>
      </w:pPr>
      <w:r>
        <w:t xml:space="preserve">owner</w:t>
      </w:r>
    </w:p>
    <w:p>
      <w:pPr>
        <w:pStyle w:val="Compact"/>
        <w:numPr>
          <w:ilvl w:val="0"/>
          <w:numId w:val="1026"/>
        </w:numPr>
      </w:pPr>
      <w:r>
        <w:t xml:space="preserve">metadata_url</w:t>
      </w:r>
    </w:p>
    <w:bookmarkEnd w:id="46"/>
    <w:bookmarkStart w:id="47" w:name="listings"/>
    <w:p>
      <w:pPr>
        <w:pStyle w:val="Heading3"/>
      </w:pPr>
      <w:r>
        <w:t xml:space="preserve">Listings</w:t>
      </w:r>
    </w:p>
    <w:p>
      <w:pPr>
        <w:pStyle w:val="Compact"/>
        <w:numPr>
          <w:ilvl w:val="0"/>
          <w:numId w:val="1027"/>
        </w:numPr>
      </w:pPr>
      <w:r>
        <w:t xml:space="preserve">id</w:t>
      </w:r>
    </w:p>
    <w:p>
      <w:pPr>
        <w:pStyle w:val="Compact"/>
        <w:numPr>
          <w:ilvl w:val="0"/>
          <w:numId w:val="1027"/>
        </w:numPr>
      </w:pPr>
      <w:r>
        <w:t xml:space="preserve">nft_id</w:t>
      </w:r>
    </w:p>
    <w:p>
      <w:pPr>
        <w:pStyle w:val="Compact"/>
        <w:numPr>
          <w:ilvl w:val="0"/>
          <w:numId w:val="1027"/>
        </w:numPr>
      </w:pPr>
      <w:r>
        <w:t xml:space="preserve">seller</w:t>
      </w:r>
    </w:p>
    <w:p>
      <w:pPr>
        <w:pStyle w:val="Compact"/>
        <w:numPr>
          <w:ilvl w:val="0"/>
          <w:numId w:val="1027"/>
        </w:numPr>
      </w:pPr>
      <w:r>
        <w:t xml:space="preserve">price</w:t>
      </w:r>
    </w:p>
    <w:p>
      <w:pPr>
        <w:pStyle w:val="Compact"/>
        <w:numPr>
          <w:ilvl w:val="0"/>
          <w:numId w:val="1027"/>
        </w:numPr>
      </w:pPr>
      <w:r>
        <w:t xml:space="preserve">status</w:t>
      </w:r>
    </w:p>
    <w:bookmarkEnd w:id="47"/>
    <w:bookmarkStart w:id="48" w:name="transactions"/>
    <w:p>
      <w:pPr>
        <w:pStyle w:val="Heading3"/>
      </w:pPr>
      <w:r>
        <w:t xml:space="preserve">Transactions</w:t>
      </w:r>
    </w:p>
    <w:p>
      <w:pPr>
        <w:pStyle w:val="Compact"/>
        <w:numPr>
          <w:ilvl w:val="0"/>
          <w:numId w:val="1028"/>
        </w:numPr>
      </w:pPr>
      <w:r>
        <w:t xml:space="preserve">tx_hash</w:t>
      </w:r>
    </w:p>
    <w:p>
      <w:pPr>
        <w:pStyle w:val="Compact"/>
        <w:numPr>
          <w:ilvl w:val="0"/>
          <w:numId w:val="1028"/>
        </w:numPr>
      </w:pPr>
      <w:r>
        <w:t xml:space="preserve">type</w:t>
      </w:r>
    </w:p>
    <w:p>
      <w:pPr>
        <w:pStyle w:val="Compact"/>
        <w:numPr>
          <w:ilvl w:val="0"/>
          <w:numId w:val="1028"/>
        </w:numPr>
      </w:pPr>
      <w:r>
        <w:t xml:space="preserve">value</w:t>
      </w:r>
    </w:p>
    <w:p>
      <w:pPr>
        <w:pStyle w:val="Compact"/>
        <w:numPr>
          <w:ilvl w:val="0"/>
          <w:numId w:val="1028"/>
        </w:numPr>
      </w:pPr>
      <w:r>
        <w:t xml:space="preserve">timestamp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api-design"/>
    <w:p>
      <w:pPr>
        <w:pStyle w:val="Heading2"/>
      </w:pPr>
      <w:r>
        <w:t xml:space="preserve">7. API DESIGN</w:t>
      </w:r>
    </w:p>
    <w:bookmarkStart w:id="50" w:name="auth"/>
    <w:p>
      <w:pPr>
        <w:pStyle w:val="Heading3"/>
      </w:pPr>
      <w:r>
        <w:t xml:space="preserve">Auth</w:t>
      </w:r>
    </w:p>
    <w:p>
      <w:pPr>
        <w:pStyle w:val="Compact"/>
        <w:numPr>
          <w:ilvl w:val="0"/>
          <w:numId w:val="1029"/>
        </w:numPr>
      </w:pPr>
      <w:r>
        <w:t xml:space="preserve">POST /auth/login (wallet signature)</w:t>
      </w:r>
    </w:p>
    <w:bookmarkEnd w:id="50"/>
    <w:bookmarkStart w:id="51" w:name="nfts-1"/>
    <w:p>
      <w:pPr>
        <w:pStyle w:val="Heading3"/>
      </w:pPr>
      <w:r>
        <w:t xml:space="preserve">NFTs</w:t>
      </w:r>
    </w:p>
    <w:p>
      <w:pPr>
        <w:pStyle w:val="Compact"/>
        <w:numPr>
          <w:ilvl w:val="0"/>
          <w:numId w:val="1030"/>
        </w:numPr>
      </w:pPr>
      <w:r>
        <w:t xml:space="preserve">GET /nfts</w:t>
      </w:r>
    </w:p>
    <w:p>
      <w:pPr>
        <w:pStyle w:val="Compact"/>
        <w:numPr>
          <w:ilvl w:val="0"/>
          <w:numId w:val="1030"/>
        </w:numPr>
      </w:pPr>
      <w:r>
        <w:t xml:space="preserve">GET /nfts/:id</w:t>
      </w:r>
    </w:p>
    <w:bookmarkEnd w:id="51"/>
    <w:bookmarkStart w:id="52" w:name="marketplace"/>
    <w:p>
      <w:pPr>
        <w:pStyle w:val="Heading3"/>
      </w:pPr>
      <w:r>
        <w:t xml:space="preserve">Marketplace</w:t>
      </w:r>
    </w:p>
    <w:p>
      <w:pPr>
        <w:pStyle w:val="Compact"/>
        <w:numPr>
          <w:ilvl w:val="0"/>
          <w:numId w:val="1031"/>
        </w:numPr>
      </w:pPr>
      <w:r>
        <w:t xml:space="preserve">POST /list</w:t>
      </w:r>
    </w:p>
    <w:p>
      <w:pPr>
        <w:pStyle w:val="Compact"/>
        <w:numPr>
          <w:ilvl w:val="0"/>
          <w:numId w:val="1031"/>
        </w:numPr>
      </w:pPr>
      <w:r>
        <w:t xml:space="preserve">POST /buy</w:t>
      </w:r>
    </w:p>
    <w:p>
      <w:pPr>
        <w:pStyle w:val="Compact"/>
        <w:numPr>
          <w:ilvl w:val="0"/>
          <w:numId w:val="1031"/>
        </w:numPr>
      </w:pPr>
      <w:r>
        <w:t xml:space="preserve">POST /bid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frontend-architecture"/>
    <w:p>
      <w:pPr>
        <w:pStyle w:val="Heading2"/>
      </w:pPr>
      <w:r>
        <w:t xml:space="preserve">8. FRONTEND ARCHITECTURE</w:t>
      </w:r>
    </w:p>
    <w:bookmarkStart w:id="54" w:name="state-management"/>
    <w:p>
      <w:pPr>
        <w:pStyle w:val="Heading3"/>
      </w:pPr>
      <w:r>
        <w:t xml:space="preserve">State Management</w:t>
      </w:r>
    </w:p>
    <w:p>
      <w:pPr>
        <w:pStyle w:val="Compact"/>
        <w:numPr>
          <w:ilvl w:val="0"/>
          <w:numId w:val="1032"/>
        </w:numPr>
      </w:pPr>
      <w:r>
        <w:t xml:space="preserve">Zustand / Redux</w:t>
      </w:r>
    </w:p>
    <w:bookmarkEnd w:id="54"/>
    <w:bookmarkStart w:id="55" w:name="web3-layer"/>
    <w:p>
      <w:pPr>
        <w:pStyle w:val="Heading3"/>
      </w:pPr>
      <w:r>
        <w:t xml:space="preserve">Web3 Layer</w:t>
      </w:r>
    </w:p>
    <w:p>
      <w:pPr>
        <w:pStyle w:val="Compact"/>
        <w:numPr>
          <w:ilvl w:val="0"/>
          <w:numId w:val="1033"/>
        </w:numPr>
      </w:pPr>
      <w:r>
        <w:t xml:space="preserve">wagmi + viem</w:t>
      </w:r>
    </w:p>
    <w:bookmarkEnd w:id="55"/>
    <w:bookmarkStart w:id="56" w:name="pages"/>
    <w:p>
      <w:pPr>
        <w:pStyle w:val="Heading3"/>
      </w:pPr>
      <w:r>
        <w:t xml:space="preserve">Pages</w:t>
      </w:r>
    </w:p>
    <w:p>
      <w:pPr>
        <w:pStyle w:val="Compact"/>
        <w:numPr>
          <w:ilvl w:val="0"/>
          <w:numId w:val="1034"/>
        </w:numPr>
      </w:pPr>
      <w:r>
        <w:t xml:space="preserve">Home</w:t>
      </w:r>
    </w:p>
    <w:p>
      <w:pPr>
        <w:pStyle w:val="Compact"/>
        <w:numPr>
          <w:ilvl w:val="0"/>
          <w:numId w:val="1034"/>
        </w:numPr>
      </w:pPr>
      <w:r>
        <w:t xml:space="preserve">Marketplace</w:t>
      </w:r>
    </w:p>
    <w:p>
      <w:pPr>
        <w:pStyle w:val="Compact"/>
        <w:numPr>
          <w:ilvl w:val="0"/>
          <w:numId w:val="1034"/>
        </w:numPr>
      </w:pPr>
      <w:r>
        <w:t xml:space="preserve">NFT Details</w:t>
      </w:r>
    </w:p>
    <w:p>
      <w:pPr>
        <w:pStyle w:val="Compact"/>
        <w:numPr>
          <w:ilvl w:val="0"/>
          <w:numId w:val="1034"/>
        </w:numPr>
      </w:pPr>
      <w:r>
        <w:t xml:space="preserve">Profile</w:t>
      </w:r>
    </w:p>
    <w:p>
      <w:pPr>
        <w:pStyle w:val="Compact"/>
        <w:numPr>
          <w:ilvl w:val="0"/>
          <w:numId w:val="1034"/>
        </w:numPr>
      </w:pPr>
      <w:r>
        <w:t xml:space="preserve">Create NFT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gas-optimization-strategy"/>
    <w:p>
      <w:pPr>
        <w:pStyle w:val="Heading2"/>
      </w:pPr>
      <w:r>
        <w:t xml:space="preserve">9. GAS OPTIMIZATION STRATEGY</w:t>
      </w:r>
    </w:p>
    <w:p>
      <w:pPr>
        <w:pStyle w:val="Compact"/>
        <w:numPr>
          <w:ilvl w:val="0"/>
          <w:numId w:val="1035"/>
        </w:numPr>
      </w:pPr>
      <w:r>
        <w:t xml:space="preserve">Use ERC-721A for batch minting</w:t>
      </w:r>
    </w:p>
    <w:p>
      <w:pPr>
        <w:pStyle w:val="Compact"/>
        <w:numPr>
          <w:ilvl w:val="0"/>
          <w:numId w:val="1035"/>
        </w:numPr>
      </w:pPr>
      <w:r>
        <w:t xml:space="preserve">Minimize storage writes</w:t>
      </w:r>
    </w:p>
    <w:p>
      <w:pPr>
        <w:pStyle w:val="Compact"/>
        <w:numPr>
          <w:ilvl w:val="0"/>
          <w:numId w:val="1035"/>
        </w:numPr>
      </w:pPr>
      <w:r>
        <w:t xml:space="preserve">Use calldata over memory</w:t>
      </w:r>
    </w:p>
    <w:p>
      <w:pPr>
        <w:pStyle w:val="Compact"/>
        <w:numPr>
          <w:ilvl w:val="0"/>
          <w:numId w:val="1035"/>
        </w:numPr>
      </w:pPr>
      <w:r>
        <w:t xml:space="preserve">Use events instead of storage where possible</w:t>
      </w:r>
    </w:p>
    <w:p>
      <w:r>
        <w:pict>
          <v:rect style="width:0;height:1.5pt" o:hralign="center" o:hrstd="t" o:hr="t"/>
        </w:pict>
      </w:r>
    </w:p>
    <w:bookmarkEnd w:id="58"/>
    <w:bookmarkStart w:id="59" w:name="security-requirements"/>
    <w:p>
      <w:pPr>
        <w:pStyle w:val="Heading2"/>
      </w:pPr>
      <w:r>
        <w:t xml:space="preserve">10. SECURITY REQUIREMENTS</w:t>
      </w:r>
    </w:p>
    <w:p>
      <w:pPr>
        <w:pStyle w:val="Compact"/>
        <w:numPr>
          <w:ilvl w:val="0"/>
          <w:numId w:val="1036"/>
        </w:numPr>
      </w:pPr>
      <w:r>
        <w:t xml:space="preserve">ReentrancyGuard</w:t>
      </w:r>
    </w:p>
    <w:p>
      <w:pPr>
        <w:pStyle w:val="Compact"/>
        <w:numPr>
          <w:ilvl w:val="0"/>
          <w:numId w:val="1036"/>
        </w:numPr>
      </w:pPr>
      <w:r>
        <w:t xml:space="preserve">Pausable contracts</w:t>
      </w:r>
    </w:p>
    <w:p>
      <w:pPr>
        <w:pStyle w:val="Compact"/>
        <w:numPr>
          <w:ilvl w:val="0"/>
          <w:numId w:val="1036"/>
        </w:numPr>
      </w:pPr>
      <w:r>
        <w:t xml:space="preserve">Role-based access control</w:t>
      </w:r>
    </w:p>
    <w:p>
      <w:pPr>
        <w:pStyle w:val="Compact"/>
        <w:numPr>
          <w:ilvl w:val="0"/>
          <w:numId w:val="1036"/>
        </w:numPr>
      </w:pPr>
      <w:r>
        <w:t xml:space="preserve">Input validation</w:t>
      </w:r>
    </w:p>
    <w:p>
      <w:pPr>
        <w:pStyle w:val="Compact"/>
        <w:numPr>
          <w:ilvl w:val="0"/>
          <w:numId w:val="1036"/>
        </w:numPr>
      </w:pPr>
      <w:r>
        <w:t xml:space="preserve">Slippage protection (for pools)</w:t>
      </w:r>
    </w:p>
    <w:p>
      <w:r>
        <w:pict>
          <v:rect style="width:0;height:1.5pt" o:hralign="center" o:hrstd="t" o:hr="t"/>
        </w:pict>
      </w:r>
    </w:p>
    <w:bookmarkEnd w:id="59"/>
    <w:bookmarkStart w:id="62" w:name="devops-deployment"/>
    <w:p>
      <w:pPr>
        <w:pStyle w:val="Heading2"/>
      </w:pPr>
      <w:r>
        <w:t xml:space="preserve">11. DEVOPS &amp; DEPLOYMENT</w:t>
      </w:r>
    </w:p>
    <w:bookmarkStart w:id="60" w:name="tools"/>
    <w:p>
      <w:pPr>
        <w:pStyle w:val="Heading3"/>
      </w:pPr>
      <w:r>
        <w:t xml:space="preserve">Tools</w:t>
      </w:r>
    </w:p>
    <w:p>
      <w:pPr>
        <w:pStyle w:val="Compact"/>
        <w:numPr>
          <w:ilvl w:val="0"/>
          <w:numId w:val="1037"/>
        </w:numPr>
      </w:pPr>
      <w:r>
        <w:t xml:space="preserve">Hardhat / Foundry</w:t>
      </w:r>
    </w:p>
    <w:p>
      <w:pPr>
        <w:pStyle w:val="Compact"/>
        <w:numPr>
          <w:ilvl w:val="0"/>
          <w:numId w:val="1037"/>
        </w:numPr>
      </w:pPr>
      <w:r>
        <w:t xml:space="preserve">CI/CD (GitHub Actions)</w:t>
      </w:r>
    </w:p>
    <w:bookmarkEnd w:id="60"/>
    <w:bookmarkStart w:id="61" w:name="environments"/>
    <w:p>
      <w:pPr>
        <w:pStyle w:val="Heading3"/>
      </w:pPr>
      <w:r>
        <w:t xml:space="preserve">Environments</w:t>
      </w:r>
    </w:p>
    <w:p>
      <w:pPr>
        <w:pStyle w:val="Compact"/>
        <w:numPr>
          <w:ilvl w:val="0"/>
          <w:numId w:val="1038"/>
        </w:numPr>
      </w:pPr>
      <w:r>
        <w:t xml:space="preserve">Devnet</w:t>
      </w:r>
    </w:p>
    <w:p>
      <w:pPr>
        <w:pStyle w:val="Compact"/>
        <w:numPr>
          <w:ilvl w:val="0"/>
          <w:numId w:val="1038"/>
        </w:numPr>
      </w:pPr>
      <w:r>
        <w:t xml:space="preserve">Testnet (Sepolia)</w:t>
      </w:r>
    </w:p>
    <w:p>
      <w:pPr>
        <w:pStyle w:val="Compact"/>
        <w:numPr>
          <w:ilvl w:val="0"/>
          <w:numId w:val="1038"/>
        </w:numPr>
      </w:pPr>
      <w:r>
        <w:t xml:space="preserve">Mainnet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edge-cases"/>
    <w:p>
      <w:pPr>
        <w:pStyle w:val="Heading2"/>
      </w:pPr>
      <w:r>
        <w:t xml:space="preserve">12. EDGE CASES</w:t>
      </w:r>
    </w:p>
    <w:p>
      <w:pPr>
        <w:pStyle w:val="Compact"/>
        <w:numPr>
          <w:ilvl w:val="0"/>
          <w:numId w:val="1039"/>
        </w:numPr>
      </w:pPr>
      <w:r>
        <w:t xml:space="preserve">Failed transactions</w:t>
      </w:r>
    </w:p>
    <w:p>
      <w:pPr>
        <w:pStyle w:val="Compact"/>
        <w:numPr>
          <w:ilvl w:val="0"/>
          <w:numId w:val="1039"/>
        </w:numPr>
      </w:pPr>
      <w:r>
        <w:t xml:space="preserve">NFT already sold</w:t>
      </w:r>
    </w:p>
    <w:p>
      <w:pPr>
        <w:pStyle w:val="Compact"/>
        <w:numPr>
          <w:ilvl w:val="0"/>
          <w:numId w:val="1039"/>
        </w:numPr>
      </w:pPr>
      <w:r>
        <w:t xml:space="preserve">Bid withdrawal race conditions</w:t>
      </w:r>
    </w:p>
    <w:p>
      <w:pPr>
        <w:pStyle w:val="Compact"/>
        <w:numPr>
          <w:ilvl w:val="0"/>
          <w:numId w:val="1039"/>
        </w:numPr>
      </w:pPr>
      <w:r>
        <w:t xml:space="preserve">Metadata unavailable</w:t>
      </w:r>
    </w:p>
    <w:p>
      <w:r>
        <w:pict>
          <v:rect style="width:0;height:1.5pt" o:hralign="center" o:hrstd="t" o:hr="t"/>
        </w:pict>
      </w:r>
    </w:p>
    <w:bookmarkEnd w:id="63"/>
    <w:bookmarkStart w:id="64" w:name="testing-strategy"/>
    <w:p>
      <w:pPr>
        <w:pStyle w:val="Heading2"/>
      </w:pPr>
      <w:r>
        <w:t xml:space="preserve">13. TESTING STRATEGY</w:t>
      </w:r>
    </w:p>
    <w:p>
      <w:pPr>
        <w:pStyle w:val="Compact"/>
        <w:numPr>
          <w:ilvl w:val="0"/>
          <w:numId w:val="1040"/>
        </w:numPr>
      </w:pPr>
      <w:r>
        <w:t xml:space="preserve">Unit tests (contracts)</w:t>
      </w:r>
    </w:p>
    <w:p>
      <w:pPr>
        <w:pStyle w:val="Compact"/>
        <w:numPr>
          <w:ilvl w:val="0"/>
          <w:numId w:val="1040"/>
        </w:numPr>
      </w:pPr>
      <w:r>
        <w:t xml:space="preserve">Integration tests</w:t>
      </w:r>
    </w:p>
    <w:p>
      <w:pPr>
        <w:pStyle w:val="Compact"/>
        <w:numPr>
          <w:ilvl w:val="0"/>
          <w:numId w:val="1040"/>
        </w:numPr>
      </w:pPr>
      <w:r>
        <w:t xml:space="preserve">Frontend e2e (Cypress)</w:t>
      </w:r>
    </w:p>
    <w:p>
      <w:r>
        <w:pict>
          <v:rect style="width:0;height:1.5pt" o:hralign="center" o:hrstd="t" o:hr="t"/>
        </w:pict>
      </w:r>
    </w:p>
    <w:bookmarkEnd w:id="64"/>
    <w:bookmarkStart w:id="69" w:name="task-checklist-engineering"/>
    <w:p>
      <w:pPr>
        <w:pStyle w:val="Heading2"/>
      </w:pPr>
      <w:r>
        <w:t xml:space="preserve">14. TASK CHECKLIST (ENGINEERING)</w:t>
      </w:r>
    </w:p>
    <w:bookmarkStart w:id="65" w:name="smart-contracts"/>
    <w:p>
      <w:pPr>
        <w:pStyle w:val="Heading3"/>
      </w:pPr>
      <w:r>
        <w:t xml:space="preserve">SMART CONTRACTS</w:t>
      </w:r>
    </w:p>
    <w:p>
      <w:pPr>
        <w:pStyle w:val="Compact"/>
        <w:numPr>
          <w:ilvl w:val="0"/>
          <w:numId w:val="1041"/>
        </w:numPr>
      </w:pPr>
      <w:r>
        <w:t xml:space="preserve">NFT Factory</w:t>
      </w:r>
    </w:p>
    <w:p>
      <w:pPr>
        <w:pStyle w:val="Compact"/>
        <w:numPr>
          <w:ilvl w:val="0"/>
          <w:numId w:val="1042"/>
        </w:numPr>
      </w:pPr>
      <w:r>
        <w:t xml:space="preserve">NFT Contract (721/1155)</w:t>
      </w:r>
    </w:p>
    <w:p>
      <w:pPr>
        <w:pStyle w:val="Compact"/>
        <w:numPr>
          <w:ilvl w:val="0"/>
          <w:numId w:val="1043"/>
        </w:numPr>
      </w:pPr>
      <w:r>
        <w:t xml:space="preserve">Marketplace Core</w:t>
      </w:r>
    </w:p>
    <w:p>
      <w:pPr>
        <w:pStyle w:val="Compact"/>
        <w:numPr>
          <w:ilvl w:val="0"/>
          <w:numId w:val="1044"/>
        </w:numPr>
      </w:pPr>
      <w:r>
        <w:t xml:space="preserve">Auction Contract</w:t>
      </w:r>
    </w:p>
    <w:p>
      <w:pPr>
        <w:pStyle w:val="Compact"/>
        <w:numPr>
          <w:ilvl w:val="0"/>
          <w:numId w:val="1045"/>
        </w:numPr>
      </w:pPr>
      <w:r>
        <w:t xml:space="preserve">Bid Contract</w:t>
      </w:r>
    </w:p>
    <w:p>
      <w:pPr>
        <w:pStyle w:val="Compact"/>
        <w:numPr>
          <w:ilvl w:val="0"/>
          <w:numId w:val="1046"/>
        </w:numPr>
      </w:pPr>
      <w:r>
        <w:t xml:space="preserve">Liquidity Pools</w:t>
      </w:r>
    </w:p>
    <w:p>
      <w:pPr>
        <w:pStyle w:val="Compact"/>
        <w:numPr>
          <w:ilvl w:val="0"/>
          <w:numId w:val="1047"/>
        </w:numPr>
      </w:pPr>
      <w:r>
        <w:t xml:space="preserve">Fractionalization</w:t>
      </w:r>
    </w:p>
    <w:bookmarkEnd w:id="65"/>
    <w:bookmarkStart w:id="66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48"/>
        </w:numPr>
      </w:pPr>
      <w:r>
        <w:t xml:space="preserve">Indexer</w:t>
      </w:r>
    </w:p>
    <w:p>
      <w:pPr>
        <w:pStyle w:val="Compact"/>
        <w:numPr>
          <w:ilvl w:val="0"/>
          <w:numId w:val="1049"/>
        </w:numPr>
      </w:pPr>
      <w:r>
        <w:t xml:space="preserve">APIs</w:t>
      </w:r>
    </w:p>
    <w:p>
      <w:pPr>
        <w:pStyle w:val="Compact"/>
        <w:numPr>
          <w:ilvl w:val="0"/>
          <w:numId w:val="1050"/>
        </w:numPr>
      </w:pPr>
      <w:r>
        <w:t xml:space="preserve">Database</w:t>
      </w:r>
    </w:p>
    <w:bookmarkEnd w:id="66"/>
    <w:bookmarkStart w:id="67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51"/>
        </w:numPr>
      </w:pPr>
      <w:r>
        <w:t xml:space="preserve">Web3 Integration</w:t>
      </w:r>
    </w:p>
    <w:p>
      <w:pPr>
        <w:pStyle w:val="Compact"/>
        <w:numPr>
          <w:ilvl w:val="0"/>
          <w:numId w:val="1052"/>
        </w:numPr>
      </w:pPr>
      <w:r>
        <w:t xml:space="preserve">Marketplace UI</w:t>
      </w:r>
    </w:p>
    <w:p>
      <w:pPr>
        <w:pStyle w:val="Compact"/>
        <w:numPr>
          <w:ilvl w:val="0"/>
          <w:numId w:val="1053"/>
        </w:numPr>
      </w:pPr>
      <w:r>
        <w:t xml:space="preserve">NFT Pages</w:t>
      </w:r>
    </w:p>
    <w:bookmarkEnd w:id="67"/>
    <w:bookmarkStart w:id="68" w:name="security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054"/>
        </w:numPr>
      </w:pPr>
      <w:r>
        <w:t xml:space="preserve">Audit</w:t>
      </w:r>
    </w:p>
    <w:p>
      <w:pPr>
        <w:pStyle w:val="Compact"/>
        <w:numPr>
          <w:ilvl w:val="0"/>
          <w:numId w:val="1055"/>
        </w:numPr>
      </w:pPr>
      <w:r>
        <w:t xml:space="preserve">Bug bounty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success-metrics"/>
    <w:p>
      <w:pPr>
        <w:pStyle w:val="Heading2"/>
      </w:pPr>
      <w:r>
        <w:t xml:space="preserve">15. SUCCESS METRICS</w:t>
      </w:r>
    </w:p>
    <w:p>
      <w:pPr>
        <w:pStyle w:val="Compact"/>
        <w:numPr>
          <w:ilvl w:val="0"/>
          <w:numId w:val="1056"/>
        </w:numPr>
      </w:pPr>
      <w:r>
        <w:t xml:space="preserve">TPS handled</w:t>
      </w:r>
    </w:p>
    <w:p>
      <w:pPr>
        <w:pStyle w:val="Compact"/>
        <w:numPr>
          <w:ilvl w:val="0"/>
          <w:numId w:val="1056"/>
        </w:numPr>
      </w:pPr>
      <w:r>
        <w:t xml:space="preserve">Avg gas per transaction</w:t>
      </w:r>
    </w:p>
    <w:p>
      <w:pPr>
        <w:pStyle w:val="Compact"/>
        <w:numPr>
          <w:ilvl w:val="0"/>
          <w:numId w:val="1056"/>
        </w:numPr>
      </w:pPr>
      <w:r>
        <w:t xml:space="preserve">Daily volume</w:t>
      </w:r>
    </w:p>
    <w:p>
      <w:pPr>
        <w:pStyle w:val="Compact"/>
        <w:numPr>
          <w:ilvl w:val="0"/>
          <w:numId w:val="1056"/>
        </w:numPr>
      </w:pPr>
      <w:r>
        <w:t xml:space="preserve">Liquidity pool usage</w:t>
      </w:r>
    </w:p>
    <w:p>
      <w:r>
        <w:pict>
          <v:rect style="width:0;height:1.5pt" o:hralign="center" o:hrstd="t" o:hr="t"/>
        </w:pict>
      </w:r>
    </w:p>
    <w:bookmarkEnd w:id="70"/>
    <w:bookmarkStart w:id="71" w:name="end-of-technical-prd"/>
    <w:p>
      <w:pPr>
        <w:pStyle w:val="Heading2"/>
      </w:pPr>
      <w:r>
        <w:t xml:space="preserve">END OF TECHNICAL PRD</w:t>
      </w:r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2026-05-04T07:29:29Z</dcterms:created>
  <dcterms:modified xsi:type="dcterms:W3CDTF">2026-05-04T07:29:29Z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