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i w:val="0"/>
          <w:u w:val="single"/>
        </w:rPr>
      </w:pPr>
      <w:r w:rsidDel="00000000" w:rsidR="00000000" w:rsidRPr="00000000">
        <w:rPr>
          <w:b w:val="1"/>
          <w:i w:val="0"/>
          <w:u w:val="single"/>
          <w:rtl w:val="0"/>
        </w:rPr>
        <w:t xml:space="preserve">CSC 138 Exam 2 Study Guide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u w:val="none"/>
          <w:rtl w:val="0"/>
        </w:rPr>
        <w:t xml:space="preserve">1. Describe the purpose of the following mechanisms in a reliable data transfer protocol: Checksum, Timer, Sequence Number, Acknowledgment, Negative Acknowledgment, and Window.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Checksum: detects bit errors in data, detects if bits have been altered as it moved from source to destination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Timer: allows sender to wait for a reasonable amount of time for ACK from receiver, safeguards against lost packets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Sequence Number: used to check if received packet is duplicate, allows sender to know which packet being ACKed by receiver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Acknowledgment (ACK): tells sender that packet has been received without issue, so that sender can send next packet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Negative Acknowledgment (NAK): tells sender that there is an issue with received packet, so that sender can re-transmit the packet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Window: used in pipelined protocols, sender window limits number of sent, but unACK’ed packets allowed, receiver window limits number of packets that can be received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Sender Window: used in both go-back-n and selective repeat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Receiver Window: used in selective repeat</w:t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u w:val="none"/>
          <w:rtl w:val="0"/>
        </w:rPr>
        <w:t xml:space="preserve">2. Describe the purpose and operation of each field of the UDP segment header.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Source Port Number: identifies socket on sender’s host that segment originated from</w:t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If receiving host sends a reply to sender, the destination port number of the reply </w:t>
        <w:tab/>
        <w:t xml:space="preserve">is extracted from the source port number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Destination Port Number: identifies socket on receiver’s host that segment should be sent to</w:t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When segment arrives at host, transport layer examines destination port number and </w:t>
        <w:tab/>
        <w:t xml:space="preserve">directs segment to corresponding socket</w:t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Length: specifies the length (in bytes) of the segment, including header</w:t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Transport layer examines length field to determine the total length of the segment, since </w:t>
        <w:tab/>
        <w:t xml:space="preserve">size of data field may differ from one segment to the next</w:t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Checksum: detects errors in transmitted segment</w:t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Sender calculates checksum by adding all 16 bit words in segment (with overflow </w:t>
        <w:tab/>
        <w:t xml:space="preserve">wrapped around) and performing 1s complement</w:t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-Receiver adds all 16 bit words (including checksum), result should be all 1s if no bit </w:t>
        <w:tab/>
        <w:t xml:space="preserve">errors</w:t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u w:val="none"/>
          <w:rtl w:val="0"/>
        </w:rPr>
        <w:t xml:space="preserve">3. Describe the purpose and operation of each field of the TCP segment header, ignoring the flags or urgent data field.</w:t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Source Port Number: used for identifying a TCP 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TCP socket identified by four fields: IP address and port number of both source and </w:t>
        <w:tab/>
        <w:t xml:space="preserve">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When receiving host sends a reply to sender, the destination port number of the reply </w:t>
        <w:tab/>
        <w:t xml:space="preserve">is extracted from the source port number</w:t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Destination Port Number: used for identifying a TCP 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When segment arrives at host, IP address and port number of both source and </w:t>
        <w:tab/>
        <w:t xml:space="preserve">destination are used to direct segment to correct 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Sequence Number: counts by bytes, tells receiver byte offset of application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Initial sequence number randomly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If sequence number of received segment is not byte in data stream expected by receiver, </w:t>
        <w:tab/>
        <w:t xml:space="preserve">then segment has been received out of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Acknowledgment Number: ACKs last byte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Receiver puts the next byte expected from sender into the acknowledgment number </w:t>
        <w:tab/>
        <w:t xml:space="preserve">field of the segment that it sends to sender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Header Length: 4 bit value, specifies length of header in 32 bit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Header can be of variable length due to options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Receive Window: used for flow control, tells sender how much free buffer space receiver 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Maintained by sender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Buffer created by receiver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Receive window continuously updated with amount of free buffer space in every </w:t>
        <w:tab/>
        <w:t xml:space="preserve">segment receiver sends to sender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Sender keeps amount of unACK’ed data less than the value of receive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Sender determines amount of unACK’ed data by subtracting last byte ACKed from last </w:t>
        <w:tab/>
        <w:t xml:space="preserve">byte 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Checksum: detects errors in transmitted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Sender calculates checksum by adding all 16 bit words in segment (with overflow </w:t>
        <w:tab/>
        <w:t xml:space="preserve">wrapped around) and performing 1s complement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-Receiver adds all 16 bit words (including checksum). Result should be all 1s if no bit </w:t>
        <w:tab/>
        <w:t xml:space="preserve">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Options: specifies TCP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Optional and variable length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Maximum segment size (MSS), window scaling factor (for high-speed networks), time-</w:t>
        <w:tab/>
        <w:t xml:space="preserve">stamping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u w:val="none"/>
          <w:rtl w:val="0"/>
        </w:rPr>
        <w:t xml:space="preserve">4. Describe the routing and forwarding processes as performed by a router (switch) in:</w:t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u w:val="none"/>
          <w:rtl w:val="0"/>
        </w:rPr>
        <w:tab/>
        <w:t xml:space="preserve">a) a traditional router network, and </w:t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u w:val="none"/>
          <w:rtl w:val="0"/>
        </w:rPr>
        <w:tab/>
        <w:t xml:space="preserve">b) an SDN-enabled network.</w:t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Traditional Router Network</w:t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Routing algorithm (in control-plane) runs in every router</w:t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Routing algorithm determines contents of router’s forwarding table (in data-plane) by </w:t>
        <w:tab/>
        <w:t xml:space="preserve">communicating (exchanging messages) with routing algorithms in other routers</w:t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Router uses forwarding table to transfer packets from an input link interface to correct </w:t>
        <w:tab/>
        <w:t xml:space="preserve">output link interface</w:t>
      </w:r>
    </w:p>
    <w:p w:rsidR="00000000" w:rsidDel="00000000" w:rsidP="00000000" w:rsidRDefault="00000000" w:rsidRPr="00000000" w14:paraId="0000006D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SDN-Enabled Network (Software-Defined Networking)</w:t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</w:r>
    </w:p>
    <w:p w:rsidR="00000000" w:rsidDel="00000000" w:rsidP="00000000" w:rsidRDefault="00000000" w:rsidRPr="00000000" w14:paraId="00000073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Physically separate remote controller (in control-plane) computes and distributes </w:t>
        <w:tab/>
        <w:t xml:space="preserve">forwarding tables (in data-plane) for every router</w:t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Separates control-plane routing from physical router</w:t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Control-plane has top-down view of network</w:t>
      </w:r>
    </w:p>
    <w:p w:rsidR="00000000" w:rsidDel="00000000" w:rsidP="00000000" w:rsidRDefault="00000000" w:rsidRPr="00000000" w14:paraId="0000007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Routing device performs forwarding only</w:t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u w:val="none"/>
          <w:rtl w:val="0"/>
        </w:rPr>
        <w:t xml:space="preserve">5. Describe the following packet scheduling/queue management methods: FIFO, Priority, Round Robin, and WFQ.</w:t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FIFO (First In First Out): packets sent in order of arrival to queue</w:t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Priority: send highest priority queued packet</w:t>
      </w:r>
    </w:p>
    <w:p w:rsidR="00000000" w:rsidDel="00000000" w:rsidP="00000000" w:rsidRDefault="00000000" w:rsidRPr="00000000" w14:paraId="0000008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Packets sorted into multiple classes, with different priorities</w:t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Each class typically has its own queue</w:t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Round Robin: cyclically scan class queues, sending a packet from each class (if available)</w:t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WFQ (Weighted Fair Queuing): generalized Round Robin, each class gets weighted amount of service in each cycle</w:t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Each class is assigned a weight</w:t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Most prevalent queuing policy</w:t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u w:val="none"/>
          <w:rtl w:val="0"/>
        </w:rPr>
        <w:t xml:space="preserve">6. CIDR and Ipv4 subnetting.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Do related exercises</w:t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u w:val="none"/>
          <w:rtl w:val="0"/>
        </w:rPr>
        <w:t xml:space="preserve">7. Describe the purpose of each field in the IPv6 datagram header.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Version: specifies IP version number</w:t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Priority: specifies priority among datagrams in flow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Flow Label: identifies datagrams in same flow</w:t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Payload Length: specifies number of bytes in datagram following the header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Next Header: specifies the protocol to which datagram header will be delivered (e.g. TCP, UDP)</w:t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Hop Limit: determines how many remaining times datagram can be forwarded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Decremented by 1 by each router that forwards datagram</w:t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Datagram discarded if reaches 0</w:t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Ensures datagrams do not circulate forever in network</w:t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Source Address: specifies IP address of datagram source</w:t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b w:val="0"/>
          <w:i w:val="0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b w:val="0"/>
          <w:i w:val="0"/>
          <w:u w:val="none"/>
          <w:rtl w:val="0"/>
        </w:rPr>
        <w:t xml:space="preserve">- Destination Address: specifies IP address of datagram destination</w:t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u w:val="none"/>
          <w:rtl w:val="0"/>
        </w:rPr>
        <w:t xml:space="preserve">8. Describe the purpose of each field in the IPv4 datagram header, ignoring the flags, identifier, and fragmentation offset.</w:t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b w:val="1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Version: specifies IP version number</w:t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Header Length: specifies where in the datagram the payload begins</w:t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IPv4 datagram header length can vary due to variable length options field</w:t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Type of Service: allows different types of datagrams to be distinguished from each other (e.g. real-time from non-real-time)</w:t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Length: specifies total length of the datagram (including header) in bytes</w:t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Time to Live: specifies maximum number of remaining hops</w:t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Decremented by 1 each time datagram processed by router</w:t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Router drops datagram if reaches 0</w:t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Ensures datagrams do not circulate forever in network</w:t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Upper Layer: specifies the protocol to which datagram header will be delivered (e.g. TCP, UDP)</w:t>
      </w:r>
    </w:p>
    <w:p w:rsidR="00000000" w:rsidDel="00000000" w:rsidP="00000000" w:rsidRDefault="00000000" w:rsidRPr="00000000" w14:paraId="000000B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Header Checksum: aids router in detecting bit errors in received datagram</w:t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Calculated from header</w:t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- 32 Bit Source IP Address: specifies IP address of datagram source</w:t>
      </w:r>
    </w:p>
    <w:p w:rsidR="00000000" w:rsidDel="00000000" w:rsidP="00000000" w:rsidRDefault="00000000" w:rsidRPr="00000000" w14:paraId="000000C5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- 32 Bit Destination IP Address: specifies IP address of datagram destination</w:t>
      </w:r>
    </w:p>
    <w:p w:rsidR="00000000" w:rsidDel="00000000" w:rsidP="00000000" w:rsidRDefault="00000000" w:rsidRPr="00000000" w14:paraId="000000C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Options: specifies any options to be used</w:t>
      </w:r>
    </w:p>
    <w:p w:rsidR="00000000" w:rsidDel="00000000" w:rsidP="00000000" w:rsidRDefault="00000000" w:rsidRPr="00000000" w14:paraId="000000C9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Optional field, variable length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31"/>
      <w:szCs w:val="31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Times New Roman" w:cs="Times New Roman" w:eastAsia="Times New Roman" w:hAnsi="Times New Roman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