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09334" w14:textId="77777777" w:rsidR="00DD2FC6" w:rsidRDefault="00DD2FC6" w:rsidP="00DD2FC6">
      <w:pPr>
        <w:jc w:val="center"/>
        <w:rPr>
          <w:b/>
          <w:bCs/>
        </w:rPr>
      </w:pPr>
      <w:r w:rsidRPr="00DD2FC6">
        <w:rPr>
          <w:b/>
          <w:bCs/>
        </w:rPr>
        <w:t>Oil Price Forecasting Using Time Series and Deep Learning Methods</w:t>
      </w:r>
    </w:p>
    <w:p w14:paraId="0674B58D" w14:textId="4DB63E7E" w:rsidR="00DD2FC6" w:rsidRDefault="00DD2FC6" w:rsidP="00DD2FC6">
      <w:pPr>
        <w:rPr>
          <w:b/>
          <w:bCs/>
        </w:rPr>
      </w:pPr>
      <w:r>
        <w:rPr>
          <w:b/>
          <w:bCs/>
        </w:rPr>
        <w:t>Name:</w:t>
      </w:r>
      <w:r w:rsidR="00E819DB">
        <w:rPr>
          <w:b/>
          <w:bCs/>
        </w:rPr>
        <w:t xml:space="preserve"> Durga Prasad Rao Mannem</w:t>
      </w:r>
    </w:p>
    <w:p w14:paraId="76803B53" w14:textId="21290563" w:rsidR="00DD2FC6" w:rsidRDefault="00DD2FC6" w:rsidP="00DD2FC6">
      <w:pPr>
        <w:rPr>
          <w:b/>
          <w:bCs/>
        </w:rPr>
      </w:pPr>
      <w:r>
        <w:rPr>
          <w:b/>
          <w:bCs/>
        </w:rPr>
        <w:t>Student ID:</w:t>
      </w:r>
      <w:r w:rsidR="00E819DB">
        <w:rPr>
          <w:b/>
          <w:bCs/>
        </w:rPr>
        <w:t xml:space="preserve"> 23072455</w:t>
      </w:r>
    </w:p>
    <w:p w14:paraId="174C135F" w14:textId="759A687D" w:rsidR="00E819DB" w:rsidRPr="00DD2FC6" w:rsidRDefault="00E819DB" w:rsidP="00DD2FC6">
      <w:pPr>
        <w:rPr>
          <w:b/>
          <w:bCs/>
        </w:rPr>
      </w:pPr>
      <w:r>
        <w:rPr>
          <w:b/>
          <w:bCs/>
        </w:rPr>
        <w:t xml:space="preserve">Git URL: </w:t>
      </w:r>
      <w:hyperlink r:id="rId5" w:history="1">
        <w:r w:rsidR="00E45D17" w:rsidRPr="00A95475">
          <w:rPr>
            <w:rStyle w:val="Hyperlink"/>
            <w:b/>
            <w:bCs/>
          </w:rPr>
          <w:t>https://github.com/Durga-DS1566/Time-Series-Modelling.git</w:t>
        </w:r>
      </w:hyperlink>
      <w:r w:rsidR="00E45D17">
        <w:rPr>
          <w:b/>
          <w:bCs/>
        </w:rPr>
        <w:t xml:space="preserve"> </w:t>
      </w:r>
    </w:p>
    <w:p w14:paraId="772C0848" w14:textId="77777777" w:rsidR="00DD2FC6" w:rsidRPr="00DD2FC6" w:rsidRDefault="00DD2FC6" w:rsidP="00DD2FC6">
      <w:pPr>
        <w:rPr>
          <w:b/>
          <w:bCs/>
        </w:rPr>
      </w:pPr>
      <w:r w:rsidRPr="00DD2FC6">
        <w:rPr>
          <w:b/>
          <w:bCs/>
        </w:rPr>
        <w:t>1. Introduction</w:t>
      </w:r>
    </w:p>
    <w:p w14:paraId="6F469C8D" w14:textId="77777777" w:rsidR="00DD2FC6" w:rsidRPr="00DD2FC6" w:rsidRDefault="00DD2FC6" w:rsidP="00DD2FC6">
      <w:r w:rsidRPr="00DD2FC6">
        <w:t>Forecasting oil prices is an important task for governments, investors, and energy companies because oil prices directly affect economic stability, energy markets, and global trade. Oil prices are influenced by multiple factors including geopolitical events, supply and demand dynamics, economic growth, and financial speculation. Because of this complexity, oil price data typically shows strong time-dependent patterns and volatility.</w:t>
      </w:r>
    </w:p>
    <w:p w14:paraId="02F0CABB" w14:textId="77777777" w:rsidR="00DD2FC6" w:rsidRPr="00DD2FC6" w:rsidRDefault="00DD2FC6" w:rsidP="00DD2FC6">
      <w:r w:rsidRPr="00DD2FC6">
        <w:t>Machine learning and statistical time-series models provide powerful tools to analyse historical price movements and generate forecasts of future prices. Accurate forecasting helps stakeholders make informed decisions regarding investment strategies, energy policy, and risk management.</w:t>
      </w:r>
    </w:p>
    <w:p w14:paraId="6A9E24FF" w14:textId="77777777" w:rsidR="00DD2FC6" w:rsidRPr="00DD2FC6" w:rsidRDefault="00DD2FC6" w:rsidP="00DD2FC6">
      <w:r w:rsidRPr="00DD2FC6">
        <w:t>This report investigates oil price forecasting using two different modelling approaches:</w:t>
      </w:r>
    </w:p>
    <w:p w14:paraId="4FFE4C44" w14:textId="77777777" w:rsidR="00DD2FC6" w:rsidRPr="00DD2FC6" w:rsidRDefault="00DD2FC6" w:rsidP="00DD2FC6">
      <w:pPr>
        <w:numPr>
          <w:ilvl w:val="0"/>
          <w:numId w:val="8"/>
        </w:numPr>
      </w:pPr>
      <w:r w:rsidRPr="00DD2FC6">
        <w:rPr>
          <w:b/>
          <w:bCs/>
        </w:rPr>
        <w:t>ARIMA (</w:t>
      </w:r>
      <w:proofErr w:type="spellStart"/>
      <w:r w:rsidRPr="00DD2FC6">
        <w:rPr>
          <w:b/>
          <w:bCs/>
        </w:rPr>
        <w:t>AutoRegressive</w:t>
      </w:r>
      <w:proofErr w:type="spellEnd"/>
      <w:r w:rsidRPr="00DD2FC6">
        <w:rPr>
          <w:b/>
          <w:bCs/>
        </w:rPr>
        <w:t xml:space="preserve"> Integrated Moving Average)</w:t>
      </w:r>
      <w:r w:rsidRPr="00DD2FC6">
        <w:t xml:space="preserve"> – a classical statistical time-series model.</w:t>
      </w:r>
    </w:p>
    <w:p w14:paraId="69C0A052" w14:textId="77777777" w:rsidR="00DD2FC6" w:rsidRPr="00DD2FC6" w:rsidRDefault="00DD2FC6" w:rsidP="00DD2FC6">
      <w:pPr>
        <w:numPr>
          <w:ilvl w:val="0"/>
          <w:numId w:val="8"/>
        </w:numPr>
      </w:pPr>
      <w:r w:rsidRPr="00DD2FC6">
        <w:rPr>
          <w:b/>
          <w:bCs/>
        </w:rPr>
        <w:t>LSTM (Long Short-Term Memory)</w:t>
      </w:r>
      <w:r w:rsidRPr="00DD2FC6">
        <w:t xml:space="preserve"> – a deep learning model capable of learning complex temporal relationships.</w:t>
      </w:r>
    </w:p>
    <w:p w14:paraId="50EC9A16" w14:textId="74D6C800" w:rsidR="00DD2FC6" w:rsidRPr="00DD2FC6" w:rsidRDefault="00DD2FC6" w:rsidP="00DD2FC6">
      <w:r w:rsidRPr="00DD2FC6">
        <w:t>The objective of this analysis is to compare these two methods in terms of their ability to model historical oil prices and generate accurate forecasts. The models are evaluated using prediction accuracy metrics and visual comparisons of forecast performance.</w:t>
      </w:r>
    </w:p>
    <w:p w14:paraId="1FE0137D" w14:textId="77777777" w:rsidR="00DD2FC6" w:rsidRPr="00DD2FC6" w:rsidRDefault="00DD2FC6" w:rsidP="00DD2FC6">
      <w:pPr>
        <w:rPr>
          <w:b/>
          <w:bCs/>
        </w:rPr>
      </w:pPr>
      <w:r w:rsidRPr="00DD2FC6">
        <w:rPr>
          <w:b/>
          <w:bCs/>
        </w:rPr>
        <w:t>2. Dataset Description and Exploratory Analysis</w:t>
      </w:r>
    </w:p>
    <w:p w14:paraId="72585F8D" w14:textId="77777777" w:rsidR="00DD2FC6" w:rsidRPr="00DD2FC6" w:rsidRDefault="00DD2FC6" w:rsidP="00DD2FC6">
      <w:r w:rsidRPr="00DD2FC6">
        <w:t>The dataset used in this analysis contains historical daily oil prices measured in US dollars. The data consists of two main variables:</w:t>
      </w:r>
    </w:p>
    <w:p w14:paraId="43568674" w14:textId="77777777" w:rsidR="00DD2FC6" w:rsidRPr="00DD2FC6" w:rsidRDefault="00DD2FC6" w:rsidP="00DD2FC6">
      <w:pPr>
        <w:numPr>
          <w:ilvl w:val="0"/>
          <w:numId w:val="9"/>
        </w:numPr>
      </w:pPr>
      <w:r w:rsidRPr="00DD2FC6">
        <w:rPr>
          <w:b/>
          <w:bCs/>
        </w:rPr>
        <w:t>Date</w:t>
      </w:r>
      <w:r w:rsidRPr="00DD2FC6">
        <w:t xml:space="preserve"> – the date of the observation</w:t>
      </w:r>
    </w:p>
    <w:p w14:paraId="6970EF13" w14:textId="77777777" w:rsidR="00DD2FC6" w:rsidRPr="00DD2FC6" w:rsidRDefault="00DD2FC6" w:rsidP="00DD2FC6">
      <w:pPr>
        <w:numPr>
          <w:ilvl w:val="0"/>
          <w:numId w:val="9"/>
        </w:numPr>
      </w:pPr>
      <w:r w:rsidRPr="00DD2FC6">
        <w:rPr>
          <w:b/>
          <w:bCs/>
        </w:rPr>
        <w:t>Price (USD)</w:t>
      </w:r>
      <w:r w:rsidRPr="00DD2FC6">
        <w:t xml:space="preserve"> – daily oil price</w:t>
      </w:r>
    </w:p>
    <w:p w14:paraId="2C908B10" w14:textId="77777777" w:rsidR="00DD2FC6" w:rsidRPr="00DD2FC6" w:rsidRDefault="00DD2FC6" w:rsidP="00DD2FC6">
      <w:r w:rsidRPr="00DD2FC6">
        <w:t>Before modelling, the dataset was pre-processed by converting the date column to a time format and sorting the observations chronologically. The date column was then set as the index to allow proper time-series analysis.</w:t>
      </w:r>
    </w:p>
    <w:p w14:paraId="4033B283" w14:textId="77777777" w:rsidR="00DD2FC6" w:rsidRPr="00DD2FC6" w:rsidRDefault="00DD2FC6" w:rsidP="00DD2FC6">
      <w:pPr>
        <w:rPr>
          <w:b/>
          <w:bCs/>
        </w:rPr>
      </w:pPr>
      <w:r w:rsidRPr="00DD2FC6">
        <w:rPr>
          <w:b/>
          <w:bCs/>
        </w:rPr>
        <w:t>2.1 Time Series Visualization</w:t>
      </w:r>
    </w:p>
    <w:p w14:paraId="1A54334B" w14:textId="77777777" w:rsidR="00DD2FC6" w:rsidRPr="00DD2FC6" w:rsidRDefault="00DD2FC6" w:rsidP="00DD2FC6">
      <w:r w:rsidRPr="00DD2FC6">
        <w:t>The first step in the analysis involved visualizing the time series of oil prices.</w:t>
      </w:r>
    </w:p>
    <w:p w14:paraId="5F8C4D81" w14:textId="707C579E" w:rsidR="00DD2FC6" w:rsidRDefault="00DD2FC6" w:rsidP="00DD2FC6">
      <w:pPr>
        <w:jc w:val="center"/>
        <w:rPr>
          <w:i/>
          <w:iCs/>
        </w:rPr>
      </w:pPr>
      <w:r>
        <w:rPr>
          <w:noProof/>
        </w:rPr>
        <w:lastRenderedPageBreak/>
        <w:drawing>
          <wp:inline distT="0" distB="0" distL="0" distR="0" wp14:anchorId="26903218" wp14:editId="0877A1F4">
            <wp:extent cx="4840439" cy="2262554"/>
            <wp:effectExtent l="0" t="0" r="0" b="4445"/>
            <wp:docPr id="194591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4079" cy="2273604"/>
                    </a:xfrm>
                    <a:prstGeom prst="rect">
                      <a:avLst/>
                    </a:prstGeom>
                    <a:noFill/>
                    <a:ln>
                      <a:noFill/>
                    </a:ln>
                  </pic:spPr>
                </pic:pic>
              </a:graphicData>
            </a:graphic>
          </wp:inline>
        </w:drawing>
      </w:r>
    </w:p>
    <w:p w14:paraId="2B4086B6" w14:textId="0FA62531" w:rsidR="00DD2FC6" w:rsidRPr="00DD2FC6" w:rsidRDefault="00DD2FC6" w:rsidP="00DD2FC6">
      <w:pPr>
        <w:jc w:val="center"/>
      </w:pPr>
      <w:r w:rsidRPr="00DD2FC6">
        <w:rPr>
          <w:i/>
          <w:iCs/>
        </w:rPr>
        <w:t>Figure 1: Oil price time series plot</w:t>
      </w:r>
    </w:p>
    <w:p w14:paraId="657CAC03" w14:textId="77777777" w:rsidR="00DD2FC6" w:rsidRPr="00DD2FC6" w:rsidRDefault="00DD2FC6" w:rsidP="00DD2FC6">
      <w:r w:rsidRPr="00DD2FC6">
        <w:t>From the plot, several characteristics can be observed:</w:t>
      </w:r>
    </w:p>
    <w:p w14:paraId="7ADFDC42" w14:textId="77777777" w:rsidR="00DD2FC6" w:rsidRPr="00DD2FC6" w:rsidRDefault="00DD2FC6" w:rsidP="00DD2FC6">
      <w:pPr>
        <w:numPr>
          <w:ilvl w:val="0"/>
          <w:numId w:val="10"/>
        </w:numPr>
      </w:pPr>
      <w:r w:rsidRPr="00DD2FC6">
        <w:t xml:space="preserve">Oil prices exhibit </w:t>
      </w:r>
      <w:r w:rsidRPr="00DD2FC6">
        <w:rPr>
          <w:b/>
          <w:bCs/>
        </w:rPr>
        <w:t>strong temporal dependence</w:t>
      </w:r>
      <w:r w:rsidRPr="00DD2FC6">
        <w:t>, meaning current prices are influenced by past prices.</w:t>
      </w:r>
    </w:p>
    <w:p w14:paraId="7911C2C3" w14:textId="77777777" w:rsidR="00DD2FC6" w:rsidRPr="00DD2FC6" w:rsidRDefault="00DD2FC6" w:rsidP="00DD2FC6">
      <w:pPr>
        <w:numPr>
          <w:ilvl w:val="0"/>
          <w:numId w:val="10"/>
        </w:numPr>
      </w:pPr>
      <w:r w:rsidRPr="00DD2FC6">
        <w:t xml:space="preserve">There are </w:t>
      </w:r>
      <w:r w:rsidRPr="00DD2FC6">
        <w:rPr>
          <w:b/>
          <w:bCs/>
        </w:rPr>
        <w:t>periods of rapid increase and decrease</w:t>
      </w:r>
      <w:r w:rsidRPr="00DD2FC6">
        <w:t>, indicating volatility.</w:t>
      </w:r>
    </w:p>
    <w:p w14:paraId="3969BD88" w14:textId="77777777" w:rsidR="00DD2FC6" w:rsidRPr="00DD2FC6" w:rsidRDefault="00DD2FC6" w:rsidP="00DD2FC6">
      <w:pPr>
        <w:numPr>
          <w:ilvl w:val="0"/>
          <w:numId w:val="10"/>
        </w:numPr>
      </w:pPr>
      <w:r w:rsidRPr="00DD2FC6">
        <w:t xml:space="preserve">The series appears to have </w:t>
      </w:r>
      <w:r w:rsidRPr="00DD2FC6">
        <w:rPr>
          <w:b/>
          <w:bCs/>
        </w:rPr>
        <w:t>long-term trends</w:t>
      </w:r>
      <w:r w:rsidRPr="00DD2FC6">
        <w:t>, suggesting it may not be stationary.</w:t>
      </w:r>
    </w:p>
    <w:p w14:paraId="0DBB0814" w14:textId="7849E706" w:rsidR="00DD2FC6" w:rsidRPr="00DD2FC6" w:rsidRDefault="00DD2FC6" w:rsidP="00DD2FC6">
      <w:r w:rsidRPr="00DD2FC6">
        <w:t>Stationarity is a key requirement for many time-series models, particularly ARIMA, and therefore must be tested before modelling.</w:t>
      </w:r>
    </w:p>
    <w:p w14:paraId="5B319917" w14:textId="77777777" w:rsidR="00DD2FC6" w:rsidRPr="00DD2FC6" w:rsidRDefault="00DD2FC6" w:rsidP="00DD2FC6">
      <w:pPr>
        <w:rPr>
          <w:b/>
          <w:bCs/>
        </w:rPr>
      </w:pPr>
      <w:r w:rsidRPr="00DD2FC6">
        <w:rPr>
          <w:b/>
          <w:bCs/>
        </w:rPr>
        <w:t>2.2 Distribution Analysis</w:t>
      </w:r>
    </w:p>
    <w:p w14:paraId="18CAFF8B" w14:textId="77777777" w:rsidR="00DD2FC6" w:rsidRPr="00DD2FC6" w:rsidRDefault="00DD2FC6" w:rsidP="00DD2FC6">
      <w:r w:rsidRPr="00DD2FC6">
        <w:t>To better understand the statistical properties of the data, the distribution of oil prices was examined using a histogram and boxplot.</w:t>
      </w:r>
    </w:p>
    <w:p w14:paraId="579E8836" w14:textId="1F0AF674" w:rsidR="00DD2FC6" w:rsidRDefault="00DD2FC6" w:rsidP="00DD2FC6">
      <w:pPr>
        <w:rPr>
          <w:i/>
          <w:iCs/>
        </w:rPr>
      </w:pPr>
      <w:r>
        <w:rPr>
          <w:noProof/>
        </w:rPr>
        <w:drawing>
          <wp:inline distT="0" distB="0" distL="0" distR="0" wp14:anchorId="28082B27" wp14:editId="7111EDE1">
            <wp:extent cx="2975526" cy="2409092"/>
            <wp:effectExtent l="0" t="0" r="0" b="0"/>
            <wp:docPr id="617735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2789" cy="2431165"/>
                    </a:xfrm>
                    <a:prstGeom prst="rect">
                      <a:avLst/>
                    </a:prstGeom>
                    <a:noFill/>
                    <a:ln>
                      <a:noFill/>
                    </a:ln>
                  </pic:spPr>
                </pic:pic>
              </a:graphicData>
            </a:graphic>
          </wp:inline>
        </w:drawing>
      </w:r>
      <w:r w:rsidRPr="00DD2FC6">
        <w:rPr>
          <w:noProof/>
        </w:rPr>
        <w:t xml:space="preserve"> </w:t>
      </w:r>
      <w:r>
        <w:rPr>
          <w:noProof/>
        </w:rPr>
        <w:drawing>
          <wp:inline distT="0" distB="0" distL="0" distR="0" wp14:anchorId="521464A3" wp14:editId="63274F55">
            <wp:extent cx="2702169" cy="2365750"/>
            <wp:effectExtent l="0" t="0" r="3175" b="0"/>
            <wp:docPr id="627089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5983" cy="2369090"/>
                    </a:xfrm>
                    <a:prstGeom prst="rect">
                      <a:avLst/>
                    </a:prstGeom>
                    <a:noFill/>
                    <a:ln>
                      <a:noFill/>
                    </a:ln>
                  </pic:spPr>
                </pic:pic>
              </a:graphicData>
            </a:graphic>
          </wp:inline>
        </w:drawing>
      </w:r>
    </w:p>
    <w:p w14:paraId="3EBA3876" w14:textId="546CB852" w:rsidR="00DD2FC6" w:rsidRPr="00DD2FC6" w:rsidRDefault="00DD2FC6" w:rsidP="00DD2FC6">
      <w:pPr>
        <w:jc w:val="center"/>
        <w:rPr>
          <w:i/>
          <w:iCs/>
        </w:rPr>
      </w:pPr>
      <w:r w:rsidRPr="00DD2FC6">
        <w:rPr>
          <w:i/>
          <w:iCs/>
        </w:rPr>
        <w:t>Figure 2: Histogram of oil prices</w:t>
      </w:r>
      <w:r>
        <w:rPr>
          <w:i/>
          <w:iCs/>
        </w:rPr>
        <w:t xml:space="preserve"> </w:t>
      </w:r>
      <w:r w:rsidRPr="00DD2FC6">
        <w:rPr>
          <w:i/>
          <w:iCs/>
        </w:rPr>
        <w:t>Insert</w:t>
      </w:r>
      <w:r>
        <w:rPr>
          <w:i/>
          <w:iCs/>
        </w:rPr>
        <w:t xml:space="preserve">                  </w:t>
      </w:r>
      <w:r w:rsidRPr="00DD2FC6">
        <w:rPr>
          <w:i/>
          <w:iCs/>
        </w:rPr>
        <w:t xml:space="preserve"> Figure 3: Boxplot of oil prices</w:t>
      </w:r>
    </w:p>
    <w:p w14:paraId="0914CCDB" w14:textId="77777777" w:rsidR="00DD2FC6" w:rsidRPr="00DD2FC6" w:rsidRDefault="00DD2FC6" w:rsidP="00DD2FC6">
      <w:r w:rsidRPr="00DD2FC6">
        <w:t>The histogram shows that oil prices are moderately skewed, while the boxplot highlights the presence of potential outliers. These characteristics are common in financial and commodity price data.</w:t>
      </w:r>
    </w:p>
    <w:p w14:paraId="7E0393B2" w14:textId="69E7FC73" w:rsidR="00DD2FC6" w:rsidRPr="00DD2FC6" w:rsidRDefault="00DD2FC6" w:rsidP="00DD2FC6"/>
    <w:p w14:paraId="6A45FEF6" w14:textId="77777777" w:rsidR="00DD2FC6" w:rsidRPr="00DD2FC6" w:rsidRDefault="00DD2FC6" w:rsidP="00DD2FC6">
      <w:pPr>
        <w:rPr>
          <w:b/>
          <w:bCs/>
        </w:rPr>
      </w:pPr>
      <w:r w:rsidRPr="00DD2FC6">
        <w:rPr>
          <w:b/>
          <w:bCs/>
        </w:rPr>
        <w:lastRenderedPageBreak/>
        <w:t>3. Stationarity Analysis</w:t>
      </w:r>
    </w:p>
    <w:p w14:paraId="1A530168" w14:textId="77777777" w:rsidR="00DD2FC6" w:rsidRPr="00DD2FC6" w:rsidRDefault="00DD2FC6" w:rsidP="00DD2FC6">
      <w:r w:rsidRPr="00DD2FC6">
        <w:t xml:space="preserve">Time series models such as ARIMA require the data to be </w:t>
      </w:r>
      <w:r w:rsidRPr="00DD2FC6">
        <w:rPr>
          <w:b/>
          <w:bCs/>
        </w:rPr>
        <w:t>stationary</w:t>
      </w:r>
      <w:r w:rsidRPr="00DD2FC6">
        <w:t>, meaning that its statistical properties (mean and variance) remain constant over time.</w:t>
      </w:r>
    </w:p>
    <w:p w14:paraId="7D69A4AE" w14:textId="77777777" w:rsidR="00DD2FC6" w:rsidRPr="00DD2FC6" w:rsidRDefault="00DD2FC6" w:rsidP="00DD2FC6">
      <w:r w:rsidRPr="00DD2FC6">
        <w:t xml:space="preserve">To test for stationarity, the </w:t>
      </w:r>
      <w:r w:rsidRPr="00DD2FC6">
        <w:rPr>
          <w:b/>
          <w:bCs/>
        </w:rPr>
        <w:t>Augmented Dickey–Fuller (ADF) test</w:t>
      </w:r>
      <w:r w:rsidRPr="00DD2FC6">
        <w:t xml:space="preserve"> was applied.</w:t>
      </w:r>
    </w:p>
    <w:p w14:paraId="58DFA65D" w14:textId="77777777" w:rsidR="00DD2FC6" w:rsidRPr="00DD2FC6" w:rsidRDefault="00DD2FC6" w:rsidP="00DD2FC6">
      <w:r w:rsidRPr="00DD2FC6">
        <w:t xml:space="preserve">The ADF test evaluates the null hypothesis that the series contains a </w:t>
      </w:r>
      <w:r w:rsidRPr="00DD2FC6">
        <w:rPr>
          <w:b/>
          <w:bCs/>
        </w:rPr>
        <w:t>unit root</w:t>
      </w:r>
      <w:r w:rsidRPr="00DD2FC6">
        <w:t>, which indicates non-stationarity.</w:t>
      </w:r>
    </w:p>
    <w:p w14:paraId="16FE2111" w14:textId="77777777" w:rsidR="00DD2FC6" w:rsidRPr="00DD2FC6" w:rsidRDefault="00DD2FC6" w:rsidP="00DD2FC6">
      <w:r w:rsidRPr="00DD2FC6">
        <w:t>The results from the test are shown below:</w:t>
      </w:r>
    </w:p>
    <w:p w14:paraId="2E475681" w14:textId="77777777" w:rsidR="00DD2FC6" w:rsidRPr="00DD2FC6" w:rsidRDefault="00DD2FC6" w:rsidP="00DD2FC6">
      <w:r w:rsidRPr="00DD2FC6">
        <w:t>ADF Statistic: -4.541</w:t>
      </w:r>
      <w:r w:rsidRPr="00DD2FC6">
        <w:br/>
        <w:t>p-value: 0.000165</w:t>
      </w:r>
    </w:p>
    <w:p w14:paraId="01CE57BA" w14:textId="77777777" w:rsidR="00DD2FC6" w:rsidRPr="00DD2FC6" w:rsidRDefault="00DD2FC6" w:rsidP="00DD2FC6">
      <w:r w:rsidRPr="00DD2FC6">
        <w:t xml:space="preserve">Since the p-value is </w:t>
      </w:r>
      <w:r w:rsidRPr="00DD2FC6">
        <w:rPr>
          <w:b/>
          <w:bCs/>
        </w:rPr>
        <w:t>less than 0.05</w:t>
      </w:r>
      <w:r w:rsidRPr="00DD2FC6">
        <w:t>, the null hypothesis can be rejected, suggesting that the series is stationary.</w:t>
      </w:r>
    </w:p>
    <w:p w14:paraId="64082B46" w14:textId="77777777" w:rsidR="00DD2FC6" w:rsidRPr="00DD2FC6" w:rsidRDefault="00DD2FC6" w:rsidP="00DD2FC6">
      <w:r w:rsidRPr="00DD2FC6">
        <w:t xml:space="preserve">However, financial time series often require </w:t>
      </w:r>
      <w:r w:rsidRPr="00DD2FC6">
        <w:rPr>
          <w:b/>
          <w:bCs/>
        </w:rPr>
        <w:t>differencing</w:t>
      </w:r>
      <w:r w:rsidRPr="00DD2FC6">
        <w:t xml:space="preserve"> to stabilize the mean before modelling.</w:t>
      </w:r>
    </w:p>
    <w:p w14:paraId="2870F8D2" w14:textId="77777777" w:rsidR="00DD2FC6" w:rsidRPr="00DD2FC6" w:rsidRDefault="00DD2FC6" w:rsidP="00DD2FC6">
      <w:r w:rsidRPr="00DD2FC6">
        <w:t>To explore this further, first and second differences of the series were computed.</w:t>
      </w:r>
    </w:p>
    <w:p w14:paraId="6AB617D3" w14:textId="368245AF" w:rsidR="00D662F3" w:rsidRDefault="00D662F3" w:rsidP="00D662F3">
      <w:pPr>
        <w:jc w:val="center"/>
        <w:rPr>
          <w:i/>
          <w:iCs/>
        </w:rPr>
      </w:pPr>
      <w:r>
        <w:rPr>
          <w:noProof/>
        </w:rPr>
        <w:drawing>
          <wp:inline distT="0" distB="0" distL="0" distR="0" wp14:anchorId="2A8F076E" wp14:editId="2BA937B9">
            <wp:extent cx="5119389" cy="3399692"/>
            <wp:effectExtent l="0" t="0" r="5080" b="0"/>
            <wp:docPr id="609640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6123" cy="3410805"/>
                    </a:xfrm>
                    <a:prstGeom prst="rect">
                      <a:avLst/>
                    </a:prstGeom>
                    <a:noFill/>
                    <a:ln>
                      <a:noFill/>
                    </a:ln>
                  </pic:spPr>
                </pic:pic>
              </a:graphicData>
            </a:graphic>
          </wp:inline>
        </w:drawing>
      </w:r>
    </w:p>
    <w:p w14:paraId="11065959" w14:textId="091DBADF" w:rsidR="00DD2FC6" w:rsidRPr="00DD2FC6" w:rsidRDefault="00DD2FC6" w:rsidP="00D662F3">
      <w:pPr>
        <w:jc w:val="center"/>
      </w:pPr>
      <w:r w:rsidRPr="00DD2FC6">
        <w:rPr>
          <w:i/>
          <w:iCs/>
        </w:rPr>
        <w:t>Figure 4: Original series, first difference, and second difference plots</w:t>
      </w:r>
    </w:p>
    <w:p w14:paraId="3B9E62A1" w14:textId="77777777" w:rsidR="00DD2FC6" w:rsidRPr="00DD2FC6" w:rsidRDefault="00DD2FC6" w:rsidP="00DD2FC6">
      <w:r w:rsidRPr="00DD2FC6">
        <w:t>The differenced series appear more stable around a constant mean, indicating that differencing helps remove trend components.</w:t>
      </w:r>
    </w:p>
    <w:p w14:paraId="50A3E8D3" w14:textId="77777777" w:rsidR="00DD2FC6" w:rsidRPr="00DD2FC6" w:rsidRDefault="00DD2FC6" w:rsidP="00DD2FC6">
      <w:pPr>
        <w:rPr>
          <w:b/>
          <w:bCs/>
        </w:rPr>
      </w:pPr>
      <w:r w:rsidRPr="00DD2FC6">
        <w:rPr>
          <w:b/>
          <w:bCs/>
        </w:rPr>
        <w:t>4. ARIMA Model</w:t>
      </w:r>
    </w:p>
    <w:p w14:paraId="3B27C7FC" w14:textId="77777777" w:rsidR="00DD2FC6" w:rsidRPr="00DD2FC6" w:rsidRDefault="00DD2FC6" w:rsidP="00DD2FC6">
      <w:pPr>
        <w:rPr>
          <w:b/>
          <w:bCs/>
        </w:rPr>
      </w:pPr>
      <w:r w:rsidRPr="00DD2FC6">
        <w:rPr>
          <w:b/>
          <w:bCs/>
        </w:rPr>
        <w:t>4.1 Method Overview</w:t>
      </w:r>
    </w:p>
    <w:p w14:paraId="002FE684" w14:textId="77777777" w:rsidR="00DD2FC6" w:rsidRPr="00DD2FC6" w:rsidRDefault="00DD2FC6" w:rsidP="00DD2FC6">
      <w:r w:rsidRPr="00DD2FC6">
        <w:t xml:space="preserve">The </w:t>
      </w:r>
      <w:r w:rsidRPr="00DD2FC6">
        <w:rPr>
          <w:b/>
          <w:bCs/>
        </w:rPr>
        <w:t>ARIMA model</w:t>
      </w:r>
      <w:r w:rsidRPr="00DD2FC6">
        <w:t xml:space="preserve"> is a widely used statistical approach for time-series forecasting. It combines three key components:</w:t>
      </w:r>
    </w:p>
    <w:p w14:paraId="48AB12DF" w14:textId="77777777" w:rsidR="00DD2FC6" w:rsidRPr="00DD2FC6" w:rsidRDefault="00DD2FC6" w:rsidP="00DD2FC6">
      <w:pPr>
        <w:numPr>
          <w:ilvl w:val="0"/>
          <w:numId w:val="11"/>
        </w:numPr>
      </w:pPr>
      <w:r w:rsidRPr="00DD2FC6">
        <w:rPr>
          <w:b/>
          <w:bCs/>
        </w:rPr>
        <w:t>Autoregressive (AR)</w:t>
      </w:r>
      <w:r w:rsidRPr="00DD2FC6">
        <w:t xml:space="preserve"> – uses past values to predict future values.</w:t>
      </w:r>
    </w:p>
    <w:p w14:paraId="65FFC256" w14:textId="77777777" w:rsidR="00DD2FC6" w:rsidRPr="00DD2FC6" w:rsidRDefault="00DD2FC6" w:rsidP="00DD2FC6">
      <w:pPr>
        <w:numPr>
          <w:ilvl w:val="0"/>
          <w:numId w:val="11"/>
        </w:numPr>
      </w:pPr>
      <w:r w:rsidRPr="00DD2FC6">
        <w:rPr>
          <w:b/>
          <w:bCs/>
        </w:rPr>
        <w:lastRenderedPageBreak/>
        <w:t>Integrated (I)</w:t>
      </w:r>
      <w:r w:rsidRPr="00DD2FC6">
        <w:t xml:space="preserve"> – applies differencing to achieve stationarity.</w:t>
      </w:r>
    </w:p>
    <w:p w14:paraId="1FCF56DA" w14:textId="77777777" w:rsidR="00DD2FC6" w:rsidRPr="00DD2FC6" w:rsidRDefault="00DD2FC6" w:rsidP="00DD2FC6">
      <w:pPr>
        <w:numPr>
          <w:ilvl w:val="0"/>
          <w:numId w:val="11"/>
        </w:numPr>
      </w:pPr>
      <w:r w:rsidRPr="00DD2FC6">
        <w:rPr>
          <w:b/>
          <w:bCs/>
        </w:rPr>
        <w:t>Moving Average (MA)</w:t>
      </w:r>
      <w:r w:rsidRPr="00DD2FC6">
        <w:t xml:space="preserve"> – models the relationship between observations and past forecast errors.</w:t>
      </w:r>
    </w:p>
    <w:p w14:paraId="7043BB77" w14:textId="77777777" w:rsidR="00DD2FC6" w:rsidRPr="00DD2FC6" w:rsidRDefault="00DD2FC6" w:rsidP="00DD2FC6">
      <w:r w:rsidRPr="00DD2FC6">
        <w:t xml:space="preserve">Rather than simply applying a predefined ARIMA model, the model parameters were selected by evaluating different combinations of </w:t>
      </w:r>
      <w:r w:rsidRPr="00DD2FC6">
        <w:rPr>
          <w:b/>
          <w:bCs/>
        </w:rPr>
        <w:t>p, d, and q</w:t>
      </w:r>
      <w:r w:rsidRPr="00DD2FC6">
        <w:t xml:space="preserve"> values using the </w:t>
      </w:r>
      <w:r w:rsidRPr="00DD2FC6">
        <w:rPr>
          <w:b/>
          <w:bCs/>
        </w:rPr>
        <w:t>Akaike Information Criterion (AIC)</w:t>
      </w:r>
      <w:r w:rsidRPr="00DD2FC6">
        <w:t>. The AIC measures the trade-off between model complexity and goodness of fit, where lower values indicate a better model.</w:t>
      </w:r>
    </w:p>
    <w:p w14:paraId="30F58D0F" w14:textId="77777777" w:rsidR="00DD2FC6" w:rsidRPr="00DD2FC6" w:rsidRDefault="00DD2FC6" w:rsidP="00DD2FC6">
      <w:pPr>
        <w:rPr>
          <w:b/>
          <w:bCs/>
        </w:rPr>
      </w:pPr>
      <w:r w:rsidRPr="00DD2FC6">
        <w:rPr>
          <w:b/>
          <w:bCs/>
        </w:rPr>
        <w:t>4.2 Model Selection</w:t>
      </w:r>
    </w:p>
    <w:p w14:paraId="57314E3E" w14:textId="77777777" w:rsidR="00DD2FC6" w:rsidRPr="00DD2FC6" w:rsidRDefault="00DD2FC6" w:rsidP="00DD2FC6">
      <w:r w:rsidRPr="00DD2FC6">
        <w:t>A grid search was performed across multiple parameter combinations.</w:t>
      </w:r>
    </w:p>
    <w:p w14:paraId="1993798A" w14:textId="77777777" w:rsidR="00DD2FC6" w:rsidRPr="00DD2FC6" w:rsidRDefault="00DD2FC6" w:rsidP="00DD2FC6">
      <w:r w:rsidRPr="00DD2FC6">
        <w:t>The best model identified during this process was:</w:t>
      </w:r>
    </w:p>
    <w:p w14:paraId="49AA74E1" w14:textId="77777777" w:rsidR="00DD2FC6" w:rsidRPr="00DD2FC6" w:rsidRDefault="00DD2FC6" w:rsidP="00DD2FC6">
      <w:r w:rsidRPr="00DD2FC6">
        <w:t>ARIMA (2,2,7)</w:t>
      </w:r>
    </w:p>
    <w:p w14:paraId="2B52BC19" w14:textId="77777777" w:rsidR="00DD2FC6" w:rsidRPr="00DD2FC6" w:rsidRDefault="00DD2FC6" w:rsidP="00DD2FC6">
      <w:r w:rsidRPr="00DD2FC6">
        <w:t xml:space="preserve">with an </w:t>
      </w:r>
      <w:r w:rsidRPr="00DD2FC6">
        <w:rPr>
          <w:b/>
          <w:bCs/>
        </w:rPr>
        <w:t>AIC value of approximately 1429</w:t>
      </w:r>
      <w:r w:rsidRPr="00DD2FC6">
        <w:t>.</w:t>
      </w:r>
    </w:p>
    <w:p w14:paraId="2006D530" w14:textId="77777777" w:rsidR="00DD2FC6" w:rsidRPr="00DD2FC6" w:rsidRDefault="00DD2FC6" w:rsidP="00DD2FC6">
      <w:r w:rsidRPr="00DD2FC6">
        <w:t>This indicates that the model provides a good balance between complexity and fit.</w:t>
      </w:r>
    </w:p>
    <w:p w14:paraId="0491A923" w14:textId="77777777" w:rsidR="00DD2FC6" w:rsidRPr="00DD2FC6" w:rsidRDefault="00DD2FC6" w:rsidP="00DD2FC6">
      <w:pPr>
        <w:rPr>
          <w:b/>
          <w:bCs/>
        </w:rPr>
      </w:pPr>
      <w:r w:rsidRPr="00DD2FC6">
        <w:rPr>
          <w:b/>
          <w:bCs/>
        </w:rPr>
        <w:t>4.3 Model Evaluation</w:t>
      </w:r>
    </w:p>
    <w:p w14:paraId="631249A0" w14:textId="77777777" w:rsidR="00DD2FC6" w:rsidRPr="00DD2FC6" w:rsidRDefault="00DD2FC6" w:rsidP="00DD2FC6">
      <w:r w:rsidRPr="00DD2FC6">
        <w:t>The dataset was split into:</w:t>
      </w:r>
    </w:p>
    <w:p w14:paraId="4F9F7BE1" w14:textId="77777777" w:rsidR="00DD2FC6" w:rsidRPr="00DD2FC6" w:rsidRDefault="00DD2FC6" w:rsidP="00DD2FC6">
      <w:pPr>
        <w:numPr>
          <w:ilvl w:val="0"/>
          <w:numId w:val="12"/>
        </w:numPr>
      </w:pPr>
      <w:r w:rsidRPr="00DD2FC6">
        <w:rPr>
          <w:b/>
          <w:bCs/>
        </w:rPr>
        <w:t>Training set:</w:t>
      </w:r>
      <w:r w:rsidRPr="00DD2FC6">
        <w:t xml:space="preserve"> 80% of the data (400 observations)</w:t>
      </w:r>
    </w:p>
    <w:p w14:paraId="34605123" w14:textId="77777777" w:rsidR="00DD2FC6" w:rsidRPr="00DD2FC6" w:rsidRDefault="00DD2FC6" w:rsidP="00DD2FC6">
      <w:pPr>
        <w:numPr>
          <w:ilvl w:val="0"/>
          <w:numId w:val="12"/>
        </w:numPr>
      </w:pPr>
      <w:r w:rsidRPr="00DD2FC6">
        <w:rPr>
          <w:b/>
          <w:bCs/>
        </w:rPr>
        <w:t>Test set:</w:t>
      </w:r>
      <w:r w:rsidRPr="00DD2FC6">
        <w:t xml:space="preserve"> 20% of the data (100 observations)</w:t>
      </w:r>
    </w:p>
    <w:p w14:paraId="6E1582DB" w14:textId="77777777" w:rsidR="00DD2FC6" w:rsidRPr="00DD2FC6" w:rsidRDefault="00DD2FC6" w:rsidP="00DD2FC6">
      <w:r w:rsidRPr="00DD2FC6">
        <w:t>This allows evaluation of the model on unseen data.</w:t>
      </w:r>
    </w:p>
    <w:p w14:paraId="4A49EEEA" w14:textId="77777777" w:rsidR="00DD2FC6" w:rsidRPr="00DD2FC6" w:rsidRDefault="00DD2FC6" w:rsidP="00DD2FC6">
      <w:r w:rsidRPr="00DD2FC6">
        <w:t xml:space="preserve">The ARIMA model produced a </w:t>
      </w:r>
      <w:r w:rsidRPr="00DD2FC6">
        <w:rPr>
          <w:b/>
          <w:bCs/>
        </w:rPr>
        <w:t>Root Mean Squared Error (RMSE)</w:t>
      </w:r>
      <w:r w:rsidRPr="00DD2FC6">
        <w:t xml:space="preserve"> of:</w:t>
      </w:r>
    </w:p>
    <w:p w14:paraId="115F5B75" w14:textId="77777777" w:rsidR="00DD2FC6" w:rsidRPr="00DD2FC6" w:rsidRDefault="00DD2FC6" w:rsidP="00DD2FC6">
      <w:r w:rsidRPr="00DD2FC6">
        <w:t>RMSE = 14.78</w:t>
      </w:r>
    </w:p>
    <w:p w14:paraId="12443FD2" w14:textId="77777777" w:rsidR="00DD2FC6" w:rsidRPr="00DD2FC6" w:rsidRDefault="00DD2FC6" w:rsidP="00DD2FC6">
      <w:r w:rsidRPr="00DD2FC6">
        <w:t>RMSE measures the average difference between predicted and actual values. Lower values indicate better prediction accuracy.</w:t>
      </w:r>
    </w:p>
    <w:p w14:paraId="2E46D822" w14:textId="2019F577" w:rsidR="00D662F3" w:rsidRDefault="00D662F3" w:rsidP="00D662F3">
      <w:pPr>
        <w:jc w:val="center"/>
        <w:rPr>
          <w:i/>
          <w:iCs/>
        </w:rPr>
      </w:pPr>
      <w:r>
        <w:rPr>
          <w:noProof/>
        </w:rPr>
        <w:drawing>
          <wp:inline distT="0" distB="0" distL="0" distR="0" wp14:anchorId="5C47FFDE" wp14:editId="17DAC333">
            <wp:extent cx="4495800" cy="2101460"/>
            <wp:effectExtent l="0" t="0" r="0" b="0"/>
            <wp:docPr id="1293772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4816" cy="2105674"/>
                    </a:xfrm>
                    <a:prstGeom prst="rect">
                      <a:avLst/>
                    </a:prstGeom>
                    <a:noFill/>
                    <a:ln>
                      <a:noFill/>
                    </a:ln>
                  </pic:spPr>
                </pic:pic>
              </a:graphicData>
            </a:graphic>
          </wp:inline>
        </w:drawing>
      </w:r>
    </w:p>
    <w:p w14:paraId="5F510420" w14:textId="3309AAB4" w:rsidR="00DD2FC6" w:rsidRPr="00DD2FC6" w:rsidRDefault="00DD2FC6" w:rsidP="00D662F3">
      <w:pPr>
        <w:jc w:val="center"/>
      </w:pPr>
      <w:r w:rsidRPr="00DD2FC6">
        <w:rPr>
          <w:i/>
          <w:iCs/>
        </w:rPr>
        <w:t>Figure 5: ARIMA forecast vs actual values</w:t>
      </w:r>
    </w:p>
    <w:p w14:paraId="4218193D" w14:textId="77777777" w:rsidR="00DD2FC6" w:rsidRPr="00DD2FC6" w:rsidRDefault="00DD2FC6" w:rsidP="00DD2FC6">
      <w:r w:rsidRPr="00DD2FC6">
        <w:t>From the figure, it can be observed that the ARIMA model captures the overall trend of oil prices reasonably well. However, it struggles to accurately predict sudden fluctuations or sharp price movements.</w:t>
      </w:r>
    </w:p>
    <w:p w14:paraId="0D8328A4" w14:textId="77777777" w:rsidR="00DD2FC6" w:rsidRPr="00DD2FC6" w:rsidRDefault="00DD2FC6" w:rsidP="00DD2FC6">
      <w:pPr>
        <w:rPr>
          <w:b/>
          <w:bCs/>
        </w:rPr>
      </w:pPr>
      <w:r w:rsidRPr="00DD2FC6">
        <w:rPr>
          <w:b/>
          <w:bCs/>
        </w:rPr>
        <w:lastRenderedPageBreak/>
        <w:t>5. LSTM Model</w:t>
      </w:r>
    </w:p>
    <w:p w14:paraId="7BBAC250" w14:textId="77777777" w:rsidR="00DD2FC6" w:rsidRPr="00DD2FC6" w:rsidRDefault="00DD2FC6" w:rsidP="00DD2FC6">
      <w:pPr>
        <w:rPr>
          <w:b/>
          <w:bCs/>
        </w:rPr>
      </w:pPr>
      <w:r w:rsidRPr="00DD2FC6">
        <w:rPr>
          <w:b/>
          <w:bCs/>
        </w:rPr>
        <w:t>5.1 Method Overview</w:t>
      </w:r>
    </w:p>
    <w:p w14:paraId="46BD73BE" w14:textId="77777777" w:rsidR="00DD2FC6" w:rsidRPr="00DD2FC6" w:rsidRDefault="00DD2FC6" w:rsidP="00DD2FC6">
      <w:r w:rsidRPr="00DD2FC6">
        <w:t xml:space="preserve">Long Short-Term Memory (LSTM) networks are a type of </w:t>
      </w:r>
      <w:r w:rsidRPr="00DD2FC6">
        <w:rPr>
          <w:b/>
          <w:bCs/>
        </w:rPr>
        <w:t>recurrent neural network (RNN)</w:t>
      </w:r>
      <w:r w:rsidRPr="00DD2FC6">
        <w:t xml:space="preserve"> designed specifically for sequential data.</w:t>
      </w:r>
    </w:p>
    <w:p w14:paraId="6D0E2373" w14:textId="77777777" w:rsidR="00DD2FC6" w:rsidRPr="00DD2FC6" w:rsidRDefault="00DD2FC6" w:rsidP="00DD2FC6">
      <w:r w:rsidRPr="00DD2FC6">
        <w:t xml:space="preserve">Unlike traditional models, LSTM networks are capable of learning </w:t>
      </w:r>
      <w:r w:rsidRPr="00DD2FC6">
        <w:rPr>
          <w:b/>
          <w:bCs/>
        </w:rPr>
        <w:t>long-term dependencies</w:t>
      </w:r>
      <w:r w:rsidRPr="00DD2FC6">
        <w:t xml:space="preserve"> within time series. This makes them particularly useful for financial and commodity forecasting where complex nonlinear relationships may exist.</w:t>
      </w:r>
    </w:p>
    <w:p w14:paraId="5272F467" w14:textId="77777777" w:rsidR="00DD2FC6" w:rsidRPr="00DD2FC6" w:rsidRDefault="00DD2FC6" w:rsidP="00DD2FC6">
      <w:r w:rsidRPr="00DD2FC6">
        <w:t xml:space="preserve">The LSTM model was trained using sequences of </w:t>
      </w:r>
      <w:r w:rsidRPr="00DD2FC6">
        <w:rPr>
          <w:b/>
          <w:bCs/>
        </w:rPr>
        <w:t>30 previous observations</w:t>
      </w:r>
      <w:r w:rsidRPr="00DD2FC6">
        <w:t xml:space="preserve"> to predict the next oil price value.</w:t>
      </w:r>
    </w:p>
    <w:p w14:paraId="4EFD3E9D" w14:textId="6DBB414F" w:rsidR="00DD2FC6" w:rsidRPr="00DD2FC6" w:rsidRDefault="00DD2FC6" w:rsidP="00DD2FC6">
      <w:r w:rsidRPr="00DD2FC6">
        <w:t xml:space="preserve">Before training, the data was normalized using </w:t>
      </w:r>
      <w:r w:rsidRPr="00DD2FC6">
        <w:rPr>
          <w:b/>
          <w:bCs/>
        </w:rPr>
        <w:t>Min-Max scaling</w:t>
      </w:r>
      <w:r w:rsidRPr="00DD2FC6">
        <w:t>, which improves neural network performance by ensuring all input values fall within a consistent range.</w:t>
      </w:r>
    </w:p>
    <w:p w14:paraId="6457DA22" w14:textId="77777777" w:rsidR="00DD2FC6" w:rsidRPr="00DD2FC6" w:rsidRDefault="00DD2FC6" w:rsidP="00DD2FC6">
      <w:pPr>
        <w:rPr>
          <w:b/>
          <w:bCs/>
        </w:rPr>
      </w:pPr>
      <w:r w:rsidRPr="00DD2FC6">
        <w:rPr>
          <w:b/>
          <w:bCs/>
        </w:rPr>
        <w:t>5.2 Model Training</w:t>
      </w:r>
    </w:p>
    <w:p w14:paraId="19584709" w14:textId="77777777" w:rsidR="00DD2FC6" w:rsidRPr="00DD2FC6" w:rsidRDefault="00DD2FC6" w:rsidP="00DD2FC6">
      <w:r w:rsidRPr="00DD2FC6">
        <w:t>The LSTM architecture consisted of:</w:t>
      </w:r>
    </w:p>
    <w:p w14:paraId="6AA9E155" w14:textId="77777777" w:rsidR="00DD2FC6" w:rsidRPr="00DD2FC6" w:rsidRDefault="00DD2FC6" w:rsidP="00DD2FC6">
      <w:pPr>
        <w:numPr>
          <w:ilvl w:val="0"/>
          <w:numId w:val="13"/>
        </w:numPr>
      </w:pPr>
      <w:r w:rsidRPr="00DD2FC6">
        <w:t>One LSTM layer with 50 neurons</w:t>
      </w:r>
    </w:p>
    <w:p w14:paraId="12367B82" w14:textId="77777777" w:rsidR="00DD2FC6" w:rsidRPr="00DD2FC6" w:rsidRDefault="00DD2FC6" w:rsidP="00DD2FC6">
      <w:pPr>
        <w:numPr>
          <w:ilvl w:val="0"/>
          <w:numId w:val="13"/>
        </w:numPr>
      </w:pPr>
      <w:r w:rsidRPr="00DD2FC6">
        <w:t>One dense output layer</w:t>
      </w:r>
    </w:p>
    <w:p w14:paraId="4F2CE6D8" w14:textId="77777777" w:rsidR="00DD2FC6" w:rsidRPr="00DD2FC6" w:rsidRDefault="00DD2FC6" w:rsidP="00DD2FC6">
      <w:pPr>
        <w:numPr>
          <w:ilvl w:val="0"/>
          <w:numId w:val="13"/>
        </w:numPr>
      </w:pPr>
      <w:r w:rsidRPr="00DD2FC6">
        <w:t>Adam optimizer</w:t>
      </w:r>
    </w:p>
    <w:p w14:paraId="08A0C44A" w14:textId="77777777" w:rsidR="00DD2FC6" w:rsidRPr="00DD2FC6" w:rsidRDefault="00DD2FC6" w:rsidP="00DD2FC6">
      <w:pPr>
        <w:numPr>
          <w:ilvl w:val="0"/>
          <w:numId w:val="13"/>
        </w:numPr>
      </w:pPr>
      <w:r w:rsidRPr="00DD2FC6">
        <w:t>Mean squared error loss function</w:t>
      </w:r>
    </w:p>
    <w:p w14:paraId="1A96F9DE" w14:textId="77777777" w:rsidR="00DD2FC6" w:rsidRPr="00DD2FC6" w:rsidRDefault="00DD2FC6" w:rsidP="00DD2FC6">
      <w:r w:rsidRPr="00DD2FC6">
        <w:t xml:space="preserve">The model was trained for </w:t>
      </w:r>
      <w:r w:rsidRPr="00DD2FC6">
        <w:rPr>
          <w:b/>
          <w:bCs/>
        </w:rPr>
        <w:t>50 epochs</w:t>
      </w:r>
      <w:r w:rsidRPr="00DD2FC6">
        <w:t xml:space="preserve"> with a batch size of 16.</w:t>
      </w:r>
    </w:p>
    <w:p w14:paraId="072A8B9F" w14:textId="02D019CD" w:rsidR="00D662F3" w:rsidRDefault="00D662F3" w:rsidP="00D662F3">
      <w:pPr>
        <w:jc w:val="center"/>
        <w:rPr>
          <w:i/>
          <w:iCs/>
        </w:rPr>
      </w:pPr>
      <w:r>
        <w:rPr>
          <w:noProof/>
        </w:rPr>
        <w:drawing>
          <wp:inline distT="0" distB="0" distL="0" distR="0" wp14:anchorId="40CB9540" wp14:editId="080F7D0D">
            <wp:extent cx="2827053" cy="1395047"/>
            <wp:effectExtent l="0" t="0" r="0" b="0"/>
            <wp:docPr id="2004171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0079" cy="1401475"/>
                    </a:xfrm>
                    <a:prstGeom prst="rect">
                      <a:avLst/>
                    </a:prstGeom>
                    <a:noFill/>
                    <a:ln>
                      <a:noFill/>
                    </a:ln>
                  </pic:spPr>
                </pic:pic>
              </a:graphicData>
            </a:graphic>
          </wp:inline>
        </w:drawing>
      </w:r>
    </w:p>
    <w:p w14:paraId="2CFC68DB" w14:textId="559ED9C9" w:rsidR="00DD2FC6" w:rsidRPr="00DD2FC6" w:rsidRDefault="00DD2FC6" w:rsidP="00D662F3">
      <w:pPr>
        <w:jc w:val="center"/>
      </w:pPr>
      <w:r w:rsidRPr="00DD2FC6">
        <w:rPr>
          <w:i/>
          <w:iCs/>
        </w:rPr>
        <w:t>Figure 6: Training and validation loss plot</w:t>
      </w:r>
    </w:p>
    <w:p w14:paraId="01C9473C" w14:textId="45A07364" w:rsidR="00DD2FC6" w:rsidRPr="00DD2FC6" w:rsidRDefault="00DD2FC6" w:rsidP="00DD2FC6">
      <w:r w:rsidRPr="00DD2FC6">
        <w:t>The loss curve shows that both training and validation loss decrease steadily, suggesting the model successfully learned patterns in the data without severe overfitting.</w:t>
      </w:r>
    </w:p>
    <w:p w14:paraId="21BE81AB" w14:textId="77777777" w:rsidR="00DD2FC6" w:rsidRPr="00DD2FC6" w:rsidRDefault="00DD2FC6" w:rsidP="00DD2FC6">
      <w:pPr>
        <w:rPr>
          <w:b/>
          <w:bCs/>
        </w:rPr>
      </w:pPr>
      <w:r w:rsidRPr="00DD2FC6">
        <w:rPr>
          <w:b/>
          <w:bCs/>
        </w:rPr>
        <w:t>5.3 Model Performance</w:t>
      </w:r>
    </w:p>
    <w:p w14:paraId="248151CB" w14:textId="77777777" w:rsidR="00DD2FC6" w:rsidRPr="00DD2FC6" w:rsidRDefault="00DD2FC6" w:rsidP="00DD2FC6">
      <w:r w:rsidRPr="00DD2FC6">
        <w:t>After training, the LSTM model was evaluated using the test dataset.</w:t>
      </w:r>
    </w:p>
    <w:p w14:paraId="102BACF8" w14:textId="77777777" w:rsidR="00DD2FC6" w:rsidRPr="00DD2FC6" w:rsidRDefault="00DD2FC6" w:rsidP="00DD2FC6">
      <w:r w:rsidRPr="00DD2FC6">
        <w:t>The resulting performance metric was:</w:t>
      </w:r>
    </w:p>
    <w:p w14:paraId="76975FDC" w14:textId="77777777" w:rsidR="00DD2FC6" w:rsidRPr="00DD2FC6" w:rsidRDefault="00DD2FC6" w:rsidP="00DD2FC6">
      <w:r w:rsidRPr="00DD2FC6">
        <w:t>LSTM RMSE = 18.10</w:t>
      </w:r>
    </w:p>
    <w:p w14:paraId="01907AE9" w14:textId="5BD42A93" w:rsidR="00D662F3" w:rsidRDefault="00D662F3" w:rsidP="00D662F3">
      <w:pPr>
        <w:jc w:val="center"/>
        <w:rPr>
          <w:i/>
          <w:iCs/>
        </w:rPr>
      </w:pPr>
      <w:r>
        <w:rPr>
          <w:noProof/>
        </w:rPr>
        <w:lastRenderedPageBreak/>
        <w:drawing>
          <wp:inline distT="0" distB="0" distL="0" distR="0" wp14:anchorId="158FC2A6" wp14:editId="32692DD1">
            <wp:extent cx="4642338" cy="1911763"/>
            <wp:effectExtent l="0" t="0" r="6350" b="0"/>
            <wp:docPr id="406797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7683" cy="1918082"/>
                    </a:xfrm>
                    <a:prstGeom prst="rect">
                      <a:avLst/>
                    </a:prstGeom>
                    <a:noFill/>
                    <a:ln>
                      <a:noFill/>
                    </a:ln>
                  </pic:spPr>
                </pic:pic>
              </a:graphicData>
            </a:graphic>
          </wp:inline>
        </w:drawing>
      </w:r>
    </w:p>
    <w:p w14:paraId="28457CD9" w14:textId="0F18FDF2" w:rsidR="00DD2FC6" w:rsidRPr="00DD2FC6" w:rsidRDefault="00DD2FC6" w:rsidP="00D662F3">
      <w:pPr>
        <w:jc w:val="center"/>
      </w:pPr>
      <w:r w:rsidRPr="00DD2FC6">
        <w:rPr>
          <w:i/>
          <w:iCs/>
        </w:rPr>
        <w:t>Figure 7: LSTM forecast vs actual values</w:t>
      </w:r>
    </w:p>
    <w:p w14:paraId="25821C3A" w14:textId="4EFA64E4" w:rsidR="00DD2FC6" w:rsidRPr="00DD2FC6" w:rsidRDefault="00DD2FC6" w:rsidP="00DD2FC6">
      <w:r w:rsidRPr="00DD2FC6">
        <w:t>The LSTM model captures general patterns in the data but produces slightly larger prediction errors compared with ARIMA.</w:t>
      </w:r>
    </w:p>
    <w:p w14:paraId="0B81ABAC" w14:textId="77777777" w:rsidR="00DD2FC6" w:rsidRPr="00DD2FC6" w:rsidRDefault="00DD2FC6" w:rsidP="00DD2FC6">
      <w:pPr>
        <w:rPr>
          <w:b/>
          <w:bCs/>
        </w:rPr>
      </w:pPr>
      <w:r w:rsidRPr="00DD2FC6">
        <w:rPr>
          <w:b/>
          <w:bCs/>
        </w:rPr>
        <w:t>6. Forecasting Future Oil Prices</w:t>
      </w:r>
    </w:p>
    <w:p w14:paraId="08A3ADB8" w14:textId="77777777" w:rsidR="00DD2FC6" w:rsidRPr="00DD2FC6" w:rsidRDefault="00DD2FC6" w:rsidP="00DD2FC6">
      <w:r w:rsidRPr="00DD2FC6">
        <w:t xml:space="preserve">Both models were used to generate forecasts for approximately </w:t>
      </w:r>
      <w:r w:rsidRPr="00DD2FC6">
        <w:rPr>
          <w:b/>
          <w:bCs/>
        </w:rPr>
        <w:t>24 months into the future</w:t>
      </w:r>
      <w:r w:rsidRPr="00DD2FC6">
        <w:t>.</w:t>
      </w:r>
    </w:p>
    <w:p w14:paraId="704249A9" w14:textId="489CD535" w:rsidR="00D662F3" w:rsidRDefault="00D662F3" w:rsidP="00D662F3">
      <w:pPr>
        <w:jc w:val="center"/>
        <w:rPr>
          <w:i/>
          <w:iCs/>
        </w:rPr>
      </w:pPr>
      <w:r>
        <w:rPr>
          <w:noProof/>
        </w:rPr>
        <w:drawing>
          <wp:inline distT="0" distB="0" distL="0" distR="0" wp14:anchorId="0114419A" wp14:editId="7A1E73DB">
            <wp:extent cx="5070231" cy="2087973"/>
            <wp:effectExtent l="0" t="0" r="0" b="7620"/>
            <wp:docPr id="411943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3319" cy="2093363"/>
                    </a:xfrm>
                    <a:prstGeom prst="rect">
                      <a:avLst/>
                    </a:prstGeom>
                    <a:noFill/>
                    <a:ln>
                      <a:noFill/>
                    </a:ln>
                  </pic:spPr>
                </pic:pic>
              </a:graphicData>
            </a:graphic>
          </wp:inline>
        </w:drawing>
      </w:r>
    </w:p>
    <w:p w14:paraId="409BD701" w14:textId="77777777" w:rsidR="00D662F3" w:rsidRDefault="00DD2FC6" w:rsidP="00D662F3">
      <w:pPr>
        <w:jc w:val="center"/>
        <w:rPr>
          <w:i/>
          <w:iCs/>
        </w:rPr>
      </w:pPr>
      <w:r w:rsidRPr="00DD2FC6">
        <w:rPr>
          <w:i/>
          <w:iCs/>
        </w:rPr>
        <w:t>Figure 8: ARIMA 24-month forecast</w:t>
      </w:r>
    </w:p>
    <w:p w14:paraId="0A4C2338" w14:textId="3F81A9D8" w:rsidR="00DD2FC6" w:rsidRPr="00DD2FC6" w:rsidRDefault="00D662F3" w:rsidP="00D662F3">
      <w:pPr>
        <w:jc w:val="center"/>
      </w:pPr>
      <w:r>
        <w:rPr>
          <w:noProof/>
        </w:rPr>
        <w:drawing>
          <wp:inline distT="0" distB="0" distL="0" distR="0" wp14:anchorId="199AB54A" wp14:editId="50534C27">
            <wp:extent cx="5099538" cy="2100042"/>
            <wp:effectExtent l="0" t="0" r="6350" b="0"/>
            <wp:docPr id="271531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7372" cy="2111504"/>
                    </a:xfrm>
                    <a:prstGeom prst="rect">
                      <a:avLst/>
                    </a:prstGeom>
                    <a:noFill/>
                    <a:ln>
                      <a:noFill/>
                    </a:ln>
                  </pic:spPr>
                </pic:pic>
              </a:graphicData>
            </a:graphic>
          </wp:inline>
        </w:drawing>
      </w:r>
      <w:r w:rsidR="00DD2FC6" w:rsidRPr="00DD2FC6">
        <w:br/>
      </w:r>
      <w:r w:rsidR="00DD2FC6" w:rsidRPr="00DD2FC6">
        <w:rPr>
          <w:i/>
          <w:iCs/>
        </w:rPr>
        <w:t>Insert Figure 9: LSTM 24-month forecast</w:t>
      </w:r>
    </w:p>
    <w:p w14:paraId="25EFD7BD" w14:textId="77777777" w:rsidR="00DD2FC6" w:rsidRPr="00DD2FC6" w:rsidRDefault="00DD2FC6" w:rsidP="00DD2FC6">
      <w:r w:rsidRPr="00DD2FC6">
        <w:t>The ARIMA forecast produces a relatively stable prediction with confidence intervals that gradually widen over time, reflecting increasing uncertainty.</w:t>
      </w:r>
    </w:p>
    <w:p w14:paraId="7D343091" w14:textId="77777777" w:rsidR="00DD2FC6" w:rsidRPr="00DD2FC6" w:rsidRDefault="00DD2FC6" w:rsidP="00DD2FC6">
      <w:r w:rsidRPr="00DD2FC6">
        <w:lastRenderedPageBreak/>
        <w:t>The LSTM model generates forecasts that reflect learned patterns from the historical data but also display wider uncertainty bands.</w:t>
      </w:r>
    </w:p>
    <w:p w14:paraId="44FF9DD5" w14:textId="7BC67465" w:rsidR="00DD2FC6" w:rsidRPr="00DD2FC6" w:rsidRDefault="00DD2FC6" w:rsidP="00DD2FC6">
      <w:r w:rsidRPr="00DD2FC6">
        <w:t>These forecasts should be interpreted cautiously, as oil prices are influenced by unpredictable external factors such as geopolitical events and global economic conditions.</w:t>
      </w:r>
    </w:p>
    <w:p w14:paraId="1D56C30E" w14:textId="77777777" w:rsidR="00DD2FC6" w:rsidRPr="00DD2FC6" w:rsidRDefault="00DD2FC6" w:rsidP="00DD2FC6">
      <w:pPr>
        <w:rPr>
          <w:b/>
          <w:bCs/>
        </w:rPr>
      </w:pPr>
      <w:r w:rsidRPr="00DD2FC6">
        <w:rPr>
          <w:b/>
          <w:bCs/>
        </w:rPr>
        <w:t>7. Comparison of ARIMA and LSTM</w:t>
      </w:r>
    </w:p>
    <w:p w14:paraId="2485BF4A" w14:textId="77777777" w:rsidR="00DD2FC6" w:rsidRPr="00DD2FC6" w:rsidRDefault="00DD2FC6" w:rsidP="00DD2FC6">
      <w:r w:rsidRPr="00DD2FC6">
        <w:t>The two models demonstrate different strengths and limitations.</w:t>
      </w:r>
    </w:p>
    <w:tbl>
      <w:tblPr>
        <w:tblpPr w:leftFromText="180" w:rightFromText="180" w:vertAnchor="text" w:tblpY="1"/>
        <w:tblOverlap w:val="never"/>
        <w:tblW w:w="94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850"/>
        <w:gridCol w:w="4536"/>
        <w:gridCol w:w="3063"/>
      </w:tblGrid>
      <w:tr w:rsidR="00DD2FC6" w:rsidRPr="00DD2FC6" w14:paraId="30DED4B4" w14:textId="77777777" w:rsidTr="00D662F3">
        <w:trPr>
          <w:tblHeader/>
          <w:tblCellSpacing w:w="15" w:type="dxa"/>
        </w:trPr>
        <w:tc>
          <w:tcPr>
            <w:tcW w:w="943" w:type="dxa"/>
            <w:vAlign w:val="center"/>
            <w:hideMark/>
          </w:tcPr>
          <w:p w14:paraId="3A082D22" w14:textId="77777777" w:rsidR="00DD2FC6" w:rsidRPr="00DD2FC6" w:rsidRDefault="00DD2FC6" w:rsidP="00D662F3">
            <w:pPr>
              <w:rPr>
                <w:b/>
                <w:bCs/>
              </w:rPr>
            </w:pPr>
            <w:r w:rsidRPr="00DD2FC6">
              <w:rPr>
                <w:b/>
                <w:bCs/>
              </w:rPr>
              <w:t>Model</w:t>
            </w:r>
          </w:p>
        </w:tc>
        <w:tc>
          <w:tcPr>
            <w:tcW w:w="820" w:type="dxa"/>
            <w:vAlign w:val="center"/>
            <w:hideMark/>
          </w:tcPr>
          <w:p w14:paraId="66B8547B" w14:textId="77777777" w:rsidR="00DD2FC6" w:rsidRPr="00DD2FC6" w:rsidRDefault="00DD2FC6" w:rsidP="00D662F3">
            <w:pPr>
              <w:rPr>
                <w:b/>
                <w:bCs/>
              </w:rPr>
            </w:pPr>
            <w:r w:rsidRPr="00DD2FC6">
              <w:rPr>
                <w:b/>
                <w:bCs/>
              </w:rPr>
              <w:t>RMSE</w:t>
            </w:r>
          </w:p>
        </w:tc>
        <w:tc>
          <w:tcPr>
            <w:tcW w:w="4506" w:type="dxa"/>
            <w:vAlign w:val="center"/>
            <w:hideMark/>
          </w:tcPr>
          <w:p w14:paraId="488DD870" w14:textId="77777777" w:rsidR="00DD2FC6" w:rsidRPr="00DD2FC6" w:rsidRDefault="00DD2FC6" w:rsidP="00D662F3">
            <w:pPr>
              <w:rPr>
                <w:b/>
                <w:bCs/>
              </w:rPr>
            </w:pPr>
            <w:r w:rsidRPr="00DD2FC6">
              <w:rPr>
                <w:b/>
                <w:bCs/>
              </w:rPr>
              <w:t>Strengths</w:t>
            </w:r>
          </w:p>
        </w:tc>
        <w:tc>
          <w:tcPr>
            <w:tcW w:w="0" w:type="auto"/>
            <w:vAlign w:val="center"/>
            <w:hideMark/>
          </w:tcPr>
          <w:p w14:paraId="04B50DCB" w14:textId="77777777" w:rsidR="00DD2FC6" w:rsidRPr="00DD2FC6" w:rsidRDefault="00DD2FC6" w:rsidP="00D662F3">
            <w:pPr>
              <w:rPr>
                <w:b/>
                <w:bCs/>
              </w:rPr>
            </w:pPr>
            <w:r w:rsidRPr="00DD2FC6">
              <w:rPr>
                <w:b/>
                <w:bCs/>
              </w:rPr>
              <w:t>Limitations</w:t>
            </w:r>
          </w:p>
        </w:tc>
      </w:tr>
      <w:tr w:rsidR="00DD2FC6" w:rsidRPr="00DD2FC6" w14:paraId="43FB68D3" w14:textId="77777777" w:rsidTr="00D662F3">
        <w:trPr>
          <w:tblCellSpacing w:w="15" w:type="dxa"/>
        </w:trPr>
        <w:tc>
          <w:tcPr>
            <w:tcW w:w="943" w:type="dxa"/>
            <w:vAlign w:val="center"/>
            <w:hideMark/>
          </w:tcPr>
          <w:p w14:paraId="6F92BA74" w14:textId="77777777" w:rsidR="00DD2FC6" w:rsidRPr="00DD2FC6" w:rsidRDefault="00DD2FC6" w:rsidP="00D662F3">
            <w:r w:rsidRPr="00DD2FC6">
              <w:t>ARIMA</w:t>
            </w:r>
          </w:p>
        </w:tc>
        <w:tc>
          <w:tcPr>
            <w:tcW w:w="820" w:type="dxa"/>
            <w:vAlign w:val="center"/>
            <w:hideMark/>
          </w:tcPr>
          <w:p w14:paraId="6B07F5C4" w14:textId="77777777" w:rsidR="00DD2FC6" w:rsidRPr="00DD2FC6" w:rsidRDefault="00DD2FC6" w:rsidP="00D662F3">
            <w:r w:rsidRPr="00DD2FC6">
              <w:t>14.78</w:t>
            </w:r>
          </w:p>
        </w:tc>
        <w:tc>
          <w:tcPr>
            <w:tcW w:w="4506" w:type="dxa"/>
            <w:vAlign w:val="center"/>
            <w:hideMark/>
          </w:tcPr>
          <w:p w14:paraId="2B6C4356" w14:textId="77777777" w:rsidR="00DD2FC6" w:rsidRPr="00DD2FC6" w:rsidRDefault="00DD2FC6" w:rsidP="00D662F3">
            <w:r w:rsidRPr="00DD2FC6">
              <w:t>Good for linear trends and stable time series</w:t>
            </w:r>
          </w:p>
        </w:tc>
        <w:tc>
          <w:tcPr>
            <w:tcW w:w="0" w:type="auto"/>
            <w:vAlign w:val="center"/>
            <w:hideMark/>
          </w:tcPr>
          <w:p w14:paraId="735FF9B4" w14:textId="77777777" w:rsidR="00DD2FC6" w:rsidRPr="00DD2FC6" w:rsidRDefault="00DD2FC6" w:rsidP="00D662F3">
            <w:r w:rsidRPr="00DD2FC6">
              <w:t>Struggles with nonlinear patterns</w:t>
            </w:r>
          </w:p>
        </w:tc>
      </w:tr>
      <w:tr w:rsidR="00DD2FC6" w:rsidRPr="00DD2FC6" w14:paraId="7C2886A9" w14:textId="77777777" w:rsidTr="00D662F3">
        <w:trPr>
          <w:tblCellSpacing w:w="15" w:type="dxa"/>
        </w:trPr>
        <w:tc>
          <w:tcPr>
            <w:tcW w:w="943" w:type="dxa"/>
            <w:vAlign w:val="center"/>
            <w:hideMark/>
          </w:tcPr>
          <w:p w14:paraId="1EF13900" w14:textId="77777777" w:rsidR="00DD2FC6" w:rsidRPr="00DD2FC6" w:rsidRDefault="00DD2FC6" w:rsidP="00D662F3">
            <w:r w:rsidRPr="00DD2FC6">
              <w:t>LSTM</w:t>
            </w:r>
          </w:p>
        </w:tc>
        <w:tc>
          <w:tcPr>
            <w:tcW w:w="820" w:type="dxa"/>
            <w:vAlign w:val="center"/>
            <w:hideMark/>
          </w:tcPr>
          <w:p w14:paraId="27248061" w14:textId="77777777" w:rsidR="00DD2FC6" w:rsidRPr="00DD2FC6" w:rsidRDefault="00DD2FC6" w:rsidP="00D662F3">
            <w:r w:rsidRPr="00DD2FC6">
              <w:t>18.10</w:t>
            </w:r>
          </w:p>
        </w:tc>
        <w:tc>
          <w:tcPr>
            <w:tcW w:w="4506" w:type="dxa"/>
            <w:vAlign w:val="center"/>
            <w:hideMark/>
          </w:tcPr>
          <w:p w14:paraId="3E5DD8BD" w14:textId="77777777" w:rsidR="00DD2FC6" w:rsidRPr="00DD2FC6" w:rsidRDefault="00DD2FC6" w:rsidP="00D662F3">
            <w:r w:rsidRPr="00DD2FC6">
              <w:t>Can capture complex temporal patterns</w:t>
            </w:r>
          </w:p>
        </w:tc>
        <w:tc>
          <w:tcPr>
            <w:tcW w:w="0" w:type="auto"/>
            <w:vAlign w:val="center"/>
            <w:hideMark/>
          </w:tcPr>
          <w:p w14:paraId="315099C9" w14:textId="77777777" w:rsidR="00DD2FC6" w:rsidRPr="00DD2FC6" w:rsidRDefault="00DD2FC6" w:rsidP="00D662F3">
            <w:r w:rsidRPr="00DD2FC6">
              <w:t>Requires more data and tuning</w:t>
            </w:r>
          </w:p>
        </w:tc>
      </w:tr>
    </w:tbl>
    <w:p w14:paraId="39C30F02" w14:textId="151CD6DB" w:rsidR="00DD2FC6" w:rsidRPr="00DD2FC6" w:rsidRDefault="00D662F3" w:rsidP="00DD2FC6">
      <w:r>
        <w:br w:type="textWrapping" w:clear="all"/>
      </w:r>
      <w:r w:rsidR="00DD2FC6" w:rsidRPr="00DD2FC6">
        <w:t xml:space="preserve">In this analysis, </w:t>
      </w:r>
      <w:r w:rsidR="00DD2FC6" w:rsidRPr="00DD2FC6">
        <w:rPr>
          <w:b/>
          <w:bCs/>
        </w:rPr>
        <w:t>ARIMA achieved a lower RMSE</w:t>
      </w:r>
      <w:r w:rsidR="00DD2FC6" w:rsidRPr="00DD2FC6">
        <w:t>, indicating better predictive accuracy for the given dataset.</w:t>
      </w:r>
    </w:p>
    <w:p w14:paraId="71878D2C" w14:textId="48B33972" w:rsidR="00DD2FC6" w:rsidRPr="00DD2FC6" w:rsidRDefault="00DD2FC6" w:rsidP="00DD2FC6">
      <w:r w:rsidRPr="00DD2FC6">
        <w:t>This suggests that the oil price series in this dataset may be sufficiently explained by linear relationships captured by ARIMA. While LSTM has the potential to model nonlinear patterns, its performance may depend on larger datasets or more extensive tuning of hyperparameters.</w:t>
      </w:r>
    </w:p>
    <w:p w14:paraId="783FB3A9" w14:textId="77777777" w:rsidR="00DD2FC6" w:rsidRPr="00DD2FC6" w:rsidRDefault="00DD2FC6" w:rsidP="00DD2FC6">
      <w:pPr>
        <w:rPr>
          <w:b/>
          <w:bCs/>
        </w:rPr>
      </w:pPr>
      <w:r w:rsidRPr="00DD2FC6">
        <w:rPr>
          <w:b/>
          <w:bCs/>
        </w:rPr>
        <w:t>8. Conclusion</w:t>
      </w:r>
    </w:p>
    <w:p w14:paraId="3EDC6324" w14:textId="77777777" w:rsidR="00DD2FC6" w:rsidRPr="00DD2FC6" w:rsidRDefault="00DD2FC6" w:rsidP="00DD2FC6">
      <w:r w:rsidRPr="00DD2FC6">
        <w:t>This study investigated oil price forecasting using two different modelling approaches: ARIMA and LSTM.</w:t>
      </w:r>
    </w:p>
    <w:p w14:paraId="27D42296" w14:textId="77777777" w:rsidR="00DD2FC6" w:rsidRPr="00DD2FC6" w:rsidRDefault="00DD2FC6" w:rsidP="00DD2FC6">
      <w:r w:rsidRPr="00DD2FC6">
        <w:t>The analysis began with exploratory data analysis and stationarity testing using the Augmented Dickey-Fuller test. The results indicated that the series could be effectively modelled using time-series methods.</w:t>
      </w:r>
    </w:p>
    <w:p w14:paraId="103FAB6A" w14:textId="77777777" w:rsidR="00DD2FC6" w:rsidRPr="00DD2FC6" w:rsidRDefault="00DD2FC6" w:rsidP="00DD2FC6">
      <w:r w:rsidRPr="00DD2FC6">
        <w:t>Two models were implemented and evaluated:</w:t>
      </w:r>
    </w:p>
    <w:p w14:paraId="759FA997" w14:textId="77777777" w:rsidR="00DD2FC6" w:rsidRPr="00DD2FC6" w:rsidRDefault="00DD2FC6" w:rsidP="00DD2FC6">
      <w:pPr>
        <w:numPr>
          <w:ilvl w:val="0"/>
          <w:numId w:val="14"/>
        </w:numPr>
      </w:pPr>
      <w:r w:rsidRPr="00DD2FC6">
        <w:t>ARIMA, a classical statistical forecasting method</w:t>
      </w:r>
    </w:p>
    <w:p w14:paraId="093A0CE1" w14:textId="77777777" w:rsidR="00DD2FC6" w:rsidRPr="00DD2FC6" w:rsidRDefault="00DD2FC6" w:rsidP="00DD2FC6">
      <w:pPr>
        <w:numPr>
          <w:ilvl w:val="0"/>
          <w:numId w:val="14"/>
        </w:numPr>
      </w:pPr>
      <w:r w:rsidRPr="00DD2FC6">
        <w:t>LSTM, a deep learning approach designed for sequential data</w:t>
      </w:r>
    </w:p>
    <w:p w14:paraId="130CD381" w14:textId="77777777" w:rsidR="00DD2FC6" w:rsidRPr="00DD2FC6" w:rsidRDefault="00DD2FC6" w:rsidP="00DD2FC6">
      <w:r w:rsidRPr="00DD2FC6">
        <w:t xml:space="preserve">The evaluation results showed that the </w:t>
      </w:r>
      <w:r w:rsidRPr="00DD2FC6">
        <w:rPr>
          <w:b/>
          <w:bCs/>
        </w:rPr>
        <w:t>ARIMA model outperformed the LSTM model</w:t>
      </w:r>
      <w:r w:rsidRPr="00DD2FC6">
        <w:t>, achieving a lower RMSE value and producing forecasts that more closely matched the observed test data.</w:t>
      </w:r>
    </w:p>
    <w:p w14:paraId="6E1AC571" w14:textId="77777777" w:rsidR="00DD2FC6" w:rsidRPr="00DD2FC6" w:rsidRDefault="00DD2FC6" w:rsidP="00DD2FC6">
      <w:r w:rsidRPr="00DD2FC6">
        <w:t>This suggests that for this dataset, traditional time-series methods remain highly effective. However, LSTM models may still offer advantages in scenarios involving larger datasets or more complex nonlinear patterns.</w:t>
      </w:r>
    </w:p>
    <w:p w14:paraId="14156821" w14:textId="77777777" w:rsidR="00DD2FC6" w:rsidRPr="00DD2FC6" w:rsidRDefault="00DD2FC6" w:rsidP="00DD2FC6">
      <w:r w:rsidRPr="00DD2FC6">
        <w:t>Future work could improve forecasting performance by incorporating additional variables such as global demand indicators, geopolitical risk factors, or macroeconomic variables.</w:t>
      </w:r>
    </w:p>
    <w:p w14:paraId="14487902" w14:textId="1EAFB544" w:rsidR="00DD2FC6" w:rsidRDefault="00DD2FC6" w:rsidP="00DD2FC6"/>
    <w:p w14:paraId="33EF6617" w14:textId="77777777" w:rsidR="00D662F3" w:rsidRDefault="00D662F3" w:rsidP="00DD2FC6"/>
    <w:p w14:paraId="7A0E8786" w14:textId="77777777" w:rsidR="00D662F3" w:rsidRDefault="00D662F3" w:rsidP="00DD2FC6"/>
    <w:p w14:paraId="259A5CA9" w14:textId="77777777" w:rsidR="00D662F3" w:rsidRPr="00DD2FC6" w:rsidRDefault="00D662F3" w:rsidP="00DD2FC6"/>
    <w:p w14:paraId="3B56EBFD" w14:textId="77777777" w:rsidR="00DD2FC6" w:rsidRPr="00DD2FC6" w:rsidRDefault="00DD2FC6" w:rsidP="00DD2FC6">
      <w:pPr>
        <w:rPr>
          <w:b/>
          <w:bCs/>
        </w:rPr>
      </w:pPr>
      <w:r w:rsidRPr="00DD2FC6">
        <w:rPr>
          <w:b/>
          <w:bCs/>
        </w:rPr>
        <w:lastRenderedPageBreak/>
        <w:t>9. References</w:t>
      </w:r>
    </w:p>
    <w:p w14:paraId="10A80D79" w14:textId="77777777" w:rsidR="00DD2FC6" w:rsidRPr="00DD2FC6" w:rsidRDefault="00DD2FC6" w:rsidP="00DD2FC6">
      <w:r w:rsidRPr="00DD2FC6">
        <w:t xml:space="preserve">Box, G., Jenkins, G., Reinsel, G., &amp; Ljung, G. (2015). </w:t>
      </w:r>
      <w:r w:rsidRPr="00DD2FC6">
        <w:rPr>
          <w:i/>
          <w:iCs/>
        </w:rPr>
        <w:t>Time Series Analysis: Forecasting and Control</w:t>
      </w:r>
      <w:r w:rsidRPr="00DD2FC6">
        <w:t>. Wiley.</w:t>
      </w:r>
    </w:p>
    <w:p w14:paraId="1A199627" w14:textId="77777777" w:rsidR="00DD2FC6" w:rsidRPr="00DD2FC6" w:rsidRDefault="00DD2FC6" w:rsidP="00DD2FC6">
      <w:r w:rsidRPr="00DD2FC6">
        <w:t xml:space="preserve">Hochreiter, S., &amp; </w:t>
      </w:r>
      <w:proofErr w:type="spellStart"/>
      <w:r w:rsidRPr="00DD2FC6">
        <w:t>Schmidhuber</w:t>
      </w:r>
      <w:proofErr w:type="spellEnd"/>
      <w:r w:rsidRPr="00DD2FC6">
        <w:t xml:space="preserve">, J. (1997). Long short-term memory. </w:t>
      </w:r>
      <w:r w:rsidRPr="00DD2FC6">
        <w:rPr>
          <w:i/>
          <w:iCs/>
        </w:rPr>
        <w:t>Neural Computation</w:t>
      </w:r>
      <w:r w:rsidRPr="00DD2FC6">
        <w:t>, 9(8), 1735–1780.</w:t>
      </w:r>
    </w:p>
    <w:p w14:paraId="62A21CAC" w14:textId="77777777" w:rsidR="00DD2FC6" w:rsidRPr="00DD2FC6" w:rsidRDefault="00DD2FC6" w:rsidP="00DD2FC6">
      <w:r w:rsidRPr="00DD2FC6">
        <w:t xml:space="preserve">Hyndman, R., &amp; Athanasopoulos, G. (2021). </w:t>
      </w:r>
      <w:r w:rsidRPr="00DD2FC6">
        <w:rPr>
          <w:i/>
          <w:iCs/>
        </w:rPr>
        <w:t>Forecasting: Principles and Practice</w:t>
      </w:r>
      <w:r w:rsidRPr="00DD2FC6">
        <w:t xml:space="preserve">. </w:t>
      </w:r>
      <w:proofErr w:type="spellStart"/>
      <w:r w:rsidRPr="00DD2FC6">
        <w:t>OTexts</w:t>
      </w:r>
      <w:proofErr w:type="spellEnd"/>
      <w:r w:rsidRPr="00DD2FC6">
        <w:t>.</w:t>
      </w:r>
    </w:p>
    <w:p w14:paraId="0032EFC5" w14:textId="77777777" w:rsidR="00DD2FC6" w:rsidRPr="00DD2FC6" w:rsidRDefault="00DD2FC6" w:rsidP="00DD2FC6">
      <w:r w:rsidRPr="00DD2FC6">
        <w:t xml:space="preserve">Zhang, G., </w:t>
      </w:r>
      <w:proofErr w:type="spellStart"/>
      <w:r w:rsidRPr="00DD2FC6">
        <w:t>Patuwo</w:t>
      </w:r>
      <w:proofErr w:type="spellEnd"/>
      <w:r w:rsidRPr="00DD2FC6">
        <w:t xml:space="preserve">, B., &amp; Hu, M. (1998). Forecasting with artificial neural networks. </w:t>
      </w:r>
      <w:r w:rsidRPr="00DD2FC6">
        <w:rPr>
          <w:i/>
          <w:iCs/>
        </w:rPr>
        <w:t>International Journal of Forecasting</w:t>
      </w:r>
      <w:r w:rsidRPr="00DD2FC6">
        <w:t>, 14(1), 35-62.</w:t>
      </w:r>
    </w:p>
    <w:p w14:paraId="5A6A2C0F" w14:textId="77777777" w:rsidR="002A35E3" w:rsidRDefault="002A35E3"/>
    <w:sectPr w:rsidR="002A3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04B6B"/>
    <w:multiLevelType w:val="multilevel"/>
    <w:tmpl w:val="049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C06CA"/>
    <w:multiLevelType w:val="multilevel"/>
    <w:tmpl w:val="25E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15BC0"/>
    <w:multiLevelType w:val="multilevel"/>
    <w:tmpl w:val="328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13D6E"/>
    <w:multiLevelType w:val="multilevel"/>
    <w:tmpl w:val="B040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75200"/>
    <w:multiLevelType w:val="multilevel"/>
    <w:tmpl w:val="3E9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E76CA"/>
    <w:multiLevelType w:val="multilevel"/>
    <w:tmpl w:val="DE5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E7681"/>
    <w:multiLevelType w:val="multilevel"/>
    <w:tmpl w:val="FA2E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C0FCD"/>
    <w:multiLevelType w:val="multilevel"/>
    <w:tmpl w:val="C2C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406D1"/>
    <w:multiLevelType w:val="multilevel"/>
    <w:tmpl w:val="536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071CF"/>
    <w:multiLevelType w:val="multilevel"/>
    <w:tmpl w:val="C4B0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46A27"/>
    <w:multiLevelType w:val="multilevel"/>
    <w:tmpl w:val="34E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4273B"/>
    <w:multiLevelType w:val="multilevel"/>
    <w:tmpl w:val="8360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63BD5"/>
    <w:multiLevelType w:val="multilevel"/>
    <w:tmpl w:val="25B2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46C55"/>
    <w:multiLevelType w:val="multilevel"/>
    <w:tmpl w:val="A7C4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310757">
    <w:abstractNumId w:val="1"/>
  </w:num>
  <w:num w:numId="2" w16cid:durableId="675576305">
    <w:abstractNumId w:val="4"/>
  </w:num>
  <w:num w:numId="3" w16cid:durableId="554391069">
    <w:abstractNumId w:val="11"/>
  </w:num>
  <w:num w:numId="4" w16cid:durableId="1091778237">
    <w:abstractNumId w:val="9"/>
  </w:num>
  <w:num w:numId="5" w16cid:durableId="552815124">
    <w:abstractNumId w:val="7"/>
  </w:num>
  <w:num w:numId="6" w16cid:durableId="1575044439">
    <w:abstractNumId w:val="5"/>
  </w:num>
  <w:num w:numId="7" w16cid:durableId="440999048">
    <w:abstractNumId w:val="0"/>
  </w:num>
  <w:num w:numId="8" w16cid:durableId="385568137">
    <w:abstractNumId w:val="8"/>
  </w:num>
  <w:num w:numId="9" w16cid:durableId="841244120">
    <w:abstractNumId w:val="10"/>
  </w:num>
  <w:num w:numId="10" w16cid:durableId="636570001">
    <w:abstractNumId w:val="13"/>
  </w:num>
  <w:num w:numId="11" w16cid:durableId="1514373086">
    <w:abstractNumId w:val="2"/>
  </w:num>
  <w:num w:numId="12" w16cid:durableId="1603758527">
    <w:abstractNumId w:val="6"/>
  </w:num>
  <w:num w:numId="13" w16cid:durableId="2081630458">
    <w:abstractNumId w:val="3"/>
  </w:num>
  <w:num w:numId="14" w16cid:durableId="146173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4A"/>
    <w:rsid w:val="0028614A"/>
    <w:rsid w:val="002A35E3"/>
    <w:rsid w:val="004E75A8"/>
    <w:rsid w:val="008F6930"/>
    <w:rsid w:val="00CE1FB9"/>
    <w:rsid w:val="00D662F3"/>
    <w:rsid w:val="00DD2FC6"/>
    <w:rsid w:val="00E45D17"/>
    <w:rsid w:val="00E819DB"/>
    <w:rsid w:val="00FC42E2"/>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AA8C"/>
  <w15:chartTrackingRefBased/>
  <w15:docId w15:val="{A090939C-7372-45F2-BDF9-84C474BE9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14A"/>
    <w:rPr>
      <w:rFonts w:eastAsiaTheme="majorEastAsia" w:cstheme="majorBidi"/>
      <w:color w:val="272727" w:themeColor="text1" w:themeTint="D8"/>
    </w:rPr>
  </w:style>
  <w:style w:type="paragraph" w:styleId="Title">
    <w:name w:val="Title"/>
    <w:basedOn w:val="Normal"/>
    <w:next w:val="Normal"/>
    <w:link w:val="TitleChar"/>
    <w:uiPriority w:val="10"/>
    <w:qFormat/>
    <w:rsid w:val="00286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14A"/>
    <w:pPr>
      <w:spacing w:before="160"/>
      <w:jc w:val="center"/>
    </w:pPr>
    <w:rPr>
      <w:i/>
      <w:iCs/>
      <w:color w:val="404040" w:themeColor="text1" w:themeTint="BF"/>
    </w:rPr>
  </w:style>
  <w:style w:type="character" w:customStyle="1" w:styleId="QuoteChar">
    <w:name w:val="Quote Char"/>
    <w:basedOn w:val="DefaultParagraphFont"/>
    <w:link w:val="Quote"/>
    <w:uiPriority w:val="29"/>
    <w:rsid w:val="0028614A"/>
    <w:rPr>
      <w:i/>
      <w:iCs/>
      <w:color w:val="404040" w:themeColor="text1" w:themeTint="BF"/>
    </w:rPr>
  </w:style>
  <w:style w:type="paragraph" w:styleId="ListParagraph">
    <w:name w:val="List Paragraph"/>
    <w:basedOn w:val="Normal"/>
    <w:uiPriority w:val="34"/>
    <w:qFormat/>
    <w:rsid w:val="0028614A"/>
    <w:pPr>
      <w:ind w:left="720"/>
      <w:contextualSpacing/>
    </w:pPr>
  </w:style>
  <w:style w:type="character" w:styleId="IntenseEmphasis">
    <w:name w:val="Intense Emphasis"/>
    <w:basedOn w:val="DefaultParagraphFont"/>
    <w:uiPriority w:val="21"/>
    <w:qFormat/>
    <w:rsid w:val="0028614A"/>
    <w:rPr>
      <w:i/>
      <w:iCs/>
      <w:color w:val="2F5496" w:themeColor="accent1" w:themeShade="BF"/>
    </w:rPr>
  </w:style>
  <w:style w:type="paragraph" w:styleId="IntenseQuote">
    <w:name w:val="Intense Quote"/>
    <w:basedOn w:val="Normal"/>
    <w:next w:val="Normal"/>
    <w:link w:val="IntenseQuoteChar"/>
    <w:uiPriority w:val="30"/>
    <w:qFormat/>
    <w:rsid w:val="00286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14A"/>
    <w:rPr>
      <w:i/>
      <w:iCs/>
      <w:color w:val="2F5496" w:themeColor="accent1" w:themeShade="BF"/>
    </w:rPr>
  </w:style>
  <w:style w:type="character" w:styleId="IntenseReference">
    <w:name w:val="Intense Reference"/>
    <w:basedOn w:val="DefaultParagraphFont"/>
    <w:uiPriority w:val="32"/>
    <w:qFormat/>
    <w:rsid w:val="0028614A"/>
    <w:rPr>
      <w:b/>
      <w:bCs/>
      <w:smallCaps/>
      <w:color w:val="2F5496" w:themeColor="accent1" w:themeShade="BF"/>
      <w:spacing w:val="5"/>
    </w:rPr>
  </w:style>
  <w:style w:type="character" w:styleId="Hyperlink">
    <w:name w:val="Hyperlink"/>
    <w:basedOn w:val="DefaultParagraphFont"/>
    <w:uiPriority w:val="99"/>
    <w:unhideWhenUsed/>
    <w:rsid w:val="00E45D17"/>
    <w:rPr>
      <w:color w:val="0563C1" w:themeColor="hyperlink"/>
      <w:u w:val="single"/>
    </w:rPr>
  </w:style>
  <w:style w:type="character" w:styleId="UnresolvedMention">
    <w:name w:val="Unresolved Mention"/>
    <w:basedOn w:val="DefaultParagraphFont"/>
    <w:uiPriority w:val="99"/>
    <w:semiHidden/>
    <w:unhideWhenUsed/>
    <w:rsid w:val="00E45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urga-DS1566/Time-Series-Modelling.gi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Akode</dc:creator>
  <cp:keywords/>
  <dc:description/>
  <cp:lastModifiedBy>DURGA PARSAD MANNEM</cp:lastModifiedBy>
  <cp:revision>4</cp:revision>
  <dcterms:created xsi:type="dcterms:W3CDTF">2026-03-06T13:39:00Z</dcterms:created>
  <dcterms:modified xsi:type="dcterms:W3CDTF">2026-03-11T23:27:00Z</dcterms:modified>
</cp:coreProperties>
</file>