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3CADC" w14:textId="0EE76BD3" w:rsidR="00242CE5" w:rsidRDefault="00FD14F0">
      <w:r>
        <w:t>ajebdqkefhclaicjlj</w:t>
      </w:r>
    </w:p>
    <w:sectPr w:rsidR="00242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C0F"/>
    <w:rsid w:val="00242CE5"/>
    <w:rsid w:val="00E97C0F"/>
    <w:rsid w:val="00FD1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544E2"/>
  <w15:chartTrackingRefBased/>
  <w15:docId w15:val="{23AC696E-15E2-4F9F-9FED-E547E6862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Prasad Ganta</dc:creator>
  <cp:keywords/>
  <dc:description/>
  <cp:lastModifiedBy>Durga Prasad Ganta</cp:lastModifiedBy>
  <cp:revision>2</cp:revision>
  <dcterms:created xsi:type="dcterms:W3CDTF">2021-05-20T00:54:00Z</dcterms:created>
  <dcterms:modified xsi:type="dcterms:W3CDTF">2021-05-20T00:54:00Z</dcterms:modified>
</cp:coreProperties>
</file>