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758"/>
          <w:sz w:val="50"/>
        </w:rPr>
        <w:t>Version 8 Analysis</w:t>
      </w:r>
    </w:p>
    <w:p>
      <w:pPr>
        <w:jc w:val="center"/>
      </w:pPr>
      <w:r>
        <w:rPr>
          <w:b/>
          <w:sz w:val="30"/>
        </w:rPr>
        <w:t>Deepfake Detector — FGSM-Only Adversarial Training</w:t>
      </w:r>
    </w:p>
    <w:p>
      <w:pPr>
        <w:jc w:val="center"/>
      </w:pPr>
      <w:r>
        <w:rPr>
          <w:i/>
        </w:rPr>
        <w:t>Comparison with Version 7 • Interpretation of executed metrics and visualizations</w:t>
      </w:r>
    </w:p>
    <w:p>
      <w:pPr>
        <w:pStyle w:val="Heading1"/>
      </w:pPr>
      <w:r>
        <w:t>Executive verdict</w:t>
      </w:r>
    </w:p>
    <w:p>
      <w:r>
        <w:rPr>
          <w:b/>
        </w:rPr>
        <w:t>v8 is a better diagnostic experiment than v7, and FGSM adversarial training has improved performance under the tested FGSM perturbations. However, the FGSM-trained model has not yet achieved reliable adversarial robustness.</w:t>
      </w:r>
      <w:r>
        <w:t xml:space="preserve"> Its performance under attack is much better than the clean-trained model's, but its class discrimination is still poor, its clean performance has dropped, and the predefined acceptance criteria failed.</w:t>
      </w:r>
    </w:p>
    <w:p>
      <w:pPr>
        <w:pStyle w:val="Heading1"/>
      </w:pPr>
      <w:r>
        <w:t>1. Main results at a glance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pPr>
              <w:spacing w:after="20"/>
            </w:pPr>
            <w:r/>
            <w:r>
              <w:rPr>
                <w:rFonts w:ascii="Aptos" w:hAnsi="Aptos"/>
                <w:b/>
                <w:sz w:val="18"/>
              </w:rPr>
              <w:t>Model / condition</w:t>
            </w:r>
          </w:p>
        </w:tc>
        <w:tc>
          <w:tcPr>
            <w:tcW w:type="dxa" w:w="2556"/>
            <w:vAlign w:val="center"/>
            <w:shd w:fill="D9EAF7"/>
          </w:tcPr>
          <w:p>
            <w:pPr>
              <w:spacing w:after="20"/>
            </w:pPr>
            <w:r/>
            <w:r>
              <w:rPr>
                <w:rFonts w:ascii="Aptos" w:hAnsi="Aptos"/>
                <w:b/>
                <w:sz w:val="18"/>
              </w:rPr>
              <w:t>Accuracy</w:t>
            </w:r>
          </w:p>
        </w:tc>
        <w:tc>
          <w:tcPr>
            <w:tcW w:type="dxa" w:w="2556"/>
            <w:vAlign w:val="center"/>
            <w:shd w:fill="D9EAF7"/>
          </w:tcPr>
          <w:p>
            <w:pPr>
              <w:spacing w:after="20"/>
            </w:pPr>
            <w:r/>
            <w:r>
              <w:rPr>
                <w:rFonts w:ascii="Aptos" w:hAnsi="Aptos"/>
                <w:b/>
                <w:sz w:val="18"/>
              </w:rPr>
              <w:t>ROC-AUC</w:t>
            </w:r>
          </w:p>
        </w:tc>
        <w:tc>
          <w:tcPr>
            <w:tcW w:type="dxa" w:w="2556"/>
            <w:vAlign w:val="center"/>
            <w:shd w:fill="D9EAF7"/>
          </w:tcPr>
          <w:p>
            <w:pPr>
              <w:spacing w:after="20"/>
            </w:pPr>
            <w:r/>
            <w:r>
              <w:rPr>
                <w:rFonts w:ascii="Aptos" w:hAnsi="Aptos"/>
                <w:b/>
                <w:sz w:val="18"/>
              </w:rPr>
              <w:t>Interpretation</w:t>
            </w:r>
          </w:p>
        </w:tc>
      </w:tr>
      <w:tr>
        <w:tc>
          <w:tcPr>
            <w:tcW w:type="dxa" w:w="2556"/>
            <w:vAlign w:val="center"/>
          </w:tcPr>
          <w:p>
            <w:pPr>
              <w:spacing w:after="20"/>
            </w:pPr>
            <w:r/>
            <w:r>
              <w:rPr>
                <w:rFonts w:ascii="Aptos" w:hAnsi="Aptos"/>
                <w:b w:val="0"/>
                <w:sz w:val="17"/>
              </w:rPr>
              <w:t>Clean-trained baseline, clean test</w:t>
            </w:r>
          </w:p>
        </w:tc>
        <w:tc>
          <w:tcPr>
            <w:tcW w:type="dxa" w:w="2556"/>
            <w:vAlign w:val="center"/>
          </w:tcPr>
          <w:p>
            <w:pPr>
              <w:spacing w:after="20"/>
            </w:pPr>
            <w:r/>
            <w:r>
              <w:rPr>
                <w:rFonts w:ascii="Aptos" w:hAnsi="Aptos"/>
                <w:b w:val="0"/>
                <w:sz w:val="17"/>
              </w:rPr>
              <w:t>90.25%</w:t>
            </w:r>
          </w:p>
        </w:tc>
        <w:tc>
          <w:tcPr>
            <w:tcW w:type="dxa" w:w="2556"/>
            <w:vAlign w:val="center"/>
          </w:tcPr>
          <w:p>
            <w:pPr>
              <w:spacing w:after="20"/>
            </w:pPr>
            <w:r/>
            <w:r>
              <w:rPr>
                <w:rFonts w:ascii="Aptos" w:hAnsi="Aptos"/>
                <w:b w:val="0"/>
                <w:sz w:val="17"/>
              </w:rPr>
              <w:t>0.9569</w:t>
            </w:r>
          </w:p>
        </w:tc>
        <w:tc>
          <w:tcPr>
            <w:tcW w:type="dxa" w:w="2556"/>
            <w:vAlign w:val="center"/>
          </w:tcPr>
          <w:p>
            <w:pPr>
              <w:spacing w:after="20"/>
            </w:pPr>
            <w:r/>
            <w:r>
              <w:rPr>
                <w:rFonts w:ascii="Aptos" w:hAnsi="Aptos"/>
                <w:b w:val="0"/>
                <w:sz w:val="17"/>
              </w:rPr>
              <w:t>Strong clean performance on 400 test videos.</w:t>
            </w:r>
          </w:p>
        </w:tc>
      </w:tr>
      <w:tr>
        <w:tc>
          <w:tcPr>
            <w:tcW w:type="dxa" w:w="2556"/>
            <w:vAlign w:val="center"/>
          </w:tcPr>
          <w:p>
            <w:pPr>
              <w:spacing w:after="20"/>
            </w:pPr>
            <w:r/>
            <w:r>
              <w:rPr>
                <w:rFonts w:ascii="Aptos" w:hAnsi="Aptos"/>
                <w:b w:val="0"/>
                <w:sz w:val="17"/>
              </w:rPr>
              <w:t>FGSM-trained model, clean test</w:t>
            </w:r>
          </w:p>
        </w:tc>
        <w:tc>
          <w:tcPr>
            <w:tcW w:type="dxa" w:w="2556"/>
            <w:vAlign w:val="center"/>
          </w:tcPr>
          <w:p>
            <w:pPr>
              <w:spacing w:after="20"/>
            </w:pPr>
            <w:r/>
            <w:r>
              <w:rPr>
                <w:rFonts w:ascii="Aptos" w:hAnsi="Aptos"/>
                <w:b w:val="0"/>
                <w:sz w:val="17"/>
              </w:rPr>
              <w:t>82.50%</w:t>
            </w:r>
          </w:p>
        </w:tc>
        <w:tc>
          <w:tcPr>
            <w:tcW w:type="dxa" w:w="2556"/>
            <w:vAlign w:val="center"/>
          </w:tcPr>
          <w:p>
            <w:pPr>
              <w:spacing w:after="20"/>
            </w:pPr>
            <w:r/>
            <w:r>
              <w:rPr>
                <w:rFonts w:ascii="Aptos" w:hAnsi="Aptos"/>
                <w:b w:val="0"/>
                <w:sz w:val="17"/>
              </w:rPr>
              <w:t>0.8731</w:t>
            </w:r>
          </w:p>
        </w:tc>
        <w:tc>
          <w:tcPr>
            <w:tcW w:type="dxa" w:w="2556"/>
            <w:vAlign w:val="center"/>
          </w:tcPr>
          <w:p>
            <w:pPr>
              <w:spacing w:after="20"/>
            </w:pPr>
            <w:r/>
            <w:r>
              <w:rPr>
                <w:rFonts w:ascii="Aptos" w:hAnsi="Aptos"/>
                <w:b w:val="0"/>
                <w:sz w:val="17"/>
              </w:rPr>
              <w:t>Noticeable clean-performance loss.</w:t>
            </w:r>
          </w:p>
        </w:tc>
      </w:tr>
      <w:tr>
        <w:tc>
          <w:tcPr>
            <w:tcW w:type="dxa" w:w="2556"/>
            <w:vAlign w:val="center"/>
          </w:tcPr>
          <w:p>
            <w:pPr>
              <w:spacing w:after="20"/>
            </w:pPr>
            <w:r/>
            <w:r>
              <w:rPr>
                <w:rFonts w:ascii="Aptos" w:hAnsi="Aptos"/>
                <w:b w:val="0"/>
                <w:sz w:val="17"/>
              </w:rPr>
              <w:t>FGSM-trained, FGSM 1/255</w:t>
            </w:r>
          </w:p>
        </w:tc>
        <w:tc>
          <w:tcPr>
            <w:tcW w:type="dxa" w:w="2556"/>
            <w:vAlign w:val="center"/>
          </w:tcPr>
          <w:p>
            <w:pPr>
              <w:spacing w:after="20"/>
            </w:pPr>
            <w:r/>
            <w:r>
              <w:rPr>
                <w:rFonts w:ascii="Aptos" w:hAnsi="Aptos"/>
                <w:b w:val="0"/>
                <w:sz w:val="17"/>
              </w:rPr>
              <w:t>53.75%</w:t>
            </w:r>
          </w:p>
        </w:tc>
        <w:tc>
          <w:tcPr>
            <w:tcW w:type="dxa" w:w="2556"/>
            <w:vAlign w:val="center"/>
          </w:tcPr>
          <w:p>
            <w:pPr>
              <w:spacing w:after="20"/>
            </w:pPr>
            <w:r/>
            <w:r>
              <w:rPr>
                <w:rFonts w:ascii="Aptos" w:hAnsi="Aptos"/>
                <w:b w:val="0"/>
                <w:sz w:val="17"/>
              </w:rPr>
              <w:t>0.3982</w:t>
            </w:r>
          </w:p>
        </w:tc>
        <w:tc>
          <w:tcPr>
            <w:tcW w:type="dxa" w:w="2556"/>
            <w:vAlign w:val="center"/>
          </w:tcPr>
          <w:p>
            <w:pPr>
              <w:spacing w:after="20"/>
            </w:pPr>
            <w:r/>
            <w:r>
              <w:rPr>
                <w:rFonts w:ascii="Aptos" w:hAnsi="Aptos"/>
                <w:b w:val="0"/>
                <w:sz w:val="17"/>
              </w:rPr>
              <w:t>Accuracy survives better than the clean baseline, but AUC remains below 0.5.</w:t>
            </w:r>
          </w:p>
        </w:tc>
      </w:tr>
    </w:tbl>
    <w:p/>
    <w:p>
      <w:r>
        <w:t>The clean-trained model has the stronger clean performance. FGSM training provides a substantial advantage under attack, but the attacked ROC-AUC remains below 0.5, which indicates an inverted ranking of the classes rather than reliable discrimination.</w:t>
      </w:r>
    </w:p>
    <w:p>
      <w:r>
        <w:t>One important improvement in v8 is that the final FGSM evaluation uses 400 test videos, with 200 real and 200 fake videos. The v7 robustness evaluation used a smaller 200-video subset, so comparisons between their attacked metrics are not perfectly like-for-like.</w:t>
      </w:r>
    </w:p>
    <w:p>
      <w:pPr>
        <w:pStyle w:val="Heading1"/>
      </w:pPr>
      <w:r>
        <w:t>2. What has improved from v7 to v8?</w:t>
      </w:r>
    </w:p>
    <w:p>
      <w:pPr>
        <w:pStyle w:val="Heading2"/>
      </w:pPr>
      <w:r>
        <w:t>Improvement 1 — Stronger and more systematic FGSM evaluation</w:t>
      </w:r>
    </w:p>
    <w:p>
      <w:r>
        <w:t>v8 evaluates the two models on the same 400 test videos over a range of epsilon values, from 0/255 to 16/255. It measures accuracy, ROC-AUC, Macro F1, attack success rate, class-wise performance, and confidence intervals. This makes it possible to see where the clean model fails and whether FGSM training helps at different perturbation strengths.</w:t>
      </w:r>
    </w:p>
    <w:p>
      <w:pPr>
        <w:pStyle w:val="Heading2"/>
      </w:pPr>
      <w:r>
        <w:t>Improvement 2 — FGSM implementation checks</w:t>
      </w:r>
    </w:p>
    <w:p>
      <w:r>
        <w:t>All 12 FGSM unit tests passed for both models. These cover the zero-epsilon case, perturbation bounds, pixel ranges, finite gradients, deterministic behavior, BatchNorm state, temporal dimensions, and loss-gradient direction. These tests are useful evidence of basic implementation correctness, although they do not by themselves prove that every part of the end-to-end experimental setup is correct.</w:t>
      </w:r>
    </w:p>
    <w:p>
      <w:pPr>
        <w:pStyle w:val="Heading2"/>
      </w:pPr>
      <w:r>
        <w:t>Improvement 3 — More informative failure diagnostics</w:t>
      </w:r>
    </w:p>
    <w:p>
      <w:r>
        <w:t>v8 adds logit distributions, attack success rates for real and fake videos separately, gradient diagnostics, confusion matrices, and Grad-CAM visualizations. These reveal that the problem is not simply low accuracy: the model has a serious class-discrimination problem under attack.</w:t>
      </w:r>
    </w:p>
    <w:p>
      <w:pPr>
        <w:pStyle w:val="Heading2"/>
      </w:pPr>
      <w:r>
        <w:t>Improvement 4 — Explicit acceptance criteria</w:t>
      </w:r>
    </w:p>
    <w:p>
      <w:r>
        <w:t>The notebook freezes acceptance criteria before test-set evaluation and reports that the FGSM training experiment failed them. This prevents the team from declaring success just because some metrics improved.</w:t>
      </w:r>
    </w:p>
    <w:p>
      <w:pPr>
        <w:pStyle w:val="Heading1"/>
      </w:pPr>
      <w:r>
        <w:t>3. Numerical improvement: performance under FGSM</w:t>
      </w:r>
    </w:p>
    <w:p>
      <w:r>
        <w:t>The following figures come from v8's full-test evaluation. Accuracy uses the reported evaluation threshold for each model; ROC-AUC is threshold-independent.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pPr>
              <w:spacing w:after="20"/>
            </w:pPr>
            <w:r/>
            <w:r>
              <w:rPr>
                <w:rFonts w:ascii="Aptos" w:hAnsi="Aptos"/>
                <w:b/>
                <w:sz w:val="18"/>
              </w:rPr>
              <w:t>Epsilon (/255)</w:t>
            </w:r>
          </w:p>
        </w:tc>
        <w:tc>
          <w:tcPr>
            <w:tcW w:type="dxa" w:w="2556"/>
            <w:vAlign w:val="center"/>
            <w:shd w:fill="D9EAF7"/>
          </w:tcPr>
          <w:p>
            <w:pPr>
              <w:spacing w:after="20"/>
            </w:pPr>
            <w:r/>
            <w:r>
              <w:rPr>
                <w:rFonts w:ascii="Aptos" w:hAnsi="Aptos"/>
                <w:b/>
                <w:sz w:val="18"/>
              </w:rPr>
              <w:t>Clean-trained accuracy</w:t>
            </w:r>
          </w:p>
        </w:tc>
        <w:tc>
          <w:tcPr>
            <w:tcW w:type="dxa" w:w="2556"/>
            <w:vAlign w:val="center"/>
            <w:shd w:fill="D9EAF7"/>
          </w:tcPr>
          <w:p>
            <w:pPr>
              <w:spacing w:after="20"/>
            </w:pPr>
            <w:r/>
            <w:r>
              <w:rPr>
                <w:rFonts w:ascii="Aptos" w:hAnsi="Aptos"/>
                <w:b/>
                <w:sz w:val="18"/>
              </w:rPr>
              <w:t>FGSM-trained accuracy</w:t>
            </w:r>
          </w:p>
        </w:tc>
        <w:tc>
          <w:tcPr>
            <w:tcW w:type="dxa" w:w="2556"/>
            <w:vAlign w:val="center"/>
            <w:shd w:fill="D9EAF7"/>
          </w:tcPr>
          <w:p>
            <w:pPr>
              <w:spacing w:after="20"/>
            </w:pPr>
            <w:r/>
            <w:r>
              <w:rPr>
                <w:rFonts w:ascii="Aptos" w:hAnsi="Aptos"/>
                <w:b/>
                <w:sz w:val="18"/>
              </w:rPr>
              <w:t>FGSM-trained ROC-AUC</w:t>
            </w:r>
          </w:p>
        </w:tc>
      </w:tr>
      <w:tr>
        <w:tc>
          <w:tcPr>
            <w:tcW w:type="dxa" w:w="2556"/>
            <w:vAlign w:val="center"/>
          </w:tcPr>
          <w:p>
            <w:pPr>
              <w:spacing w:after="20"/>
            </w:pPr>
            <w:r/>
            <w:r>
              <w:rPr>
                <w:rFonts w:ascii="Aptos" w:hAnsi="Aptos"/>
                <w:b w:val="0"/>
                <w:sz w:val="17"/>
              </w:rPr>
              <w:t>0</w:t>
            </w:r>
          </w:p>
        </w:tc>
        <w:tc>
          <w:tcPr>
            <w:tcW w:type="dxa" w:w="2556"/>
            <w:vAlign w:val="center"/>
          </w:tcPr>
          <w:p>
            <w:pPr>
              <w:spacing w:after="20"/>
            </w:pPr>
            <w:r/>
            <w:r>
              <w:rPr>
                <w:rFonts w:ascii="Aptos" w:hAnsi="Aptos"/>
                <w:b w:val="0"/>
                <w:sz w:val="17"/>
              </w:rPr>
              <w:t>90.25%</w:t>
            </w:r>
          </w:p>
        </w:tc>
        <w:tc>
          <w:tcPr>
            <w:tcW w:type="dxa" w:w="2556"/>
            <w:vAlign w:val="center"/>
          </w:tcPr>
          <w:p>
            <w:pPr>
              <w:spacing w:after="20"/>
            </w:pPr>
            <w:r/>
            <w:r>
              <w:rPr>
                <w:rFonts w:ascii="Aptos" w:hAnsi="Aptos"/>
                <w:b w:val="0"/>
                <w:sz w:val="17"/>
              </w:rPr>
              <w:t>82.50%</w:t>
            </w:r>
          </w:p>
        </w:tc>
        <w:tc>
          <w:tcPr>
            <w:tcW w:type="dxa" w:w="2556"/>
            <w:vAlign w:val="center"/>
          </w:tcPr>
          <w:p>
            <w:pPr>
              <w:spacing w:after="20"/>
            </w:pPr>
            <w:r/>
            <w:r>
              <w:rPr>
                <w:rFonts w:ascii="Aptos" w:hAnsi="Aptos"/>
                <w:b w:val="0"/>
                <w:sz w:val="17"/>
              </w:rPr>
              <w:t>0.8731</w:t>
            </w:r>
          </w:p>
        </w:tc>
      </w:tr>
      <w:tr>
        <w:tc>
          <w:tcPr>
            <w:tcW w:type="dxa" w:w="2556"/>
            <w:vAlign w:val="center"/>
          </w:tcPr>
          <w:p>
            <w:pPr>
              <w:spacing w:after="20"/>
            </w:pPr>
            <w:r/>
            <w:r>
              <w:rPr>
                <w:rFonts w:ascii="Aptos" w:hAnsi="Aptos"/>
                <w:b w:val="0"/>
                <w:sz w:val="17"/>
              </w:rPr>
              <w:t>0.25</w:t>
            </w:r>
          </w:p>
        </w:tc>
        <w:tc>
          <w:tcPr>
            <w:tcW w:type="dxa" w:w="2556"/>
            <w:vAlign w:val="center"/>
          </w:tcPr>
          <w:p>
            <w:pPr>
              <w:spacing w:after="20"/>
            </w:pPr>
            <w:r/>
            <w:r>
              <w:rPr>
                <w:rFonts w:ascii="Aptos" w:hAnsi="Aptos"/>
                <w:b w:val="0"/>
                <w:sz w:val="17"/>
              </w:rPr>
              <w:t>0.25%</w:t>
            </w:r>
          </w:p>
        </w:tc>
        <w:tc>
          <w:tcPr>
            <w:tcW w:type="dxa" w:w="2556"/>
            <w:vAlign w:val="center"/>
          </w:tcPr>
          <w:p>
            <w:pPr>
              <w:spacing w:after="20"/>
            </w:pPr>
            <w:r/>
            <w:r>
              <w:rPr>
                <w:rFonts w:ascii="Aptos" w:hAnsi="Aptos"/>
                <w:b w:val="0"/>
                <w:sz w:val="17"/>
              </w:rPr>
              <w:t>49.25%</w:t>
            </w:r>
          </w:p>
        </w:tc>
        <w:tc>
          <w:tcPr>
            <w:tcW w:type="dxa" w:w="2556"/>
            <w:vAlign w:val="center"/>
          </w:tcPr>
          <w:p>
            <w:pPr>
              <w:spacing w:after="20"/>
            </w:pPr>
            <w:r/>
            <w:r>
              <w:rPr>
                <w:rFonts w:ascii="Aptos" w:hAnsi="Aptos"/>
                <w:b w:val="0"/>
                <w:sz w:val="17"/>
              </w:rPr>
              <w:t>0.3432</w:t>
            </w:r>
          </w:p>
        </w:tc>
      </w:tr>
      <w:tr>
        <w:tc>
          <w:tcPr>
            <w:tcW w:type="dxa" w:w="2556"/>
            <w:vAlign w:val="center"/>
          </w:tcPr>
          <w:p>
            <w:pPr>
              <w:spacing w:after="20"/>
            </w:pPr>
            <w:r/>
            <w:r>
              <w:rPr>
                <w:rFonts w:ascii="Aptos" w:hAnsi="Aptos"/>
                <w:b w:val="0"/>
                <w:sz w:val="17"/>
              </w:rPr>
              <w:t>0.5</w:t>
            </w:r>
          </w:p>
        </w:tc>
        <w:tc>
          <w:tcPr>
            <w:tcW w:type="dxa" w:w="2556"/>
            <w:vAlign w:val="center"/>
          </w:tcPr>
          <w:p>
            <w:pPr>
              <w:spacing w:after="20"/>
            </w:pPr>
            <w:r/>
            <w:r>
              <w:rPr>
                <w:rFonts w:ascii="Aptos" w:hAnsi="Aptos"/>
                <w:b w:val="0"/>
                <w:sz w:val="17"/>
              </w:rPr>
              <w:t>0.00%</w:t>
            </w:r>
          </w:p>
        </w:tc>
        <w:tc>
          <w:tcPr>
            <w:tcW w:type="dxa" w:w="2556"/>
            <w:vAlign w:val="center"/>
          </w:tcPr>
          <w:p>
            <w:pPr>
              <w:spacing w:after="20"/>
            </w:pPr>
            <w:r/>
            <w:r>
              <w:rPr>
                <w:rFonts w:ascii="Aptos" w:hAnsi="Aptos"/>
                <w:b w:val="0"/>
                <w:sz w:val="17"/>
              </w:rPr>
              <w:t>54.00%</w:t>
            </w:r>
          </w:p>
        </w:tc>
        <w:tc>
          <w:tcPr>
            <w:tcW w:type="dxa" w:w="2556"/>
            <w:vAlign w:val="center"/>
          </w:tcPr>
          <w:p>
            <w:pPr>
              <w:spacing w:after="20"/>
            </w:pPr>
            <w:r/>
            <w:r>
              <w:rPr>
                <w:rFonts w:ascii="Aptos" w:hAnsi="Aptos"/>
                <w:b w:val="0"/>
                <w:sz w:val="17"/>
              </w:rPr>
              <w:t>0.3887</w:t>
            </w:r>
          </w:p>
        </w:tc>
      </w:tr>
      <w:tr>
        <w:tc>
          <w:tcPr>
            <w:tcW w:type="dxa" w:w="2556"/>
            <w:vAlign w:val="center"/>
          </w:tcPr>
          <w:p>
            <w:pPr>
              <w:spacing w:after="20"/>
            </w:pPr>
            <w:r/>
            <w:r>
              <w:rPr>
                <w:rFonts w:ascii="Aptos" w:hAnsi="Aptos"/>
                <w:b w:val="0"/>
                <w:sz w:val="17"/>
              </w:rPr>
              <w:t>1</w:t>
            </w:r>
          </w:p>
        </w:tc>
        <w:tc>
          <w:tcPr>
            <w:tcW w:type="dxa" w:w="2556"/>
            <w:vAlign w:val="center"/>
          </w:tcPr>
          <w:p>
            <w:pPr>
              <w:spacing w:after="20"/>
            </w:pPr>
            <w:r/>
            <w:r>
              <w:rPr>
                <w:rFonts w:ascii="Aptos" w:hAnsi="Aptos"/>
                <w:b w:val="0"/>
                <w:sz w:val="17"/>
              </w:rPr>
              <w:t>0.00%</w:t>
            </w:r>
          </w:p>
        </w:tc>
        <w:tc>
          <w:tcPr>
            <w:tcW w:type="dxa" w:w="2556"/>
            <w:vAlign w:val="center"/>
          </w:tcPr>
          <w:p>
            <w:pPr>
              <w:spacing w:after="20"/>
            </w:pPr>
            <w:r/>
            <w:r>
              <w:rPr>
                <w:rFonts w:ascii="Aptos" w:hAnsi="Aptos"/>
                <w:b w:val="0"/>
                <w:sz w:val="17"/>
              </w:rPr>
              <w:t>53.75%</w:t>
            </w:r>
          </w:p>
        </w:tc>
        <w:tc>
          <w:tcPr>
            <w:tcW w:type="dxa" w:w="2556"/>
            <w:vAlign w:val="center"/>
          </w:tcPr>
          <w:p>
            <w:pPr>
              <w:spacing w:after="20"/>
            </w:pPr>
            <w:r/>
            <w:r>
              <w:rPr>
                <w:rFonts w:ascii="Aptos" w:hAnsi="Aptos"/>
                <w:b w:val="0"/>
                <w:sz w:val="17"/>
              </w:rPr>
              <w:t>0.3982</w:t>
            </w:r>
          </w:p>
        </w:tc>
      </w:tr>
      <w:tr>
        <w:tc>
          <w:tcPr>
            <w:tcW w:type="dxa" w:w="2556"/>
            <w:vAlign w:val="center"/>
          </w:tcPr>
          <w:p>
            <w:pPr>
              <w:spacing w:after="20"/>
            </w:pPr>
            <w:r/>
            <w:r>
              <w:rPr>
                <w:rFonts w:ascii="Aptos" w:hAnsi="Aptos"/>
                <w:b w:val="0"/>
                <w:sz w:val="17"/>
              </w:rPr>
              <w:t>1.5</w:t>
            </w:r>
          </w:p>
        </w:tc>
        <w:tc>
          <w:tcPr>
            <w:tcW w:type="dxa" w:w="2556"/>
            <w:vAlign w:val="center"/>
          </w:tcPr>
          <w:p>
            <w:pPr>
              <w:spacing w:after="20"/>
            </w:pPr>
            <w:r/>
            <w:r>
              <w:rPr>
                <w:rFonts w:ascii="Aptos" w:hAnsi="Aptos"/>
                <w:b w:val="0"/>
                <w:sz w:val="17"/>
              </w:rPr>
              <w:t>0.00%</w:t>
            </w:r>
          </w:p>
        </w:tc>
        <w:tc>
          <w:tcPr>
            <w:tcW w:type="dxa" w:w="2556"/>
            <w:vAlign w:val="center"/>
          </w:tcPr>
          <w:p>
            <w:pPr>
              <w:spacing w:after="20"/>
            </w:pPr>
            <w:r/>
            <w:r>
              <w:rPr>
                <w:rFonts w:ascii="Aptos" w:hAnsi="Aptos"/>
                <w:b w:val="0"/>
                <w:sz w:val="17"/>
              </w:rPr>
              <w:t>52.50%</w:t>
            </w:r>
          </w:p>
        </w:tc>
        <w:tc>
          <w:tcPr>
            <w:tcW w:type="dxa" w:w="2556"/>
            <w:vAlign w:val="center"/>
          </w:tcPr>
          <w:p>
            <w:pPr>
              <w:spacing w:after="20"/>
            </w:pPr>
            <w:r/>
            <w:r>
              <w:rPr>
                <w:rFonts w:ascii="Aptos" w:hAnsi="Aptos"/>
                <w:b w:val="0"/>
                <w:sz w:val="17"/>
              </w:rPr>
              <w:t>0.39 (approx.)</w:t>
            </w:r>
          </w:p>
        </w:tc>
      </w:tr>
      <w:tr>
        <w:tc>
          <w:tcPr>
            <w:tcW w:type="dxa" w:w="2556"/>
            <w:vAlign w:val="center"/>
          </w:tcPr>
          <w:p>
            <w:pPr>
              <w:spacing w:after="20"/>
            </w:pPr>
            <w:r/>
            <w:r>
              <w:rPr>
                <w:rFonts w:ascii="Aptos" w:hAnsi="Aptos"/>
                <w:b w:val="0"/>
                <w:sz w:val="17"/>
              </w:rPr>
              <w:t>2</w:t>
            </w:r>
          </w:p>
        </w:tc>
        <w:tc>
          <w:tcPr>
            <w:tcW w:type="dxa" w:w="2556"/>
            <w:vAlign w:val="center"/>
          </w:tcPr>
          <w:p>
            <w:pPr>
              <w:spacing w:after="20"/>
            </w:pPr>
            <w:r/>
            <w:r>
              <w:rPr>
                <w:rFonts w:ascii="Aptos" w:hAnsi="Aptos"/>
                <w:b w:val="0"/>
                <w:sz w:val="17"/>
              </w:rPr>
              <w:t>0.00%</w:t>
            </w:r>
          </w:p>
        </w:tc>
        <w:tc>
          <w:tcPr>
            <w:tcW w:type="dxa" w:w="2556"/>
            <w:vAlign w:val="center"/>
          </w:tcPr>
          <w:p>
            <w:pPr>
              <w:spacing w:after="20"/>
            </w:pPr>
            <w:r/>
            <w:r>
              <w:rPr>
                <w:rFonts w:ascii="Aptos" w:hAnsi="Aptos"/>
                <w:b w:val="0"/>
                <w:sz w:val="17"/>
              </w:rPr>
              <w:t>51.50%</w:t>
            </w:r>
          </w:p>
        </w:tc>
        <w:tc>
          <w:tcPr>
            <w:tcW w:type="dxa" w:w="2556"/>
            <w:vAlign w:val="center"/>
          </w:tcPr>
          <w:p>
            <w:pPr>
              <w:spacing w:after="20"/>
            </w:pPr>
            <w:r/>
            <w:r>
              <w:rPr>
                <w:rFonts w:ascii="Aptos" w:hAnsi="Aptos"/>
                <w:b w:val="0"/>
                <w:sz w:val="17"/>
              </w:rPr>
              <w:t>0.3688</w:t>
            </w:r>
          </w:p>
        </w:tc>
      </w:tr>
      <w:tr>
        <w:tc>
          <w:tcPr>
            <w:tcW w:type="dxa" w:w="2556"/>
            <w:vAlign w:val="center"/>
          </w:tcPr>
          <w:p>
            <w:pPr>
              <w:spacing w:after="20"/>
            </w:pPr>
            <w:r/>
            <w:r>
              <w:rPr>
                <w:rFonts w:ascii="Aptos" w:hAnsi="Aptos"/>
                <w:b w:val="0"/>
                <w:sz w:val="17"/>
              </w:rPr>
              <w:t>4</w:t>
            </w:r>
          </w:p>
        </w:tc>
        <w:tc>
          <w:tcPr>
            <w:tcW w:type="dxa" w:w="2556"/>
            <w:vAlign w:val="center"/>
          </w:tcPr>
          <w:p>
            <w:pPr>
              <w:spacing w:after="20"/>
            </w:pPr>
            <w:r/>
            <w:r>
              <w:rPr>
                <w:rFonts w:ascii="Aptos" w:hAnsi="Aptos"/>
                <w:b w:val="0"/>
                <w:sz w:val="17"/>
              </w:rPr>
              <w:t>1.25%</w:t>
            </w:r>
          </w:p>
        </w:tc>
        <w:tc>
          <w:tcPr>
            <w:tcW w:type="dxa" w:w="2556"/>
            <w:vAlign w:val="center"/>
          </w:tcPr>
          <w:p>
            <w:pPr>
              <w:spacing w:after="20"/>
            </w:pPr>
            <w:r/>
            <w:r>
              <w:rPr>
                <w:rFonts w:ascii="Aptos" w:hAnsi="Aptos"/>
                <w:b w:val="0"/>
                <w:sz w:val="17"/>
              </w:rPr>
              <w:t>49.75%</w:t>
            </w:r>
          </w:p>
        </w:tc>
        <w:tc>
          <w:tcPr>
            <w:tcW w:type="dxa" w:w="2556"/>
            <w:vAlign w:val="center"/>
          </w:tcPr>
          <w:p>
            <w:pPr>
              <w:spacing w:after="20"/>
            </w:pPr>
            <w:r/>
            <w:r>
              <w:rPr>
                <w:rFonts w:ascii="Aptos" w:hAnsi="Aptos"/>
                <w:b w:val="0"/>
                <w:sz w:val="17"/>
              </w:rPr>
              <w:t>0.3301</w:t>
            </w:r>
          </w:p>
        </w:tc>
      </w:tr>
      <w:tr>
        <w:tc>
          <w:tcPr>
            <w:tcW w:type="dxa" w:w="2556"/>
            <w:vAlign w:val="center"/>
          </w:tcPr>
          <w:p>
            <w:pPr>
              <w:spacing w:after="20"/>
            </w:pPr>
            <w:r/>
            <w:r>
              <w:rPr>
                <w:rFonts w:ascii="Aptos" w:hAnsi="Aptos"/>
                <w:b w:val="0"/>
                <w:sz w:val="17"/>
              </w:rPr>
              <w:t>8</w:t>
            </w:r>
          </w:p>
        </w:tc>
        <w:tc>
          <w:tcPr>
            <w:tcW w:type="dxa" w:w="2556"/>
            <w:vAlign w:val="center"/>
          </w:tcPr>
          <w:p>
            <w:pPr>
              <w:spacing w:after="20"/>
            </w:pPr>
            <w:r/>
            <w:r>
              <w:rPr>
                <w:rFonts w:ascii="Aptos" w:hAnsi="Aptos"/>
                <w:b w:val="0"/>
                <w:sz w:val="17"/>
              </w:rPr>
              <w:t>4.00%</w:t>
            </w:r>
          </w:p>
        </w:tc>
        <w:tc>
          <w:tcPr>
            <w:tcW w:type="dxa" w:w="2556"/>
            <w:vAlign w:val="center"/>
          </w:tcPr>
          <w:p>
            <w:pPr>
              <w:spacing w:after="20"/>
            </w:pPr>
            <w:r/>
            <w:r>
              <w:rPr>
                <w:rFonts w:ascii="Aptos" w:hAnsi="Aptos"/>
                <w:b w:val="0"/>
                <w:sz w:val="17"/>
              </w:rPr>
              <w:t>49.50%</w:t>
            </w:r>
          </w:p>
        </w:tc>
        <w:tc>
          <w:tcPr>
            <w:tcW w:type="dxa" w:w="2556"/>
            <w:vAlign w:val="center"/>
          </w:tcPr>
          <w:p>
            <w:pPr>
              <w:spacing w:after="20"/>
            </w:pPr>
            <w:r/>
            <w:r>
              <w:rPr>
                <w:rFonts w:ascii="Aptos" w:hAnsi="Aptos"/>
                <w:b w:val="0"/>
                <w:sz w:val="17"/>
              </w:rPr>
              <w:t>0.3853</w:t>
            </w:r>
          </w:p>
        </w:tc>
      </w:tr>
      <w:tr>
        <w:tc>
          <w:tcPr>
            <w:tcW w:type="dxa" w:w="2556"/>
            <w:vAlign w:val="center"/>
          </w:tcPr>
          <w:p>
            <w:pPr>
              <w:spacing w:after="20"/>
            </w:pPr>
            <w:r/>
            <w:r>
              <w:rPr>
                <w:rFonts w:ascii="Aptos" w:hAnsi="Aptos"/>
                <w:b w:val="0"/>
                <w:sz w:val="17"/>
              </w:rPr>
              <w:t>12</w:t>
            </w:r>
          </w:p>
        </w:tc>
        <w:tc>
          <w:tcPr>
            <w:tcW w:type="dxa" w:w="2556"/>
            <w:vAlign w:val="center"/>
          </w:tcPr>
          <w:p>
            <w:pPr>
              <w:spacing w:after="20"/>
            </w:pPr>
            <w:r/>
            <w:r>
              <w:rPr>
                <w:rFonts w:ascii="Aptos" w:hAnsi="Aptos"/>
                <w:b w:val="0"/>
                <w:sz w:val="17"/>
              </w:rPr>
              <w:t>9.50%</w:t>
            </w:r>
          </w:p>
        </w:tc>
        <w:tc>
          <w:tcPr>
            <w:tcW w:type="dxa" w:w="2556"/>
            <w:vAlign w:val="center"/>
          </w:tcPr>
          <w:p>
            <w:pPr>
              <w:spacing w:after="20"/>
            </w:pPr>
            <w:r/>
            <w:r>
              <w:rPr>
                <w:rFonts w:ascii="Aptos" w:hAnsi="Aptos"/>
                <w:b w:val="0"/>
                <w:sz w:val="17"/>
              </w:rPr>
              <w:t>51.25%</w:t>
            </w:r>
          </w:p>
        </w:tc>
        <w:tc>
          <w:tcPr>
            <w:tcW w:type="dxa" w:w="2556"/>
            <w:vAlign w:val="center"/>
          </w:tcPr>
          <w:p>
            <w:pPr>
              <w:spacing w:after="20"/>
            </w:pPr>
            <w:r/>
            <w:r>
              <w:rPr>
                <w:rFonts w:ascii="Aptos" w:hAnsi="Aptos"/>
                <w:b w:val="0"/>
                <w:sz w:val="17"/>
              </w:rPr>
              <w:t>0.4800 (approx.)</w:t>
            </w:r>
          </w:p>
        </w:tc>
      </w:tr>
      <w:tr>
        <w:tc>
          <w:tcPr>
            <w:tcW w:type="dxa" w:w="2556"/>
            <w:vAlign w:val="center"/>
          </w:tcPr>
          <w:p>
            <w:pPr>
              <w:spacing w:after="20"/>
            </w:pPr>
            <w:r/>
            <w:r>
              <w:rPr>
                <w:rFonts w:ascii="Aptos" w:hAnsi="Aptos"/>
                <w:b w:val="0"/>
                <w:sz w:val="17"/>
              </w:rPr>
              <w:t>16</w:t>
            </w:r>
          </w:p>
        </w:tc>
        <w:tc>
          <w:tcPr>
            <w:tcW w:type="dxa" w:w="2556"/>
            <w:vAlign w:val="center"/>
          </w:tcPr>
          <w:p>
            <w:pPr>
              <w:spacing w:after="20"/>
            </w:pPr>
            <w:r/>
            <w:r>
              <w:rPr>
                <w:rFonts w:ascii="Aptos" w:hAnsi="Aptos"/>
                <w:b w:val="0"/>
                <w:sz w:val="17"/>
              </w:rPr>
              <w:t>19.25%</w:t>
            </w:r>
          </w:p>
        </w:tc>
        <w:tc>
          <w:tcPr>
            <w:tcW w:type="dxa" w:w="2556"/>
            <w:vAlign w:val="center"/>
          </w:tcPr>
          <w:p>
            <w:pPr>
              <w:spacing w:after="20"/>
            </w:pPr>
            <w:r/>
            <w:r>
              <w:rPr>
                <w:rFonts w:ascii="Aptos" w:hAnsi="Aptos"/>
                <w:b w:val="0"/>
                <w:sz w:val="17"/>
              </w:rPr>
              <w:t>52.75%</w:t>
            </w:r>
          </w:p>
        </w:tc>
        <w:tc>
          <w:tcPr>
            <w:tcW w:type="dxa" w:w="2556"/>
            <w:vAlign w:val="center"/>
          </w:tcPr>
          <w:p>
            <w:pPr>
              <w:spacing w:after="20"/>
            </w:pPr>
            <w:r/>
            <w:r>
              <w:rPr>
                <w:rFonts w:ascii="Aptos" w:hAnsi="Aptos"/>
                <w:b w:val="0"/>
                <w:sz w:val="17"/>
              </w:rPr>
              <w:t>0.5302</w:t>
            </w:r>
          </w:p>
        </w:tc>
      </w:tr>
    </w:tbl>
    <w:p/>
    <w:p>
      <w:r>
        <w:rPr>
          <w:b/>
        </w:rPr>
        <w:t xml:space="preserve">Interpretation: </w:t>
      </w:r>
      <w:r>
        <w:t>The FGSM-trained model avoids the clean model's near-total accuracy collapse at small epsilon values. However, accuracy near 50% is not necessarily good robustness, especially with equal numbers of real and fake videos. The below-0.5 ROC-AUC at most tested epsilon values indicates poor or inverted class ranking.</w:t>
      </w:r>
    </w:p>
    <w:p>
      <w:pPr>
        <w:pStyle w:val="Heading1"/>
      </w:pPr>
      <w:r>
        <w:t>4. What the confusion matrices tell us</w:t>
      </w:r>
    </w:p>
    <w:p>
      <w:r>
        <w:t>At epsilon 1/255, the displayed confusion matrices are particularly revealing.</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FCE4D6"/>
          </w:tcPr>
          <w:p>
            <w:pPr>
              <w:spacing w:after="20"/>
            </w:pPr>
            <w:r/>
            <w:r>
              <w:rPr>
                <w:rFonts w:ascii="Aptos" w:hAnsi="Aptos"/>
                <w:b/>
                <w:sz w:val="18"/>
              </w:rPr>
              <w:t>Model</w:t>
            </w:r>
          </w:p>
        </w:tc>
        <w:tc>
          <w:tcPr>
            <w:tcW w:type="dxa" w:w="1704"/>
            <w:vAlign w:val="center"/>
            <w:shd w:fill="FCE4D6"/>
          </w:tcPr>
          <w:p>
            <w:pPr>
              <w:spacing w:after="20"/>
            </w:pPr>
            <w:r/>
            <w:r>
              <w:rPr>
                <w:rFonts w:ascii="Aptos" w:hAnsi="Aptos"/>
                <w:b/>
                <w:sz w:val="18"/>
              </w:rPr>
              <w:t>Real → Real</w:t>
            </w:r>
          </w:p>
        </w:tc>
        <w:tc>
          <w:tcPr>
            <w:tcW w:type="dxa" w:w="1704"/>
            <w:vAlign w:val="center"/>
            <w:shd w:fill="FCE4D6"/>
          </w:tcPr>
          <w:p>
            <w:pPr>
              <w:spacing w:after="20"/>
            </w:pPr>
            <w:r/>
            <w:r>
              <w:rPr>
                <w:rFonts w:ascii="Aptos" w:hAnsi="Aptos"/>
                <w:b/>
                <w:sz w:val="18"/>
              </w:rPr>
              <w:t>Real → Fake</w:t>
            </w:r>
          </w:p>
        </w:tc>
        <w:tc>
          <w:tcPr>
            <w:tcW w:type="dxa" w:w="1704"/>
            <w:vAlign w:val="center"/>
            <w:shd w:fill="FCE4D6"/>
          </w:tcPr>
          <w:p>
            <w:pPr>
              <w:spacing w:after="20"/>
            </w:pPr>
            <w:r/>
            <w:r>
              <w:rPr>
                <w:rFonts w:ascii="Aptos" w:hAnsi="Aptos"/>
                <w:b/>
                <w:sz w:val="18"/>
              </w:rPr>
              <w:t>Fake → Real</w:t>
            </w:r>
          </w:p>
        </w:tc>
        <w:tc>
          <w:tcPr>
            <w:tcW w:type="dxa" w:w="1704"/>
            <w:vAlign w:val="center"/>
            <w:shd w:fill="FCE4D6"/>
          </w:tcPr>
          <w:p>
            <w:pPr>
              <w:spacing w:after="20"/>
            </w:pPr>
            <w:r/>
            <w:r>
              <w:rPr>
                <w:rFonts w:ascii="Aptos" w:hAnsi="Aptos"/>
                <w:b/>
                <w:sz w:val="18"/>
              </w:rPr>
              <w:t>Fake → Fake</w:t>
            </w:r>
          </w:p>
        </w:tc>
        <w:tc>
          <w:tcPr>
            <w:tcW w:type="dxa" w:w="1704"/>
            <w:vAlign w:val="center"/>
            <w:shd w:fill="FCE4D6"/>
          </w:tcPr>
          <w:p>
            <w:pPr>
              <w:spacing w:after="20"/>
            </w:pPr>
            <w:r/>
            <w:r>
              <w:rPr>
                <w:rFonts w:ascii="Aptos" w:hAnsi="Aptos"/>
                <w:b/>
                <w:sz w:val="18"/>
              </w:rPr>
              <w:t>Accuracy</w:t>
            </w:r>
          </w:p>
        </w:tc>
      </w:tr>
      <w:tr>
        <w:tc>
          <w:tcPr>
            <w:tcW w:type="dxa" w:w="1704"/>
            <w:vAlign w:val="center"/>
          </w:tcPr>
          <w:p>
            <w:pPr>
              <w:spacing w:after="20"/>
            </w:pPr>
            <w:r/>
            <w:r>
              <w:rPr>
                <w:rFonts w:ascii="Aptos" w:hAnsi="Aptos"/>
                <w:b w:val="0"/>
                <w:sz w:val="17"/>
              </w:rPr>
              <w:t>Clean-trained, FGSM 1/255, threshold 0.5</w:t>
            </w:r>
          </w:p>
        </w:tc>
        <w:tc>
          <w:tcPr>
            <w:tcW w:type="dxa" w:w="1704"/>
            <w:vAlign w:val="center"/>
          </w:tcPr>
          <w:p>
            <w:pPr>
              <w:spacing w:after="20"/>
            </w:pPr>
            <w:r/>
            <w:r>
              <w:rPr>
                <w:rFonts w:ascii="Aptos" w:hAnsi="Aptos"/>
                <w:b w:val="0"/>
                <w:sz w:val="17"/>
              </w:rPr>
              <w:t>0</w:t>
            </w:r>
          </w:p>
        </w:tc>
        <w:tc>
          <w:tcPr>
            <w:tcW w:type="dxa" w:w="1704"/>
            <w:vAlign w:val="center"/>
          </w:tcPr>
          <w:p>
            <w:pPr>
              <w:spacing w:after="20"/>
            </w:pPr>
            <w:r/>
            <w:r>
              <w:rPr>
                <w:rFonts w:ascii="Aptos" w:hAnsi="Aptos"/>
                <w:b w:val="0"/>
                <w:sz w:val="17"/>
              </w:rPr>
              <w:t>200</w:t>
            </w:r>
          </w:p>
        </w:tc>
        <w:tc>
          <w:tcPr>
            <w:tcW w:type="dxa" w:w="1704"/>
            <w:vAlign w:val="center"/>
          </w:tcPr>
          <w:p>
            <w:pPr>
              <w:spacing w:after="20"/>
            </w:pPr>
            <w:r/>
            <w:r>
              <w:rPr>
                <w:rFonts w:ascii="Aptos" w:hAnsi="Aptos"/>
                <w:b w:val="0"/>
                <w:sz w:val="17"/>
              </w:rPr>
              <w:t>200</w:t>
            </w:r>
          </w:p>
        </w:tc>
        <w:tc>
          <w:tcPr>
            <w:tcW w:type="dxa" w:w="1704"/>
            <w:vAlign w:val="center"/>
          </w:tcPr>
          <w:p>
            <w:pPr>
              <w:spacing w:after="20"/>
            </w:pPr>
            <w:r/>
            <w:r>
              <w:rPr>
                <w:rFonts w:ascii="Aptos" w:hAnsi="Aptos"/>
                <w:b w:val="0"/>
                <w:sz w:val="17"/>
              </w:rPr>
              <w:t>0</w:t>
            </w:r>
          </w:p>
        </w:tc>
        <w:tc>
          <w:tcPr>
            <w:tcW w:type="dxa" w:w="1704"/>
            <w:vAlign w:val="center"/>
          </w:tcPr>
          <w:p>
            <w:pPr>
              <w:spacing w:after="20"/>
            </w:pPr>
            <w:r/>
            <w:r>
              <w:rPr>
                <w:rFonts w:ascii="Aptos" w:hAnsi="Aptos"/>
                <w:b w:val="0"/>
                <w:sz w:val="17"/>
              </w:rPr>
              <w:t>0%</w:t>
            </w:r>
          </w:p>
        </w:tc>
      </w:tr>
      <w:tr>
        <w:tc>
          <w:tcPr>
            <w:tcW w:type="dxa" w:w="1704"/>
            <w:vAlign w:val="center"/>
          </w:tcPr>
          <w:p>
            <w:pPr>
              <w:spacing w:after="20"/>
            </w:pPr>
            <w:r/>
            <w:r>
              <w:rPr>
                <w:rFonts w:ascii="Aptos" w:hAnsi="Aptos"/>
                <w:b w:val="0"/>
                <w:sz w:val="17"/>
              </w:rPr>
              <w:t>FGSM-trained, FGSM 1/255, threshold 0.666</w:t>
            </w:r>
          </w:p>
        </w:tc>
        <w:tc>
          <w:tcPr>
            <w:tcW w:type="dxa" w:w="1704"/>
            <w:vAlign w:val="center"/>
          </w:tcPr>
          <w:p>
            <w:pPr>
              <w:spacing w:after="20"/>
            </w:pPr>
            <w:r/>
            <w:r>
              <w:rPr>
                <w:rFonts w:ascii="Aptos" w:hAnsi="Aptos"/>
                <w:b w:val="0"/>
                <w:sz w:val="17"/>
              </w:rPr>
              <w:t>199</w:t>
            </w:r>
          </w:p>
        </w:tc>
        <w:tc>
          <w:tcPr>
            <w:tcW w:type="dxa" w:w="1704"/>
            <w:vAlign w:val="center"/>
          </w:tcPr>
          <w:p>
            <w:pPr>
              <w:spacing w:after="20"/>
            </w:pPr>
            <w:r/>
            <w:r>
              <w:rPr>
                <w:rFonts w:ascii="Aptos" w:hAnsi="Aptos"/>
                <w:b w:val="0"/>
                <w:sz w:val="17"/>
              </w:rPr>
              <w:t>1</w:t>
            </w:r>
          </w:p>
        </w:tc>
        <w:tc>
          <w:tcPr>
            <w:tcW w:type="dxa" w:w="1704"/>
            <w:vAlign w:val="center"/>
          </w:tcPr>
          <w:p>
            <w:pPr>
              <w:spacing w:after="20"/>
            </w:pPr>
            <w:r/>
            <w:r>
              <w:rPr>
                <w:rFonts w:ascii="Aptos" w:hAnsi="Aptos"/>
                <w:b w:val="0"/>
                <w:sz w:val="17"/>
              </w:rPr>
              <w:t>184</w:t>
            </w:r>
          </w:p>
        </w:tc>
        <w:tc>
          <w:tcPr>
            <w:tcW w:type="dxa" w:w="1704"/>
            <w:vAlign w:val="center"/>
          </w:tcPr>
          <w:p>
            <w:pPr>
              <w:spacing w:after="20"/>
            </w:pPr>
            <w:r/>
            <w:r>
              <w:rPr>
                <w:rFonts w:ascii="Aptos" w:hAnsi="Aptos"/>
                <w:b w:val="0"/>
                <w:sz w:val="17"/>
              </w:rPr>
              <w:t>16</w:t>
            </w:r>
          </w:p>
        </w:tc>
        <w:tc>
          <w:tcPr>
            <w:tcW w:type="dxa" w:w="1704"/>
            <w:vAlign w:val="center"/>
          </w:tcPr>
          <w:p>
            <w:pPr>
              <w:spacing w:after="20"/>
            </w:pPr>
            <w:r/>
            <w:r>
              <w:rPr>
                <w:rFonts w:ascii="Aptos" w:hAnsi="Aptos"/>
                <w:b w:val="0"/>
                <w:sz w:val="17"/>
              </w:rPr>
              <w:t>53.75% (approx.; notebook table should be checked for exact threshold/denominator consistency)</w:t>
            </w:r>
          </w:p>
        </w:tc>
      </w:tr>
    </w:tbl>
    <w:p/>
    <w:p>
      <w:r>
        <w:t>The FGSM-trained model classifies almost every real video correctly, but it misses 184 out of 200 fake videos. This means the model is heavily biased toward predicting real under this attack. It has improved from the clean model's complete failure, but it is not yet a dependable deepfake detector.</w:t>
      </w:r>
    </w:p>
    <w:p>
      <w:r>
        <w:t>The class-wise attack-success plots support the same conclusion: the attack is particularly effective at making fake videos appear real to the FGSM-trained model.</w:t>
      </w:r>
    </w:p>
    <w:p>
      <w:pPr>
        <w:pStyle w:val="Heading1"/>
      </w:pPr>
      <w:r>
        <w:t>5. What the loss and training curves tell us</w:t>
      </w:r>
    </w:p>
    <w:p>
      <w:pPr>
        <w:pStyle w:val="ListBullet"/>
        <w:spacing w:after="40"/>
      </w:pPr>
      <w:r>
        <w:t>The clean-trained model's loss falls steadily and its validation accuracy rises to around 87–88% by the end of training.</w:t>
      </w:r>
    </w:p>
    <w:p>
      <w:pPr>
        <w:pStyle w:val="ListBullet"/>
        <w:spacing w:after="40"/>
      </w:pPr>
      <w:r>
        <w:t>The FGSM-trained model only runs for three epochs before the validation gates stop it.</w:t>
      </w:r>
    </w:p>
    <w:p>
      <w:pPr>
        <w:pStyle w:val="ListBullet"/>
        <w:spacing w:after="40"/>
      </w:pPr>
      <w:r>
        <w:t>Its training loss moves close to 0.69 during the second epoch, approximately the loss associated with an uninformative binary classifier.</w:t>
      </w:r>
    </w:p>
    <w:p>
      <w:pPr>
        <w:pStyle w:val="ListBullet"/>
        <w:spacing w:after="40"/>
      </w:pPr>
      <w:r>
        <w:t>Validation FGSM ROC-AUC improves from around 0.045 in epoch 1 to 0.375 in epoch 3, but remains below 0.5.</w:t>
      </w:r>
    </w:p>
    <w:p>
      <w:pPr>
        <w:pStyle w:val="ListBullet"/>
        <w:spacing w:after="40"/>
      </w:pPr>
      <w:r>
        <w:t>The logit plots provide additional evidence that the FGSM-trained model's outputs become compressed during the early epochs. This suggests that the model struggles to preserve useful class separation while learning from adversarial examples.</w:t>
      </w:r>
    </w:p>
    <w:p>
      <w:pPr>
        <w:pStyle w:val="ListBullet"/>
        <w:spacing w:after="40"/>
      </w:pPr>
      <w:r>
        <w:t>The notebook also records three skipped non-finite training steps in the main FGSM run, so training stability still needs work.</w:t>
      </w:r>
    </w:p>
    <w:p>
      <w:pPr>
        <w:pStyle w:val="Heading1"/>
      </w:pPr>
      <w:r>
        <w:t>6. What the results mean for the research project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2F0D9"/>
          </w:tcPr>
          <w:p>
            <w:pPr>
              <w:spacing w:after="20"/>
            </w:pPr>
            <w:r/>
            <w:r>
              <w:rPr>
                <w:rFonts w:ascii="Aptos" w:hAnsi="Aptos"/>
                <w:b/>
                <w:sz w:val="18"/>
              </w:rPr>
              <w:t>Acceptance criterion</w:t>
            </w:r>
          </w:p>
        </w:tc>
        <w:tc>
          <w:tcPr>
            <w:tcW w:type="dxa" w:w="3408"/>
            <w:vAlign w:val="center"/>
            <w:shd w:fill="E2F0D9"/>
          </w:tcPr>
          <w:p>
            <w:pPr>
              <w:spacing w:after="20"/>
            </w:pPr>
            <w:r/>
            <w:r>
              <w:rPr>
                <w:rFonts w:ascii="Aptos" w:hAnsi="Aptos"/>
                <w:b/>
                <w:sz w:val="18"/>
              </w:rPr>
              <w:t>Result</w:t>
            </w:r>
          </w:p>
        </w:tc>
        <w:tc>
          <w:tcPr>
            <w:tcW w:type="dxa" w:w="3408"/>
            <w:vAlign w:val="center"/>
            <w:shd w:fill="E2F0D9"/>
          </w:tcPr>
          <w:p>
            <w:pPr>
              <w:spacing w:after="20"/>
            </w:pPr>
            <w:r/>
            <w:r>
              <w:rPr>
                <w:rFonts w:ascii="Aptos" w:hAnsi="Aptos"/>
                <w:b/>
                <w:sz w:val="18"/>
              </w:rPr>
              <w:t>Interpretation</w:t>
            </w:r>
          </w:p>
        </w:tc>
      </w:tr>
      <w:tr>
        <w:tc>
          <w:tcPr>
            <w:tcW w:type="dxa" w:w="3408"/>
            <w:vAlign w:val="center"/>
          </w:tcPr>
          <w:p>
            <w:pPr>
              <w:spacing w:after="20"/>
            </w:pPr>
            <w:r/>
            <w:r>
              <w:rPr>
                <w:rFonts w:ascii="Aptos" w:hAnsi="Aptos"/>
                <w:b w:val="0"/>
                <w:sz w:val="17"/>
              </w:rPr>
              <w:t>Retain at least 97% of clean baseline ROC-AUC</w:t>
            </w:r>
          </w:p>
        </w:tc>
        <w:tc>
          <w:tcPr>
            <w:tcW w:type="dxa" w:w="3408"/>
            <w:vAlign w:val="center"/>
          </w:tcPr>
          <w:p>
            <w:pPr>
              <w:spacing w:after="20"/>
            </w:pPr>
            <w:r/>
            <w:r>
              <w:rPr>
                <w:rFonts w:ascii="Aptos" w:hAnsi="Aptos"/>
                <w:b w:val="0"/>
                <w:sz w:val="17"/>
              </w:rPr>
              <w:t>Failed</w:t>
            </w:r>
          </w:p>
        </w:tc>
        <w:tc>
          <w:tcPr>
            <w:tcW w:type="dxa" w:w="3408"/>
            <w:vAlign w:val="center"/>
          </w:tcPr>
          <w:p>
            <w:pPr>
              <w:spacing w:after="20"/>
            </w:pPr>
            <w:r/>
            <w:r>
              <w:rPr>
                <w:rFonts w:ascii="Aptos" w:hAnsi="Aptos"/>
                <w:b w:val="0"/>
                <w:sz w:val="17"/>
              </w:rPr>
              <w:t>Clean performance degraded too much.</w:t>
            </w:r>
          </w:p>
        </w:tc>
      </w:tr>
      <w:tr>
        <w:tc>
          <w:tcPr>
            <w:tcW w:type="dxa" w:w="3408"/>
            <w:vAlign w:val="center"/>
          </w:tcPr>
          <w:p>
            <w:pPr>
              <w:spacing w:after="20"/>
            </w:pPr>
            <w:r/>
            <w:r>
              <w:rPr>
                <w:rFonts w:ascii="Aptos" w:hAnsi="Aptos"/>
                <w:b w:val="0"/>
                <w:sz w:val="17"/>
              </w:rPr>
              <w:t>Validation FGSM ROC-AUC at target epsilon ≥ 0.75</w:t>
            </w:r>
          </w:p>
        </w:tc>
        <w:tc>
          <w:tcPr>
            <w:tcW w:type="dxa" w:w="3408"/>
            <w:vAlign w:val="center"/>
          </w:tcPr>
          <w:p>
            <w:pPr>
              <w:spacing w:after="20"/>
            </w:pPr>
            <w:r/>
            <w:r>
              <w:rPr>
                <w:rFonts w:ascii="Aptos" w:hAnsi="Aptos"/>
                <w:b w:val="0"/>
                <w:sz w:val="17"/>
              </w:rPr>
              <w:t>Failed</w:t>
            </w:r>
          </w:p>
        </w:tc>
        <w:tc>
          <w:tcPr>
            <w:tcW w:type="dxa" w:w="3408"/>
            <w:vAlign w:val="center"/>
          </w:tcPr>
          <w:p>
            <w:pPr>
              <w:spacing w:after="20"/>
            </w:pPr>
            <w:r/>
            <w:r>
              <w:rPr>
                <w:rFonts w:ascii="Aptos" w:hAnsi="Aptos"/>
                <w:b w:val="0"/>
                <w:sz w:val="17"/>
              </w:rPr>
              <w:t>Robust class discrimination remains inadequate.</w:t>
            </w:r>
          </w:p>
        </w:tc>
      </w:tr>
      <w:tr>
        <w:tc>
          <w:tcPr>
            <w:tcW w:type="dxa" w:w="3408"/>
            <w:vAlign w:val="center"/>
          </w:tcPr>
          <w:p>
            <w:pPr>
              <w:spacing w:after="20"/>
            </w:pPr>
            <w:r/>
            <w:r>
              <w:rPr>
                <w:rFonts w:ascii="Aptos" w:hAnsi="Aptos"/>
                <w:b w:val="0"/>
                <w:sz w:val="17"/>
              </w:rPr>
              <w:t>Improve validation FGSM ROC-AUC by ≥ 0.1 over baseline</w:t>
            </w:r>
          </w:p>
        </w:tc>
        <w:tc>
          <w:tcPr>
            <w:tcW w:type="dxa" w:w="3408"/>
            <w:vAlign w:val="center"/>
          </w:tcPr>
          <w:p>
            <w:pPr>
              <w:spacing w:after="20"/>
            </w:pPr>
            <w:r/>
            <w:r>
              <w:rPr>
                <w:rFonts w:ascii="Aptos" w:hAnsi="Aptos"/>
                <w:b w:val="0"/>
                <w:sz w:val="17"/>
              </w:rPr>
              <w:t>Passed</w:t>
            </w:r>
          </w:p>
        </w:tc>
        <w:tc>
          <w:tcPr>
            <w:tcW w:type="dxa" w:w="3408"/>
            <w:vAlign w:val="center"/>
          </w:tcPr>
          <w:p>
            <w:pPr>
              <w:spacing w:after="20"/>
            </w:pPr>
            <w:r/>
            <w:r>
              <w:rPr>
                <w:rFonts w:ascii="Aptos" w:hAnsi="Aptos"/>
                <w:b w:val="0"/>
                <w:sz w:val="17"/>
              </w:rPr>
              <w:t>FGSM training improves the attacked metric relative to the clean baseline.</w:t>
            </w:r>
          </w:p>
        </w:tc>
      </w:tr>
      <w:tr>
        <w:tc>
          <w:tcPr>
            <w:tcW w:type="dxa" w:w="3408"/>
            <w:vAlign w:val="center"/>
          </w:tcPr>
          <w:p>
            <w:pPr>
              <w:spacing w:after="20"/>
            </w:pPr>
            <w:r/>
            <w:r>
              <w:rPr>
                <w:rFonts w:ascii="Aptos" w:hAnsi="Aptos"/>
                <w:b w:val="0"/>
                <w:sz w:val="17"/>
              </w:rPr>
              <w:t>Avoid FGSM accuracy exceeding clean accuracy by more than 0.02</w:t>
            </w:r>
          </w:p>
        </w:tc>
        <w:tc>
          <w:tcPr>
            <w:tcW w:type="dxa" w:w="3408"/>
            <w:vAlign w:val="center"/>
          </w:tcPr>
          <w:p>
            <w:pPr>
              <w:spacing w:after="20"/>
            </w:pPr>
            <w:r/>
            <w:r>
              <w:rPr>
                <w:rFonts w:ascii="Aptos" w:hAnsi="Aptos"/>
                <w:b w:val="0"/>
                <w:sz w:val="17"/>
              </w:rPr>
              <w:t>Passed</w:t>
            </w:r>
          </w:p>
        </w:tc>
        <w:tc>
          <w:tcPr>
            <w:tcW w:type="dxa" w:w="3408"/>
            <w:vAlign w:val="center"/>
          </w:tcPr>
          <w:p>
            <w:pPr>
              <w:spacing w:after="20"/>
            </w:pPr>
            <w:r/>
            <w:r>
              <w:rPr>
                <w:rFonts w:ascii="Aptos" w:hAnsi="Aptos"/>
                <w:b w:val="0"/>
                <w:sz w:val="17"/>
              </w:rPr>
              <w:t>The specified constraint was satisfied.</w:t>
            </w:r>
          </w:p>
        </w:tc>
      </w:tr>
      <w:tr>
        <w:tc>
          <w:tcPr>
            <w:tcW w:type="dxa" w:w="3408"/>
            <w:vAlign w:val="center"/>
          </w:tcPr>
          <w:p>
            <w:pPr>
              <w:spacing w:after="20"/>
            </w:pPr>
            <w:r/>
            <w:r>
              <w:rPr>
                <w:rFonts w:ascii="Aptos" w:hAnsi="Aptos"/>
                <w:b w:val="0"/>
                <w:sz w:val="17"/>
              </w:rPr>
              <w:t>Positive paired-bootstrap ROC-AUC improvement</w:t>
            </w:r>
          </w:p>
        </w:tc>
        <w:tc>
          <w:tcPr>
            <w:tcW w:type="dxa" w:w="3408"/>
            <w:vAlign w:val="center"/>
          </w:tcPr>
          <w:p>
            <w:pPr>
              <w:spacing w:after="20"/>
            </w:pPr>
            <w:r/>
            <w:r>
              <w:rPr>
                <w:rFonts w:ascii="Aptos" w:hAnsi="Aptos"/>
                <w:b w:val="0"/>
                <w:sz w:val="17"/>
              </w:rPr>
              <w:t>Passed</w:t>
            </w:r>
          </w:p>
        </w:tc>
        <w:tc>
          <w:tcPr>
            <w:tcW w:type="dxa" w:w="3408"/>
            <w:vAlign w:val="center"/>
          </w:tcPr>
          <w:p>
            <w:pPr>
              <w:spacing w:after="20"/>
            </w:pPr>
            <w:r/>
            <w:r>
              <w:rPr>
                <w:rFonts w:ascii="Aptos" w:hAnsi="Aptos"/>
                <w:b w:val="0"/>
                <w:sz w:val="17"/>
              </w:rPr>
              <w:t>Paired comparison favors FGSM training under the tested attack.</w:t>
            </w:r>
          </w:p>
        </w:tc>
      </w:tr>
      <w:tr>
        <w:tc>
          <w:tcPr>
            <w:tcW w:type="dxa" w:w="3408"/>
            <w:vAlign w:val="center"/>
          </w:tcPr>
          <w:p>
            <w:pPr>
              <w:spacing w:after="20"/>
            </w:pPr>
            <w:r/>
            <w:r>
              <w:rPr>
                <w:rFonts w:ascii="Aptos" w:hAnsi="Aptos"/>
                <w:b w:val="0"/>
                <w:sz w:val="17"/>
              </w:rPr>
              <w:t>No skipped non-finite training steps</w:t>
            </w:r>
          </w:p>
        </w:tc>
        <w:tc>
          <w:tcPr>
            <w:tcW w:type="dxa" w:w="3408"/>
            <w:vAlign w:val="center"/>
          </w:tcPr>
          <w:p>
            <w:pPr>
              <w:spacing w:after="20"/>
            </w:pPr>
            <w:r/>
            <w:r>
              <w:rPr>
                <w:rFonts w:ascii="Aptos" w:hAnsi="Aptos"/>
                <w:b w:val="0"/>
                <w:sz w:val="17"/>
              </w:rPr>
              <w:t>Failed</w:t>
            </w:r>
          </w:p>
        </w:tc>
        <w:tc>
          <w:tcPr>
            <w:tcW w:type="dxa" w:w="3408"/>
            <w:vAlign w:val="center"/>
          </w:tcPr>
          <w:p>
            <w:pPr>
              <w:spacing w:after="20"/>
            </w:pPr>
            <w:r/>
            <w:r>
              <w:rPr>
                <w:rFonts w:ascii="Aptos" w:hAnsi="Aptos"/>
                <w:b w:val="0"/>
                <w:sz w:val="17"/>
              </w:rPr>
              <w:t>Numerical stability remains a concern.</w:t>
            </w:r>
          </w:p>
        </w:tc>
      </w:tr>
    </w:tbl>
    <w:p/>
    <w:p>
      <w:r>
        <w:t>Passing the third and fifth criteria does not establish robustness. They show that FGSM training outperforms the clean-trained model under attack on the chosen test metric, but the clean-trained model's attacked ROC-AUC is itself zero. An improvement from zero to 0.3982 still leaves the FGSM-trained model with inverted class ranking.</w:t>
      </w:r>
    </w:p>
    <w:p>
      <w:r>
        <w:rPr>
          <w:b/>
        </w:rPr>
        <w:t xml:space="preserve">Conclusion: </w:t>
      </w:r>
      <w:r>
        <w:t>The notebook's final verdict is appropriate: the FGSM-only experiment failed its predefined acceptance criteria.</w:t>
      </w:r>
    </w:p>
    <w:p>
      <w:pPr>
        <w:pStyle w:val="Heading1"/>
      </w:pPr>
      <w:r>
        <w:t>7. What still needs to improve in v9</w:t>
      </w:r>
    </w:p>
    <w:p>
      <w:pPr>
        <w:pStyle w:val="ListNumber"/>
        <w:spacing w:after="60"/>
      </w:pPr>
      <w:r>
        <w:t>Fix the class-ranking problem first. Investigate why the FGSM-trained model's ROC-AUC remains below 0.5. Inspect raw logits, positive-class conventions, true-label attack generation, and class-wise probabilities before changing the training strategy.</w:t>
      </w:r>
    </w:p>
    <w:p>
      <w:pPr>
        <w:pStyle w:val="ListNumber"/>
        <w:spacing w:after="60"/>
      </w:pPr>
      <w:r>
        <w:t>Stabilize adversarial training. Investigate the three non-finite training steps, gradient clipping, learning rate, and the loss plateau. The current three-epoch run is not enough to demonstrate stable convergence.</w:t>
      </w:r>
    </w:p>
    <w:p>
      <w:pPr>
        <w:pStyle w:val="ListNumber"/>
        <w:spacing w:after="60"/>
      </w:pPr>
      <w:r>
        <w:t>Preserve clean performance. Aim to recover some of the gap between 82.50% FGSM-trained clean accuracy and 90.25% clean-trained accuracy without losing the attack-performance improvement.</w:t>
      </w:r>
    </w:p>
    <w:p>
      <w:pPr>
        <w:pStyle w:val="ListNumber"/>
        <w:spacing w:after="60"/>
      </w:pPr>
      <w:r>
        <w:t>Improve fake-video recall under attack. At epsilon 1/255, only 16 of 200 fake videos are detected correctly using the FGSM-trained model's selected threshold. This is a central failure to address.</w:t>
      </w:r>
    </w:p>
    <w:p>
      <w:pPr>
        <w:pStyle w:val="ListNumber"/>
        <w:spacing w:after="60"/>
      </w:pPr>
      <w:r>
        <w:t>Complete multi-seed FGSM evaluation. Although three seeds were attempted, the additional FGSM runs failed their validation gates. The final attacked metrics therefore represent only one FGSM-trained model, not a reliable multi-seed average.</w:t>
      </w:r>
    </w:p>
    <w:p>
      <w:pPr>
        <w:pStyle w:val="ListNumber"/>
        <w:spacing w:after="60"/>
      </w:pPr>
      <w:r>
        <w:t>Audit the unusually severe clean-model FGSM results. The clean-trained model reaches 0% accuracy and 0.000 AUC at very small epsilon values. The attack unit tests passed, but verify preprocessing, epsilon units, model-score conventions, and gradient behavior end to end.</w:t>
      </w:r>
    </w:p>
    <w:p>
      <w:pPr>
        <w:pStyle w:val="Heading1"/>
      </w:pPr>
      <w:r>
        <w:t>8. How to interpret the Grad-CAM images</w:t>
      </w:r>
    </w:p>
    <w:p>
      <w:r>
        <w:t>The Grad-CAM images are useful for illustrating how predictions change under perturbation. They show changes in spatial regions contributing to model predictions, but they do not establish that the model is focusing on genuine manipulation artifacts. Treat them as qualitative diagnostics rather than ground-truth evidence.</w:t>
      </w:r>
    </w:p>
    <w:p>
      <w:pPr>
        <w:pStyle w:val="Heading1"/>
      </w:pPr>
      <w:r>
        <w:t>9. Final conclusion</w:t>
      </w:r>
    </w:p>
    <w:p>
      <w:r>
        <w:rPr>
          <w:b/>
        </w:rPr>
        <w:t>v8 is an improvement over v7 in experimental rigor, attack validation, diagnostic plots, and transparency.</w:t>
      </w:r>
      <w:r>
        <w:t xml:space="preserve"> It also demonstrates a substantial relative improvement under FGSM compared with the clean-trained baseline. However, the results do not yet establish a robust FGSM-trained detector. The most urgent issue is not simply increasing attack accuracy: it is restoring reliable discrimination between real and fake videos while maintaining clean performance and achieving stable training across seeds.</w:t>
      </w:r>
    </w:p>
    <w:p>
      <w:r>
        <w:t>For the project report, describe v8 as a more rigorous FGSM-only experiment that identified progress against the clean baseline but did not meet the robustness acceptance criteria. That conclusion is supported by the reported results and is stronger scientifically than claiming success based on accuracy alone.</w:t>
      </w:r>
    </w:p>
    <w:p>
      <w:pPr>
        <w:pStyle w:val="Heading1"/>
      </w:pPr>
      <w:r>
        <w:t>Reporting cautions</w:t>
      </w:r>
    </w:p>
    <w:p>
      <w:pPr>
        <w:pStyle w:val="ListBullet"/>
        <w:spacing w:after="40"/>
      </w:pPr>
      <w:r>
        <w:t>Use exact values directly from the notebook's saved metrics before submitting. Some plot labels and rounded values may differ slightly from table outputs.</w:t>
      </w:r>
    </w:p>
    <w:p>
      <w:pPr>
        <w:pStyle w:val="ListBullet"/>
        <w:spacing w:after="40"/>
      </w:pPr>
      <w:r>
        <w:t>Do not compare v7 and v8 attacked metrics as if their evaluation subsets were identical; v7 used 200 attacked videos while v8 uses 400.</w:t>
      </w:r>
    </w:p>
    <w:p>
      <w:pPr>
        <w:pStyle w:val="ListBullet"/>
        <w:spacing w:after="40"/>
      </w:pPr>
      <w:r>
        <w:t>Do not claim general adversarial robustness from FGSM-only evaluation. PGD and other iterative attacks were deliberately excluded from v8.</w:t>
      </w:r>
    </w:p>
    <w:p>
      <w:pPr>
        <w:pStyle w:val="ListBullet"/>
        <w:spacing w:after="40"/>
      </w:pPr>
      <w:r>
        <w:t>Do not interpret an AUC below 0.5 as merely a threshold problem; ROC-AUC is threshold-independent and a low value can indicate reversed ranking or a score/label convention issue.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