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KNN Classifier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Output 1 (10,000 data input)</w:t>
      </w: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6832" cy="2770462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6832" cy="2770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0388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12382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Output 3 </w:t>
      </w:r>
      <w:r w:rsidDel="00000000" w:rsidR="00000000" w:rsidRPr="00000000">
        <w:rPr>
          <w:b w:val="1"/>
          <w:bCs w:val="1"/>
          <w:rtl w:val="0"/>
        </w:rPr>
        <w:t xml:space="preserve">(10,000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47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4 (8,000 data)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67200" cy="1333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Preprocessing Technique: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sz w:val="24"/>
          <w:szCs w:val="24"/>
          <w:rtl w:val="0"/>
        </w:rPr>
        <w:t xml:space="preserve">Hyperparameter tuning Output</w:t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