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6AC" w:rsidRPr="006716AC" w:rsidRDefault="006716AC" w:rsidP="00BD6BE4">
      <w:pPr>
        <w:pStyle w:val="Heading1"/>
        <w:jc w:val="both"/>
        <w:rPr>
          <w:rFonts w:ascii="Times New Roman" w:hAnsi="Times New Roman" w:cs="Times New Roman"/>
          <w:color w:val="auto"/>
          <w:sz w:val="24"/>
          <w:szCs w:val="24"/>
        </w:rPr>
      </w:pPr>
      <w:r w:rsidRPr="006716AC">
        <w:rPr>
          <w:rFonts w:ascii="Times New Roman" w:hAnsi="Times New Roman" w:cs="Times New Roman"/>
          <w:color w:val="auto"/>
          <w:sz w:val="24"/>
          <w:szCs w:val="24"/>
        </w:rPr>
        <w:t>AUSTRIA MEDICAL IMAGING EQUIPMENT MARKET</w:t>
      </w:r>
    </w:p>
    <w:p w:rsidR="00E20BFB" w:rsidRDefault="006716AC" w:rsidP="00BD6BE4">
      <w:pPr>
        <w:pStyle w:val="NormalWeb"/>
        <w:spacing w:line="360" w:lineRule="auto"/>
        <w:jc w:val="both"/>
      </w:pPr>
      <w:r w:rsidRPr="006716AC">
        <w:t xml:space="preserve">According to </w:t>
      </w:r>
      <w:proofErr w:type="spellStart"/>
      <w:r w:rsidRPr="006716AC">
        <w:t>Intelli</w:t>
      </w:r>
      <w:proofErr w:type="spellEnd"/>
      <w:r w:rsidRPr="006716AC">
        <w:t>, the Austria Medical Imaging Equipmen</w:t>
      </w:r>
      <w:r w:rsidR="0052601C">
        <w:t>t Market was valued at USD 239.45 m</w:t>
      </w:r>
      <w:r w:rsidRPr="006716AC">
        <w:t>illion in 2024 an</w:t>
      </w:r>
      <w:r w:rsidR="00BD6BE4">
        <w:t>d is projected to reach USD 308.05</w:t>
      </w:r>
      <w:r w:rsidR="0052601C">
        <w:t xml:space="preserve"> m</w:t>
      </w:r>
      <w:r w:rsidRPr="006716AC">
        <w:t>illion by 2032, growing at a CAGR of 6.3% during the forecast period.</w:t>
      </w:r>
    </w:p>
    <w:p w:rsidR="006716AC" w:rsidRPr="006716AC" w:rsidRDefault="00AC6173" w:rsidP="00BD6BE4">
      <w:pPr>
        <w:pStyle w:val="NormalWeb"/>
        <w:spacing w:line="360" w:lineRule="auto"/>
        <w:jc w:val="both"/>
      </w:pPr>
      <w:r>
        <w:rPr>
          <w:b/>
          <w:bCs/>
          <w:noProof/>
          <w:lang w:val="en-IN" w:eastAsia="en-IN"/>
        </w:rPr>
        <w:drawing>
          <wp:inline distT="0" distB="0" distL="0" distR="0">
            <wp:extent cx="5943600" cy="2894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s Medica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r w:rsidR="002E44B7" w:rsidRPr="002E44B7">
        <w:rPr>
          <w:b/>
          <w:bCs/>
          <w:noProof/>
        </w:rPr>
        <w:t xml:space="preserve"> </w:t>
      </w:r>
      <w:bookmarkStart w:id="0" w:name="_GoBack"/>
      <w:r w:rsidR="002E44B7" w:rsidRPr="002E44B7">
        <w:rPr>
          <w:noProof/>
          <w:lang w:val="en-IN" w:eastAsia="en-IN"/>
        </w:rPr>
        <w:drawing>
          <wp:anchor distT="0" distB="0" distL="0" distR="0" simplePos="0" relativeHeight="251659264" behindDoc="1" locked="0" layoutInCell="1" allowOverlap="1">
            <wp:simplePos x="0" y="0"/>
            <wp:positionH relativeFrom="page">
              <wp:posOffset>-292677</wp:posOffset>
            </wp:positionH>
            <wp:positionV relativeFrom="page">
              <wp:posOffset>-180109</wp:posOffset>
            </wp:positionV>
            <wp:extent cx="10233313" cy="14450291"/>
            <wp:effectExtent l="19050" t="0" r="0" b="0"/>
            <wp:wrapNone/>
            <wp:docPr id="10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bookmarkEnd w:id="0"/>
    </w:p>
    <w:p w:rsidR="006716AC" w:rsidRPr="006716AC" w:rsidRDefault="006716AC" w:rsidP="00BD6BE4">
      <w:pPr>
        <w:pStyle w:val="NormalWeb"/>
        <w:spacing w:line="360" w:lineRule="auto"/>
        <w:jc w:val="both"/>
      </w:pPr>
      <w:r w:rsidRPr="006716AC">
        <w:t>Austria's healthcare system is advanced and highly accessible, creating a supportive environment for diagnostic technology adoption. Medical imaging plays a critical role in early diagnosis, chronic disease management, and emergency care. The rise in aging population and increased prevalence of cardiovascular, neurological, and oncological diseases are key growth drivers for this market.</w:t>
      </w:r>
    </w:p>
    <w:p w:rsidR="006716AC" w:rsidRPr="006716AC" w:rsidRDefault="006716AC" w:rsidP="00BD6BE4">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6716AC">
        <w:rPr>
          <w:rFonts w:ascii="Times New Roman" w:eastAsia="Times New Roman" w:hAnsi="Times New Roman" w:cs="Times New Roman"/>
          <w:b/>
          <w:bCs/>
          <w:sz w:val="24"/>
          <w:szCs w:val="24"/>
        </w:rPr>
        <w:t>Market Definition</w:t>
      </w:r>
    </w:p>
    <w:p w:rsidR="006716AC" w:rsidRPr="006716AC" w:rsidRDefault="006716AC" w:rsidP="00BD6BE4">
      <w:pPr>
        <w:spacing w:before="100" w:beforeAutospacing="1" w:after="100" w:afterAutospacing="1" w:line="360" w:lineRule="auto"/>
        <w:jc w:val="both"/>
        <w:rPr>
          <w:rFonts w:ascii="Times New Roman" w:eastAsia="Times New Roman" w:hAnsi="Times New Roman" w:cs="Times New Roman"/>
          <w:sz w:val="24"/>
          <w:szCs w:val="24"/>
        </w:rPr>
      </w:pPr>
      <w:r w:rsidRPr="006716AC">
        <w:rPr>
          <w:rFonts w:ascii="Times New Roman" w:eastAsia="Times New Roman" w:hAnsi="Times New Roman" w:cs="Times New Roman"/>
          <w:sz w:val="24"/>
          <w:szCs w:val="24"/>
        </w:rPr>
        <w:t xml:space="preserve">Medical imaging equipment comprises a range of advanced devices used to create visual representations of the interior of a body for clinical analysis and medical intervention. These include modalities such as X-ray systems, ultrasound, MRI (Magnetic Resonance Imaging), CT (Computed Tomography), PET (Positron Emission Tomography), and nuclear imaging systems. </w:t>
      </w:r>
      <w:r w:rsidRPr="006716AC">
        <w:rPr>
          <w:rFonts w:ascii="Times New Roman" w:eastAsia="Times New Roman" w:hAnsi="Times New Roman" w:cs="Times New Roman"/>
          <w:sz w:val="24"/>
          <w:szCs w:val="24"/>
        </w:rPr>
        <w:lastRenderedPageBreak/>
        <w:t>The primary purpose of medical imaging is to detect, monitor, and treat diseases by providing accurate and non-invasive insights into anatomical and physiological functions.</w:t>
      </w:r>
    </w:p>
    <w:p w:rsidR="006716AC" w:rsidRPr="006716AC" w:rsidRDefault="006716AC" w:rsidP="00BD6BE4">
      <w:pPr>
        <w:spacing w:before="100" w:beforeAutospacing="1" w:after="100" w:afterAutospacing="1" w:line="360" w:lineRule="auto"/>
        <w:jc w:val="both"/>
        <w:rPr>
          <w:rFonts w:ascii="Times New Roman" w:eastAsia="Times New Roman" w:hAnsi="Times New Roman" w:cs="Times New Roman"/>
          <w:sz w:val="24"/>
          <w:szCs w:val="24"/>
        </w:rPr>
      </w:pPr>
      <w:r w:rsidRPr="006716AC">
        <w:rPr>
          <w:rFonts w:ascii="Times New Roman" w:eastAsia="Times New Roman" w:hAnsi="Times New Roman" w:cs="Times New Roman"/>
          <w:sz w:val="24"/>
          <w:szCs w:val="24"/>
        </w:rPr>
        <w:t>In Austria, medical imaging technologies play a pivotal role in both public and private healthcare facilities. The country’s aging population, rising prevalence of chronic diseases, and increasing focus on early disease detection are driving demand for these devices. Furthermore, the integration of artificial intelligence, cloud-based imaging platforms, and digital health solutions is enhancing diagnostic accuracy and workflow efficiency. Austria’s commitment to universal healthcare access and ongoing investment in hospital infrastructure ensure that medical imaging remains a central component of diagnostic and therapeutic strategies. Continuous advancements in imaging resolution, speed, and portability are further shaping the growth trajectory of the market.</w:t>
      </w:r>
    </w:p>
    <w:p w:rsidR="006716AC" w:rsidRPr="006716AC" w:rsidRDefault="006716AC" w:rsidP="00BD6BE4">
      <w:pPr>
        <w:pStyle w:val="Heading2"/>
        <w:spacing w:line="360" w:lineRule="auto"/>
        <w:jc w:val="both"/>
        <w:rPr>
          <w:sz w:val="24"/>
          <w:szCs w:val="24"/>
        </w:rPr>
      </w:pPr>
      <w:r w:rsidRPr="006716AC">
        <w:rPr>
          <w:sz w:val="24"/>
          <w:szCs w:val="24"/>
        </w:rPr>
        <w:t>Market Overview</w:t>
      </w:r>
    </w:p>
    <w:p w:rsidR="006716AC" w:rsidRPr="006716AC" w:rsidRDefault="006716AC" w:rsidP="00BD6BE4">
      <w:pPr>
        <w:pStyle w:val="NormalWeb"/>
        <w:spacing w:line="360" w:lineRule="auto"/>
        <w:jc w:val="both"/>
      </w:pPr>
      <w:r w:rsidRPr="006716AC">
        <w:t>The Austrian government supports innovation and digitization in healthc</w:t>
      </w:r>
      <w:r w:rsidR="002E44B7" w:rsidRPr="002E44B7">
        <w:rPr>
          <w:noProof/>
          <w:lang w:val="en-IN" w:eastAsia="en-IN"/>
        </w:rPr>
        <w:drawing>
          <wp:anchor distT="0" distB="0" distL="0" distR="0" simplePos="0" relativeHeight="251661312" behindDoc="1" locked="0" layoutInCell="1" allowOverlap="1">
            <wp:simplePos x="0" y="0"/>
            <wp:positionH relativeFrom="page">
              <wp:posOffset>-140277</wp:posOffset>
            </wp:positionH>
            <wp:positionV relativeFrom="page">
              <wp:posOffset>-27709</wp:posOffset>
            </wp:positionV>
            <wp:extent cx="10233313" cy="14450291"/>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Pr="006716AC">
        <w:t>are, with emphasis on AI integration in radiology and imaging diagnostics. Hospital infrastructure improvements and growing investments in digital health solutions are also contributing to market expansion. Moreover, the country's involvement in cross-border research collaborations and clinical trials facilitates access to the latest imaging technologies.</w:t>
      </w:r>
    </w:p>
    <w:p w:rsidR="006716AC" w:rsidRPr="006716AC" w:rsidRDefault="006716AC" w:rsidP="00BD6BE4">
      <w:pPr>
        <w:pStyle w:val="NormalWeb"/>
        <w:spacing w:line="360" w:lineRule="auto"/>
        <w:jc w:val="both"/>
      </w:pPr>
      <w:r w:rsidRPr="006716AC">
        <w:t xml:space="preserve">The demand for non-invasive and radiation-free imaging modalities, such as MRI </w:t>
      </w:r>
      <w:proofErr w:type="gramStart"/>
      <w:r w:rsidRPr="006716AC">
        <w:t xml:space="preserve">and </w:t>
      </w:r>
      <w:r w:rsidR="00BD6BE4">
        <w:t xml:space="preserve"> </w:t>
      </w:r>
      <w:r w:rsidRPr="006716AC">
        <w:t>ultrasound</w:t>
      </w:r>
      <w:proofErr w:type="gramEnd"/>
      <w:r w:rsidRPr="006716AC">
        <w:t>, is steadily growing. Furthermore, hybrid imaging technologies and portable imaging devices are gaining traction across hospitals, outpatient facilities, and diagnostic centers. Austria's focus on precision medicine and personalized healthcare further elevates the role of imaging equipment in tailored diagnosis and therapy planning.</w:t>
      </w:r>
    </w:p>
    <w:p w:rsidR="006716AC" w:rsidRPr="006716AC" w:rsidRDefault="006716AC" w:rsidP="00BD6BE4">
      <w:pPr>
        <w:pStyle w:val="Heading2"/>
        <w:spacing w:line="360" w:lineRule="auto"/>
        <w:jc w:val="both"/>
        <w:rPr>
          <w:sz w:val="24"/>
          <w:szCs w:val="24"/>
        </w:rPr>
      </w:pPr>
      <w:r w:rsidRPr="006716AC">
        <w:rPr>
          <w:sz w:val="24"/>
          <w:szCs w:val="24"/>
        </w:rPr>
        <w:t>Market Segment Analysis</w:t>
      </w:r>
    </w:p>
    <w:p w:rsidR="006716AC" w:rsidRPr="006716AC" w:rsidRDefault="006716AC" w:rsidP="00BD6BE4">
      <w:pPr>
        <w:pStyle w:val="Heading3"/>
        <w:spacing w:line="360" w:lineRule="auto"/>
        <w:jc w:val="both"/>
        <w:rPr>
          <w:rFonts w:ascii="Times New Roman" w:hAnsi="Times New Roman" w:cs="Times New Roman"/>
          <w:color w:val="auto"/>
          <w:sz w:val="24"/>
          <w:szCs w:val="24"/>
        </w:rPr>
      </w:pPr>
      <w:r w:rsidRPr="006716AC">
        <w:rPr>
          <w:rFonts w:ascii="Times New Roman" w:hAnsi="Times New Roman" w:cs="Times New Roman"/>
          <w:color w:val="auto"/>
          <w:sz w:val="24"/>
          <w:szCs w:val="24"/>
        </w:rPr>
        <w:t>By Product Type</w:t>
      </w:r>
    </w:p>
    <w:p w:rsidR="006716AC" w:rsidRPr="006716AC" w:rsidRDefault="006716AC" w:rsidP="00BD6BE4">
      <w:pPr>
        <w:pStyle w:val="NormalWeb"/>
        <w:numPr>
          <w:ilvl w:val="0"/>
          <w:numId w:val="1"/>
        </w:numPr>
        <w:spacing w:line="360" w:lineRule="auto"/>
        <w:jc w:val="both"/>
      </w:pPr>
      <w:r w:rsidRPr="006716AC">
        <w:rPr>
          <w:rStyle w:val="Strong"/>
        </w:rPr>
        <w:t>X-ray Imaging Systems</w:t>
      </w:r>
      <w:r w:rsidRPr="006716AC">
        <w:t>: Widely used for bone and joint diagnostics, as well as in trauma care.</w:t>
      </w:r>
    </w:p>
    <w:p w:rsidR="006716AC" w:rsidRPr="006716AC" w:rsidRDefault="006716AC" w:rsidP="00BD6BE4">
      <w:pPr>
        <w:pStyle w:val="NormalWeb"/>
        <w:numPr>
          <w:ilvl w:val="0"/>
          <w:numId w:val="1"/>
        </w:numPr>
        <w:spacing w:line="360" w:lineRule="auto"/>
        <w:jc w:val="both"/>
      </w:pPr>
      <w:r w:rsidRPr="006716AC">
        <w:rPr>
          <w:rStyle w:val="Strong"/>
        </w:rPr>
        <w:lastRenderedPageBreak/>
        <w:t>Ultrasound Systems</w:t>
      </w:r>
      <w:r w:rsidRPr="006716AC">
        <w:t>: Gaining popularity for prenatal, abdominal, and musculoskeletal examinations due to non-invasive nature.</w:t>
      </w:r>
    </w:p>
    <w:p w:rsidR="006716AC" w:rsidRPr="006716AC" w:rsidRDefault="006716AC" w:rsidP="00BD6BE4">
      <w:pPr>
        <w:pStyle w:val="NormalWeb"/>
        <w:numPr>
          <w:ilvl w:val="0"/>
          <w:numId w:val="1"/>
        </w:numPr>
        <w:spacing w:line="360" w:lineRule="auto"/>
        <w:jc w:val="both"/>
      </w:pPr>
      <w:r w:rsidRPr="006716AC">
        <w:rPr>
          <w:rStyle w:val="Strong"/>
        </w:rPr>
        <w:t>MRI Equipment</w:t>
      </w:r>
      <w:r w:rsidRPr="006716AC">
        <w:t>: Preferred for neurological and musculoskeletal applications.</w:t>
      </w:r>
    </w:p>
    <w:p w:rsidR="006716AC" w:rsidRPr="006716AC" w:rsidRDefault="006716AC" w:rsidP="00BD6BE4">
      <w:pPr>
        <w:pStyle w:val="NormalWeb"/>
        <w:numPr>
          <w:ilvl w:val="0"/>
          <w:numId w:val="1"/>
        </w:numPr>
        <w:spacing w:line="360" w:lineRule="auto"/>
        <w:jc w:val="both"/>
      </w:pPr>
      <w:r w:rsidRPr="006716AC">
        <w:rPr>
          <w:rStyle w:val="Strong"/>
        </w:rPr>
        <w:t>CT Scanners</w:t>
      </w:r>
      <w:r w:rsidRPr="006716AC">
        <w:t>: Utilized in trauma cases, cancer screening, and cardiovascular imaging.</w:t>
      </w:r>
    </w:p>
    <w:p w:rsidR="006716AC" w:rsidRPr="006716AC" w:rsidRDefault="006716AC" w:rsidP="00BD6BE4">
      <w:pPr>
        <w:pStyle w:val="NormalWeb"/>
        <w:numPr>
          <w:ilvl w:val="0"/>
          <w:numId w:val="1"/>
        </w:numPr>
        <w:spacing w:line="360" w:lineRule="auto"/>
        <w:jc w:val="both"/>
      </w:pPr>
      <w:r w:rsidRPr="006716AC">
        <w:rPr>
          <w:rStyle w:val="Strong"/>
        </w:rPr>
        <w:t>Nuclear Imaging Equipment (PET &amp; SPECT)</w:t>
      </w:r>
      <w:r w:rsidRPr="006716AC">
        <w:t>: Applied in oncology and cardiology for advanced diagnostic needs.</w:t>
      </w:r>
    </w:p>
    <w:p w:rsidR="006716AC" w:rsidRPr="006716AC" w:rsidRDefault="006716AC" w:rsidP="00BD6BE4">
      <w:pPr>
        <w:pStyle w:val="Heading3"/>
        <w:spacing w:line="360" w:lineRule="auto"/>
        <w:jc w:val="both"/>
        <w:rPr>
          <w:rFonts w:ascii="Times New Roman" w:hAnsi="Times New Roman" w:cs="Times New Roman"/>
          <w:color w:val="auto"/>
          <w:sz w:val="24"/>
          <w:szCs w:val="24"/>
        </w:rPr>
      </w:pPr>
      <w:r w:rsidRPr="006716AC">
        <w:rPr>
          <w:rFonts w:ascii="Times New Roman" w:hAnsi="Times New Roman" w:cs="Times New Roman"/>
          <w:color w:val="auto"/>
          <w:sz w:val="24"/>
          <w:szCs w:val="24"/>
        </w:rPr>
        <w:t>By End User</w:t>
      </w:r>
    </w:p>
    <w:p w:rsidR="006716AC" w:rsidRPr="006716AC" w:rsidRDefault="006716AC" w:rsidP="00BD6BE4">
      <w:pPr>
        <w:pStyle w:val="NormalWeb"/>
        <w:numPr>
          <w:ilvl w:val="0"/>
          <w:numId w:val="2"/>
        </w:numPr>
        <w:spacing w:line="360" w:lineRule="auto"/>
        <w:jc w:val="both"/>
      </w:pPr>
      <w:r w:rsidRPr="006716AC">
        <w:rPr>
          <w:rStyle w:val="Strong"/>
        </w:rPr>
        <w:t>Hospitals</w:t>
      </w:r>
      <w:r w:rsidRPr="006716AC">
        <w:t>: Major adopters due to high patient volume and need for comprehensive diagnostic services.</w:t>
      </w:r>
    </w:p>
    <w:p w:rsidR="006716AC" w:rsidRPr="006716AC" w:rsidRDefault="006716AC" w:rsidP="00BD6BE4">
      <w:pPr>
        <w:pStyle w:val="NormalWeb"/>
        <w:numPr>
          <w:ilvl w:val="0"/>
          <w:numId w:val="2"/>
        </w:numPr>
        <w:spacing w:line="360" w:lineRule="auto"/>
        <w:jc w:val="both"/>
      </w:pPr>
      <w:r w:rsidRPr="006716AC">
        <w:rPr>
          <w:rStyle w:val="Strong"/>
        </w:rPr>
        <w:t>Diagnostic Imaging Centers</w:t>
      </w:r>
      <w:r w:rsidRPr="006716AC">
        <w:t>: Focused on imaging services with specialized equipment.</w:t>
      </w:r>
    </w:p>
    <w:p w:rsidR="006716AC" w:rsidRPr="006716AC" w:rsidRDefault="006716AC" w:rsidP="00BD6BE4">
      <w:pPr>
        <w:pStyle w:val="NormalWeb"/>
        <w:numPr>
          <w:ilvl w:val="0"/>
          <w:numId w:val="2"/>
        </w:numPr>
        <w:spacing w:line="360" w:lineRule="auto"/>
        <w:jc w:val="both"/>
      </w:pPr>
      <w:r w:rsidRPr="006716AC">
        <w:rPr>
          <w:rStyle w:val="Strong"/>
        </w:rPr>
        <w:t>Ambulatory Surgical Centers</w:t>
      </w:r>
      <w:r w:rsidRPr="006716AC">
        <w:t>: Using imaging for pre-operative planning and intraoperative guidance.</w:t>
      </w:r>
    </w:p>
    <w:p w:rsidR="006716AC" w:rsidRPr="006716AC" w:rsidRDefault="006716AC" w:rsidP="00BD6BE4">
      <w:pPr>
        <w:pStyle w:val="NormalWeb"/>
        <w:numPr>
          <w:ilvl w:val="0"/>
          <w:numId w:val="2"/>
        </w:numPr>
        <w:spacing w:line="360" w:lineRule="auto"/>
        <w:jc w:val="both"/>
      </w:pPr>
      <w:r w:rsidRPr="006716AC">
        <w:rPr>
          <w:rStyle w:val="Strong"/>
        </w:rPr>
        <w:t>Others</w:t>
      </w:r>
      <w:r w:rsidRPr="006716AC">
        <w:t>: Including research institutions and specialty clinics.</w:t>
      </w:r>
    </w:p>
    <w:p w:rsidR="006716AC" w:rsidRPr="006716AC" w:rsidRDefault="002E44B7" w:rsidP="00BD6BE4">
      <w:pPr>
        <w:pStyle w:val="Heading2"/>
        <w:spacing w:line="360" w:lineRule="auto"/>
        <w:jc w:val="both"/>
        <w:rPr>
          <w:sz w:val="24"/>
          <w:szCs w:val="24"/>
        </w:rPr>
      </w:pPr>
      <w:r>
        <w:rPr>
          <w:noProof/>
          <w:sz w:val="24"/>
          <w:szCs w:val="24"/>
          <w:lang w:val="en-IN" w:eastAsia="en-IN"/>
        </w:rPr>
        <w:drawing>
          <wp:anchor distT="0" distB="0" distL="0" distR="0" simplePos="0" relativeHeight="251663360" behindDoc="1" locked="0" layoutInCell="1" allowOverlap="1">
            <wp:simplePos x="0" y="0"/>
            <wp:positionH relativeFrom="page">
              <wp:posOffset>-50165</wp:posOffset>
            </wp:positionH>
            <wp:positionV relativeFrom="page">
              <wp:posOffset>-117475</wp:posOffset>
            </wp:positionV>
            <wp:extent cx="10233025" cy="14450060"/>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716AC" w:rsidRPr="006716AC">
        <w:rPr>
          <w:sz w:val="24"/>
          <w:szCs w:val="24"/>
        </w:rPr>
        <w:t>Competitive Landscape</w:t>
      </w:r>
    </w:p>
    <w:p w:rsidR="006716AC" w:rsidRPr="006716AC" w:rsidRDefault="006716AC" w:rsidP="00BD6BE4">
      <w:pPr>
        <w:pStyle w:val="NormalWeb"/>
        <w:spacing w:line="360" w:lineRule="auto"/>
        <w:jc w:val="both"/>
      </w:pPr>
      <w:r w:rsidRPr="006716AC">
        <w:t>The Austria medical imaging equipment market is moderately consolidated, with international players dominating through product innovation and distribution networks. Companies focus on partnerships, regulatory approvals, and technological upgrades to strengthen their market presence.</w:t>
      </w:r>
    </w:p>
    <w:p w:rsidR="006716AC" w:rsidRPr="006716AC" w:rsidRDefault="006716AC" w:rsidP="00BD6BE4">
      <w:pPr>
        <w:pStyle w:val="Heading2"/>
        <w:spacing w:line="360" w:lineRule="auto"/>
        <w:jc w:val="both"/>
        <w:rPr>
          <w:sz w:val="24"/>
          <w:szCs w:val="24"/>
        </w:rPr>
      </w:pPr>
      <w:r w:rsidRPr="006716AC">
        <w:rPr>
          <w:sz w:val="24"/>
          <w:szCs w:val="24"/>
        </w:rPr>
        <w:t>Company Profiles</w:t>
      </w:r>
    </w:p>
    <w:p w:rsidR="006716AC" w:rsidRPr="006716AC" w:rsidRDefault="006716AC" w:rsidP="00BD6BE4">
      <w:pPr>
        <w:pStyle w:val="NormalWeb"/>
        <w:numPr>
          <w:ilvl w:val="0"/>
          <w:numId w:val="3"/>
        </w:numPr>
        <w:spacing w:line="360" w:lineRule="auto"/>
        <w:jc w:val="both"/>
      </w:pPr>
      <w:r w:rsidRPr="006716AC">
        <w:t xml:space="preserve">Siemens </w:t>
      </w:r>
      <w:proofErr w:type="spellStart"/>
      <w:r w:rsidRPr="006716AC">
        <w:t>Healthineers</w:t>
      </w:r>
      <w:proofErr w:type="spellEnd"/>
    </w:p>
    <w:p w:rsidR="006716AC" w:rsidRPr="006716AC" w:rsidRDefault="006716AC" w:rsidP="00BD6BE4">
      <w:pPr>
        <w:pStyle w:val="NormalWeb"/>
        <w:numPr>
          <w:ilvl w:val="0"/>
          <w:numId w:val="3"/>
        </w:numPr>
        <w:spacing w:line="360" w:lineRule="auto"/>
        <w:jc w:val="both"/>
      </w:pPr>
      <w:r w:rsidRPr="006716AC">
        <w:t>GE Healthcare</w:t>
      </w:r>
    </w:p>
    <w:p w:rsidR="006716AC" w:rsidRPr="006716AC" w:rsidRDefault="006716AC" w:rsidP="00BD6BE4">
      <w:pPr>
        <w:pStyle w:val="NormalWeb"/>
        <w:numPr>
          <w:ilvl w:val="0"/>
          <w:numId w:val="3"/>
        </w:numPr>
        <w:spacing w:line="360" w:lineRule="auto"/>
        <w:jc w:val="both"/>
      </w:pPr>
      <w:r w:rsidRPr="006716AC">
        <w:t>Philips Healthcare</w:t>
      </w:r>
    </w:p>
    <w:p w:rsidR="006716AC" w:rsidRPr="006716AC" w:rsidRDefault="006716AC" w:rsidP="00BD6BE4">
      <w:pPr>
        <w:pStyle w:val="NormalWeb"/>
        <w:numPr>
          <w:ilvl w:val="0"/>
          <w:numId w:val="3"/>
        </w:numPr>
        <w:spacing w:line="360" w:lineRule="auto"/>
        <w:jc w:val="both"/>
      </w:pPr>
      <w:r w:rsidRPr="006716AC">
        <w:t>Canon Medical Systems</w:t>
      </w:r>
    </w:p>
    <w:p w:rsidR="006716AC" w:rsidRPr="006716AC" w:rsidRDefault="006716AC" w:rsidP="00BD6BE4">
      <w:pPr>
        <w:pStyle w:val="NormalWeb"/>
        <w:numPr>
          <w:ilvl w:val="0"/>
          <w:numId w:val="3"/>
        </w:numPr>
        <w:spacing w:line="360" w:lineRule="auto"/>
        <w:jc w:val="both"/>
      </w:pPr>
      <w:r w:rsidRPr="006716AC">
        <w:t>Fujifilm Healthcare</w:t>
      </w:r>
    </w:p>
    <w:p w:rsidR="006716AC" w:rsidRPr="006716AC" w:rsidRDefault="006716AC" w:rsidP="00BD6BE4">
      <w:pPr>
        <w:pStyle w:val="NormalWeb"/>
        <w:numPr>
          <w:ilvl w:val="0"/>
          <w:numId w:val="3"/>
        </w:numPr>
        <w:spacing w:line="360" w:lineRule="auto"/>
        <w:jc w:val="both"/>
      </w:pPr>
      <w:proofErr w:type="spellStart"/>
      <w:r w:rsidRPr="006716AC">
        <w:t>Hologic</w:t>
      </w:r>
      <w:proofErr w:type="spellEnd"/>
      <w:r w:rsidRPr="006716AC">
        <w:t>, Inc.</w:t>
      </w:r>
    </w:p>
    <w:p w:rsidR="006716AC" w:rsidRPr="006716AC" w:rsidRDefault="006716AC" w:rsidP="00BD6BE4">
      <w:pPr>
        <w:pStyle w:val="NormalWeb"/>
        <w:numPr>
          <w:ilvl w:val="0"/>
          <w:numId w:val="3"/>
        </w:numPr>
        <w:spacing w:line="360" w:lineRule="auto"/>
        <w:jc w:val="both"/>
      </w:pPr>
      <w:proofErr w:type="spellStart"/>
      <w:r w:rsidRPr="006716AC">
        <w:t>Esaote</w:t>
      </w:r>
      <w:proofErr w:type="spellEnd"/>
      <w:r w:rsidRPr="006716AC">
        <w:t xml:space="preserve"> </w:t>
      </w:r>
      <w:proofErr w:type="spellStart"/>
      <w:r w:rsidRPr="006716AC">
        <w:t>SpA</w:t>
      </w:r>
      <w:proofErr w:type="spellEnd"/>
    </w:p>
    <w:p w:rsidR="006716AC" w:rsidRPr="006716AC" w:rsidRDefault="006716AC" w:rsidP="00BD6BE4">
      <w:pPr>
        <w:pStyle w:val="NormalWeb"/>
        <w:numPr>
          <w:ilvl w:val="0"/>
          <w:numId w:val="3"/>
        </w:numPr>
        <w:spacing w:line="360" w:lineRule="auto"/>
        <w:jc w:val="both"/>
      </w:pPr>
      <w:r w:rsidRPr="006716AC">
        <w:t>Shimadzu Corporation</w:t>
      </w:r>
    </w:p>
    <w:p w:rsidR="006716AC" w:rsidRPr="006716AC" w:rsidRDefault="006716AC" w:rsidP="00BD6BE4">
      <w:pPr>
        <w:pStyle w:val="NormalWeb"/>
        <w:numPr>
          <w:ilvl w:val="0"/>
          <w:numId w:val="3"/>
        </w:numPr>
        <w:spacing w:line="360" w:lineRule="auto"/>
        <w:jc w:val="both"/>
      </w:pPr>
      <w:proofErr w:type="spellStart"/>
      <w:r w:rsidRPr="006716AC">
        <w:lastRenderedPageBreak/>
        <w:t>Carestream</w:t>
      </w:r>
      <w:proofErr w:type="spellEnd"/>
      <w:r w:rsidRPr="006716AC">
        <w:t xml:space="preserve"> Health</w:t>
      </w:r>
    </w:p>
    <w:p w:rsidR="006716AC" w:rsidRPr="006716AC" w:rsidRDefault="006716AC" w:rsidP="00BD6BE4">
      <w:pPr>
        <w:pStyle w:val="NormalWeb"/>
        <w:numPr>
          <w:ilvl w:val="0"/>
          <w:numId w:val="3"/>
        </w:numPr>
        <w:spacing w:line="360" w:lineRule="auto"/>
        <w:jc w:val="both"/>
      </w:pPr>
      <w:r w:rsidRPr="006716AC">
        <w:t xml:space="preserve">Samsung </w:t>
      </w:r>
      <w:proofErr w:type="spellStart"/>
      <w:r w:rsidRPr="006716AC">
        <w:t>Medison</w:t>
      </w:r>
      <w:proofErr w:type="spellEnd"/>
    </w:p>
    <w:p w:rsidR="006716AC" w:rsidRPr="006716AC" w:rsidRDefault="006716AC" w:rsidP="00BD6BE4">
      <w:pPr>
        <w:pStyle w:val="Heading2"/>
        <w:spacing w:line="360" w:lineRule="auto"/>
        <w:jc w:val="both"/>
        <w:rPr>
          <w:sz w:val="24"/>
          <w:szCs w:val="24"/>
        </w:rPr>
      </w:pPr>
      <w:r w:rsidRPr="006716AC">
        <w:rPr>
          <w:sz w:val="24"/>
          <w:szCs w:val="24"/>
        </w:rPr>
        <w:t>Key Developments</w:t>
      </w:r>
    </w:p>
    <w:p w:rsidR="00BD6BE4" w:rsidRDefault="00BD6BE4" w:rsidP="00BD6BE4">
      <w:pPr>
        <w:pStyle w:val="NormalWeb"/>
        <w:numPr>
          <w:ilvl w:val="0"/>
          <w:numId w:val="4"/>
        </w:numPr>
        <w:spacing w:line="360" w:lineRule="auto"/>
        <w:jc w:val="both"/>
      </w:pPr>
      <w:r w:rsidRPr="00BD6BE4">
        <w:rPr>
          <w:b/>
        </w:rPr>
        <w:t>On February 12, 2024</w:t>
      </w:r>
      <w:r>
        <w:t>, GE HealthCare and the European Society of Radiology (ESR) announced the renewal of their partnership for the European Congress of Radiology (ECR), scheduled from February 28 to March 3 in Vienna.</w:t>
      </w:r>
    </w:p>
    <w:p w:rsidR="00BD6BE4" w:rsidRPr="006716AC" w:rsidRDefault="0052601C" w:rsidP="0052601C">
      <w:pPr>
        <w:pStyle w:val="NormalWeb"/>
        <w:numPr>
          <w:ilvl w:val="0"/>
          <w:numId w:val="4"/>
        </w:numPr>
        <w:spacing w:line="360" w:lineRule="auto"/>
        <w:jc w:val="both"/>
      </w:pPr>
      <w:r w:rsidRPr="0052601C">
        <w:rPr>
          <w:b/>
        </w:rPr>
        <w:t>On April 18, 2024</w:t>
      </w:r>
      <w:r>
        <w:t xml:space="preserve"> GE HealthCare Launches AI-Powered </w:t>
      </w:r>
      <w:proofErr w:type="spellStart"/>
      <w:r>
        <w:t>Voluson</w:t>
      </w:r>
      <w:proofErr w:type="spellEnd"/>
      <w:r>
        <w:t xml:space="preserve"> Signature 20 and 18 Ultrasound Systems – April 18, 2024. GE HealthCare introduced the </w:t>
      </w:r>
      <w:proofErr w:type="spellStart"/>
      <w:r>
        <w:t>Voluson</w:t>
      </w:r>
      <w:proofErr w:type="spellEnd"/>
      <w:r>
        <w:t xml:space="preserve"> Signature 20 and 18 ultrasound systems with integrated AI and advanced imaging capabilities. These technologies are designed to enhance image quality and shorten exam times, enabling more accurate diagnoses and more personalized care in women's health imaging.</w:t>
      </w:r>
    </w:p>
    <w:p w:rsidR="002E44B7" w:rsidRDefault="002E44B7" w:rsidP="002E44B7">
      <w:pPr>
        <w:pStyle w:val="NormalWeb"/>
        <w:numPr>
          <w:ilvl w:val="0"/>
          <w:numId w:val="4"/>
        </w:numPr>
        <w:spacing w:line="360" w:lineRule="auto"/>
        <w:jc w:val="both"/>
      </w:pPr>
      <w:r w:rsidRPr="002E44B7">
        <w:rPr>
          <w:b/>
        </w:rPr>
        <w:t>On Feb 29, 2024</w:t>
      </w:r>
      <w:r>
        <w:t xml:space="preserve"> Philips Launches AI-Enabled CT 5300 at ECR 2024 – At ECR 2024, Philips launched the AI-driven CT 5300, which will provide high-quality imaging at reduced cost. This technology is expected to increase access to confident diagnosis for greater numbers of patients by marrying precision with affordability. </w:t>
      </w:r>
    </w:p>
    <w:p w:rsidR="0052601C" w:rsidRPr="0052601C" w:rsidRDefault="0052601C" w:rsidP="002E44B7">
      <w:pPr>
        <w:pStyle w:val="NormalWeb"/>
        <w:spacing w:line="360" w:lineRule="auto"/>
        <w:ind w:left="360"/>
        <w:jc w:val="both"/>
        <w:rPr>
          <w:sz w:val="36"/>
        </w:rPr>
      </w:pPr>
    </w:p>
    <w:p w:rsidR="006716AC" w:rsidRPr="00BD6BE4" w:rsidRDefault="002E44B7" w:rsidP="00BD6BE4">
      <w:pPr>
        <w:pStyle w:val="Heading2"/>
        <w:spacing w:line="360" w:lineRule="auto"/>
        <w:jc w:val="both"/>
        <w:rPr>
          <w:sz w:val="24"/>
          <w:szCs w:val="24"/>
        </w:rPr>
      </w:pPr>
      <w:r>
        <w:rPr>
          <w:noProof/>
          <w:sz w:val="24"/>
          <w:szCs w:val="24"/>
          <w:lang w:val="en-IN" w:eastAsia="en-IN"/>
        </w:rPr>
        <w:drawing>
          <wp:anchor distT="0" distB="0" distL="0" distR="0" simplePos="0" relativeHeight="251665408" behindDoc="1" locked="0" layoutInCell="1" allowOverlap="1">
            <wp:simplePos x="0" y="0"/>
            <wp:positionH relativeFrom="page">
              <wp:posOffset>-112395</wp:posOffset>
            </wp:positionH>
            <wp:positionV relativeFrom="page">
              <wp:posOffset>-234950</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716AC" w:rsidRPr="00BD6BE4">
        <w:rPr>
          <w:sz w:val="24"/>
          <w:szCs w:val="24"/>
        </w:rPr>
        <w:t>Market Attractiveness</w:t>
      </w:r>
    </w:p>
    <w:p w:rsidR="006716AC" w:rsidRPr="00BD6BE4" w:rsidRDefault="006716AC" w:rsidP="00BD6BE4">
      <w:pPr>
        <w:pStyle w:val="NormalWeb"/>
        <w:spacing w:line="360" w:lineRule="auto"/>
        <w:jc w:val="both"/>
      </w:pPr>
      <w:r w:rsidRPr="00BD6BE4">
        <w:t>Austria offers a mature and innovation-friendly market for medical imaging equipment, supported by universal healthcare coverage, government incentives for digital health, and a highly skilled healthcare workforce. Its central location in Europe and participation in EU-wide healthcare initiatives further boost its attractiveness for manufacturers and investors.</w:t>
      </w:r>
    </w:p>
    <w:p w:rsidR="00BD6BE4" w:rsidRPr="00BD6BE4" w:rsidRDefault="00BD6BE4" w:rsidP="00BD6BE4">
      <w:pPr>
        <w:pStyle w:val="Heading2"/>
        <w:jc w:val="both"/>
        <w:rPr>
          <w:sz w:val="24"/>
          <w:szCs w:val="24"/>
        </w:rPr>
      </w:pPr>
      <w:r w:rsidRPr="00BD6BE4">
        <w:rPr>
          <w:sz w:val="24"/>
          <w:szCs w:val="24"/>
        </w:rPr>
        <w:t>Porter’s Five Forces Analysis</w:t>
      </w:r>
    </w:p>
    <w:p w:rsidR="00BD6BE4" w:rsidRPr="00BD6BE4" w:rsidRDefault="00BD6BE4" w:rsidP="00BD6BE4">
      <w:pPr>
        <w:pStyle w:val="Heading3"/>
        <w:jc w:val="both"/>
        <w:rPr>
          <w:rFonts w:ascii="Times New Roman" w:hAnsi="Times New Roman" w:cs="Times New Roman"/>
          <w:color w:val="auto"/>
          <w:sz w:val="24"/>
          <w:szCs w:val="24"/>
        </w:rPr>
      </w:pPr>
      <w:r w:rsidRPr="00BD6BE4">
        <w:rPr>
          <w:rFonts w:ascii="Times New Roman" w:hAnsi="Times New Roman" w:cs="Times New Roman"/>
          <w:color w:val="auto"/>
          <w:sz w:val="24"/>
          <w:szCs w:val="24"/>
        </w:rPr>
        <w:t>Threat of New Entrants</w:t>
      </w:r>
    </w:p>
    <w:p w:rsidR="00BD6BE4" w:rsidRPr="00BD6BE4" w:rsidRDefault="00BD6BE4" w:rsidP="00BD6BE4">
      <w:pPr>
        <w:pStyle w:val="NormalWeb"/>
        <w:jc w:val="both"/>
      </w:pPr>
      <w:r w:rsidRPr="00BD6BE4">
        <w:t>Moderate. While capital investment and regulatory compliance present significant entry barriers, the rising trend of local AI-driven diagnostic startups could introduce niche imaging technologies.</w:t>
      </w:r>
    </w:p>
    <w:p w:rsidR="00BD6BE4" w:rsidRPr="00BD6BE4" w:rsidRDefault="00BD6BE4" w:rsidP="00BD6BE4">
      <w:pPr>
        <w:pStyle w:val="Heading3"/>
        <w:jc w:val="both"/>
        <w:rPr>
          <w:rFonts w:ascii="Times New Roman" w:hAnsi="Times New Roman" w:cs="Times New Roman"/>
          <w:color w:val="auto"/>
          <w:sz w:val="24"/>
          <w:szCs w:val="24"/>
        </w:rPr>
      </w:pPr>
      <w:r w:rsidRPr="00BD6BE4">
        <w:rPr>
          <w:rFonts w:ascii="Times New Roman" w:hAnsi="Times New Roman" w:cs="Times New Roman"/>
          <w:color w:val="auto"/>
          <w:sz w:val="24"/>
          <w:szCs w:val="24"/>
        </w:rPr>
        <w:lastRenderedPageBreak/>
        <w:t>Bargaining Power of Suppliers</w:t>
      </w:r>
    </w:p>
    <w:p w:rsidR="00BD6BE4" w:rsidRPr="00BD6BE4" w:rsidRDefault="00BD6BE4" w:rsidP="00BD6BE4">
      <w:pPr>
        <w:pStyle w:val="NormalWeb"/>
        <w:jc w:val="both"/>
      </w:pPr>
      <w:r w:rsidRPr="00BD6BE4">
        <w:t>Moderate. A limited number of established global players dominate the supply of core imaging components and devices. However, innovation partnerships and growing demand slightly balance the power dynamics.</w:t>
      </w:r>
    </w:p>
    <w:p w:rsidR="00BD6BE4" w:rsidRPr="00BD6BE4" w:rsidRDefault="00BD6BE4" w:rsidP="00BD6BE4">
      <w:pPr>
        <w:pStyle w:val="Heading3"/>
        <w:jc w:val="both"/>
        <w:rPr>
          <w:rFonts w:ascii="Times New Roman" w:hAnsi="Times New Roman" w:cs="Times New Roman"/>
          <w:color w:val="auto"/>
          <w:sz w:val="24"/>
          <w:szCs w:val="24"/>
        </w:rPr>
      </w:pPr>
      <w:r w:rsidRPr="00BD6BE4">
        <w:rPr>
          <w:rFonts w:ascii="Times New Roman" w:hAnsi="Times New Roman" w:cs="Times New Roman"/>
          <w:color w:val="auto"/>
          <w:sz w:val="24"/>
          <w:szCs w:val="24"/>
        </w:rPr>
        <w:t>Bargaining Power of Buyers</w:t>
      </w:r>
    </w:p>
    <w:p w:rsidR="00BD6BE4" w:rsidRPr="00BD6BE4" w:rsidRDefault="00BD6BE4" w:rsidP="00BD6BE4">
      <w:pPr>
        <w:pStyle w:val="NormalWeb"/>
        <w:jc w:val="both"/>
      </w:pPr>
      <w:r w:rsidRPr="00BD6BE4">
        <w:t>High. Hospitals and diagnostic centers in Austria are well-informed and financially supported, allowing them to demand better service contracts, faster maintenance, and advanced technology features.</w:t>
      </w:r>
    </w:p>
    <w:p w:rsidR="00BD6BE4" w:rsidRPr="00BD6BE4" w:rsidRDefault="00BD6BE4" w:rsidP="00BD6BE4">
      <w:pPr>
        <w:pStyle w:val="Heading3"/>
        <w:jc w:val="both"/>
        <w:rPr>
          <w:rFonts w:ascii="Times New Roman" w:hAnsi="Times New Roman" w:cs="Times New Roman"/>
          <w:color w:val="auto"/>
          <w:sz w:val="24"/>
          <w:szCs w:val="24"/>
        </w:rPr>
      </w:pPr>
      <w:r w:rsidRPr="00BD6BE4">
        <w:rPr>
          <w:rFonts w:ascii="Times New Roman" w:hAnsi="Times New Roman" w:cs="Times New Roman"/>
          <w:color w:val="auto"/>
          <w:sz w:val="24"/>
          <w:szCs w:val="24"/>
        </w:rPr>
        <w:t>Threat of Substitutes</w:t>
      </w:r>
    </w:p>
    <w:p w:rsidR="00BD6BE4" w:rsidRPr="00BD6BE4" w:rsidRDefault="00BD6BE4" w:rsidP="00BD6BE4">
      <w:pPr>
        <w:pStyle w:val="NormalWeb"/>
        <w:jc w:val="both"/>
      </w:pPr>
      <w:r w:rsidRPr="00BD6BE4">
        <w:t>Low to Moderate. While other diagnostic tools like lab tests provide alternative insights, imaging remains irreplaceable for many acute and chronic conditions.</w:t>
      </w:r>
    </w:p>
    <w:p w:rsidR="00BD6BE4" w:rsidRPr="00BD6BE4" w:rsidRDefault="00BD6BE4" w:rsidP="00BD6BE4">
      <w:pPr>
        <w:pStyle w:val="Heading3"/>
        <w:jc w:val="both"/>
        <w:rPr>
          <w:rFonts w:ascii="Times New Roman" w:hAnsi="Times New Roman" w:cs="Times New Roman"/>
          <w:color w:val="auto"/>
          <w:sz w:val="24"/>
          <w:szCs w:val="24"/>
        </w:rPr>
      </w:pPr>
      <w:r w:rsidRPr="00BD6BE4">
        <w:rPr>
          <w:rFonts w:ascii="Times New Roman" w:hAnsi="Times New Roman" w:cs="Times New Roman"/>
          <w:color w:val="auto"/>
          <w:sz w:val="24"/>
          <w:szCs w:val="24"/>
        </w:rPr>
        <w:t>Industry Rivalry</w:t>
      </w:r>
    </w:p>
    <w:p w:rsidR="00BD6BE4" w:rsidRPr="00BD6BE4" w:rsidRDefault="00BD6BE4" w:rsidP="00BD6BE4">
      <w:pPr>
        <w:pStyle w:val="NormalWeb"/>
        <w:jc w:val="both"/>
      </w:pPr>
      <w:r w:rsidRPr="00BD6BE4">
        <w:t>High. Strong presence of multinational corporations and constant product innovation intensifies competition. After-sales support and AI integration serve as key differentiators.</w:t>
      </w:r>
    </w:p>
    <w:p w:rsidR="001468FF" w:rsidRDefault="001468FF" w:rsidP="006716AC">
      <w:pPr>
        <w:spacing w:before="100" w:beforeAutospacing="1" w:after="100" w:afterAutospacing="1" w:line="360" w:lineRule="auto"/>
        <w:outlineLvl w:val="1"/>
        <w:rPr>
          <w:rFonts w:ascii="Times New Roman" w:eastAsia="Times New Roman" w:hAnsi="Times New Roman" w:cs="Times New Roman"/>
          <w:sz w:val="24"/>
          <w:szCs w:val="24"/>
        </w:rPr>
      </w:pPr>
    </w:p>
    <w:p w:rsidR="006716AC" w:rsidRPr="006716AC" w:rsidRDefault="002E44B7" w:rsidP="006716AC">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-91440</wp:posOffset>
            </wp:positionH>
            <wp:positionV relativeFrom="page">
              <wp:posOffset>-262890</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716AC" w:rsidRPr="006716AC">
        <w:rPr>
          <w:rFonts w:ascii="Times New Roman" w:eastAsia="Times New Roman" w:hAnsi="Times New Roman" w:cs="Times New Roman"/>
          <w:b/>
          <w:bCs/>
          <w:sz w:val="24"/>
          <w:szCs w:val="24"/>
        </w:rPr>
        <w:t>Table of Contents</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Introduction to Austria Medical Imaging Equipment Market</w:t>
      </w:r>
      <w:r w:rsidRPr="006716AC">
        <w:rPr>
          <w:rFonts w:ascii="Times New Roman" w:eastAsia="Times New Roman" w:hAnsi="Times New Roman" w:cs="Times New Roman"/>
          <w:sz w:val="24"/>
          <w:szCs w:val="24"/>
        </w:rPr>
        <w:br/>
        <w:t>1.1 Overview of the Market</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1.2 Scope of the Report</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1.3 Assumptions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Executive Summary</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Research Methodology</w:t>
      </w:r>
      <w:r w:rsidRPr="006716AC">
        <w:rPr>
          <w:rFonts w:ascii="Times New Roman" w:eastAsia="Times New Roman" w:hAnsi="Times New Roman" w:cs="Times New Roman"/>
          <w:sz w:val="24"/>
          <w:szCs w:val="24"/>
        </w:rPr>
        <w:br/>
        <w:t>3.1 Data Mining</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3.2 Validation</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3.3 Primary Interviews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3.4 List of Data Sources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Austria Medical Imaging Equipment Market Outlook</w:t>
      </w:r>
      <w:r w:rsidRPr="006716AC">
        <w:rPr>
          <w:rFonts w:ascii="Times New Roman" w:eastAsia="Times New Roman" w:hAnsi="Times New Roman" w:cs="Times New Roman"/>
          <w:sz w:val="24"/>
          <w:szCs w:val="24"/>
        </w:rPr>
        <w:br/>
        <w:t>4.1 Market Definition</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4.2 Market Overview</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r>
      <w:r w:rsidRPr="006716AC">
        <w:rPr>
          <w:rFonts w:ascii="Times New Roman" w:eastAsia="Times New Roman" w:hAnsi="Times New Roman" w:cs="Times New Roman"/>
          <w:sz w:val="24"/>
          <w:szCs w:val="24"/>
        </w:rPr>
        <w:lastRenderedPageBreak/>
        <w:t>4.3 Value Chain Analysis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4.4 Porter’s Five Forces Analysis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Market Segmentation, by Product Type</w:t>
      </w:r>
      <w:r w:rsidRPr="006716AC">
        <w:rPr>
          <w:rFonts w:ascii="Times New Roman" w:eastAsia="Times New Roman" w:hAnsi="Times New Roman" w:cs="Times New Roman"/>
          <w:sz w:val="24"/>
          <w:szCs w:val="24"/>
        </w:rPr>
        <w:br/>
        <w:t>5.1 X-ray Imaging Systems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5.2 Magnetic Resonance Imaging (MRI)</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5.3 Computed Tomography (CT) Scanners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5.4 Ultrasound Systems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5.5 Nuclear Imaging Systems (PET</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xml:space="preserve"> &amp; SPECT)</w:t>
      </w:r>
      <w:r w:rsidRPr="006716AC">
        <w:rPr>
          <w:rFonts w:ascii="Times New Roman" w:eastAsia="Times New Roman" w:hAnsi="Times New Roman" w:cs="Times New Roman"/>
          <w:sz w:val="24"/>
          <w:szCs w:val="24"/>
        </w:rPr>
        <w:br/>
        <w:t>5.6 Others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Market Segmentation, by Application</w:t>
      </w:r>
      <w:r w:rsidRPr="006716AC">
        <w:rPr>
          <w:rFonts w:ascii="Times New Roman" w:eastAsia="Times New Roman" w:hAnsi="Times New Roman" w:cs="Times New Roman"/>
          <w:sz w:val="24"/>
          <w:szCs w:val="24"/>
        </w:rPr>
        <w:br/>
        <w:t>6.1 Cardiology</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6.2 Oncology</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6.3 Neurology</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6.4 Orthopedics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6.5 Obstetrics and Gynecology</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6.6 Others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2E44B7"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-91440</wp:posOffset>
            </wp:positionH>
            <wp:positionV relativeFrom="page">
              <wp:posOffset>-262890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716AC" w:rsidRPr="006716AC">
        <w:rPr>
          <w:rFonts w:ascii="Times New Roman" w:eastAsia="Times New Roman" w:hAnsi="Times New Roman" w:cs="Times New Roman"/>
          <w:b/>
          <w:bCs/>
          <w:sz w:val="24"/>
          <w:szCs w:val="24"/>
        </w:rPr>
        <w:t>Market Segmentation, by End User</w:t>
      </w:r>
      <w:r w:rsidR="006716AC" w:rsidRPr="006716AC">
        <w:rPr>
          <w:rFonts w:ascii="Times New Roman" w:eastAsia="Times New Roman" w:hAnsi="Times New Roman" w:cs="Times New Roman"/>
          <w:sz w:val="24"/>
          <w:szCs w:val="24"/>
        </w:rPr>
        <w:br/>
        <w:t>7.1 Hospitals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7.2 Diagnostic Imaging Centers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7.3 Ambulatory Surgical Centers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7.4 Research and Academic Institutions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7.5 Others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Competitive Landscape</w:t>
      </w:r>
      <w:r w:rsidRPr="006716AC">
        <w:rPr>
          <w:rFonts w:ascii="Times New Roman" w:eastAsia="Times New Roman" w:hAnsi="Times New Roman" w:cs="Times New Roman"/>
          <w:sz w:val="24"/>
          <w:szCs w:val="24"/>
        </w:rPr>
        <w:br/>
        <w:t>8.1 Market Share Analysis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8.2 Company Positioning</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br/>
        <w:t>8.3 Competitive Strategies</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1468FF" w:rsidRPr="001468FF"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Company Profiles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 xml:space="preserve">9.1 Siemens </w:t>
      </w:r>
      <w:proofErr w:type="spellStart"/>
      <w:r w:rsidRPr="001468FF">
        <w:rPr>
          <w:rFonts w:ascii="Times New Roman" w:eastAsia="Times New Roman" w:hAnsi="Times New Roman" w:cs="Times New Roman"/>
          <w:b/>
          <w:bCs/>
          <w:sz w:val="24"/>
          <w:szCs w:val="24"/>
        </w:rPr>
        <w:t>Healthineers</w:t>
      </w:r>
      <w:proofErr w:type="spellEnd"/>
      <w:r w:rsidRPr="001468FF">
        <w:rPr>
          <w:rFonts w:ascii="Times New Roman" w:eastAsia="Times New Roman" w:hAnsi="Times New Roman" w:cs="Times New Roman"/>
          <w:sz w:val="24"/>
          <w:szCs w:val="24"/>
        </w:rPr>
        <w:br/>
        <w:t>9.1.1 Overview</w:t>
      </w:r>
      <w:r w:rsidRPr="001468FF">
        <w:rPr>
          <w:rFonts w:ascii="Times New Roman" w:eastAsia="Times New Roman" w:hAnsi="Times New Roman" w:cs="Times New Roman"/>
          <w:sz w:val="24"/>
          <w:szCs w:val="24"/>
        </w:rPr>
        <w:br/>
        <w:t>9.1.2 Financial Performance</w:t>
      </w:r>
      <w:r w:rsidRPr="001468FF">
        <w:rPr>
          <w:rFonts w:ascii="Times New Roman" w:eastAsia="Times New Roman" w:hAnsi="Times New Roman" w:cs="Times New Roman"/>
          <w:sz w:val="24"/>
          <w:szCs w:val="24"/>
        </w:rPr>
        <w:br/>
      </w:r>
      <w:r w:rsidRPr="001468FF">
        <w:rPr>
          <w:rFonts w:ascii="Times New Roman" w:eastAsia="Times New Roman" w:hAnsi="Times New Roman" w:cs="Times New Roman"/>
          <w:sz w:val="24"/>
          <w:szCs w:val="24"/>
        </w:rPr>
        <w:lastRenderedPageBreak/>
        <w:t>9.1.3 Product Outlook</w:t>
      </w:r>
      <w:r w:rsidRPr="001468FF">
        <w:rPr>
          <w:rFonts w:ascii="Times New Roman" w:eastAsia="Times New Roman" w:hAnsi="Times New Roman" w:cs="Times New Roman"/>
          <w:sz w:val="24"/>
          <w:szCs w:val="24"/>
        </w:rPr>
        <w:br/>
        <w:t>9.1.4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9.2 GE Healthcare</w:t>
      </w:r>
      <w:r w:rsidRPr="001468FF">
        <w:rPr>
          <w:rFonts w:ascii="Times New Roman" w:eastAsia="Times New Roman" w:hAnsi="Times New Roman" w:cs="Times New Roman"/>
          <w:sz w:val="24"/>
          <w:szCs w:val="24"/>
        </w:rPr>
        <w:br/>
        <w:t>9.2.1 Overview</w:t>
      </w:r>
      <w:r w:rsidRPr="001468FF">
        <w:rPr>
          <w:rFonts w:ascii="Times New Roman" w:eastAsia="Times New Roman" w:hAnsi="Times New Roman" w:cs="Times New Roman"/>
          <w:sz w:val="24"/>
          <w:szCs w:val="24"/>
        </w:rPr>
        <w:br/>
        <w:t>9.2.2 Financial Performance</w:t>
      </w:r>
      <w:r w:rsidRPr="001468FF">
        <w:rPr>
          <w:rFonts w:ascii="Times New Roman" w:eastAsia="Times New Roman" w:hAnsi="Times New Roman" w:cs="Times New Roman"/>
          <w:sz w:val="24"/>
          <w:szCs w:val="24"/>
        </w:rPr>
        <w:br/>
        <w:t>9.2.3 Product Outlook</w:t>
      </w:r>
      <w:r w:rsidRPr="001468FF">
        <w:rPr>
          <w:rFonts w:ascii="Times New Roman" w:eastAsia="Times New Roman" w:hAnsi="Times New Roman" w:cs="Times New Roman"/>
          <w:sz w:val="24"/>
          <w:szCs w:val="24"/>
        </w:rPr>
        <w:br/>
        <w:t>9.2.4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9.3 Philips Healthcare</w:t>
      </w:r>
      <w:r w:rsidRPr="001468FF">
        <w:rPr>
          <w:rFonts w:ascii="Times New Roman" w:eastAsia="Times New Roman" w:hAnsi="Times New Roman" w:cs="Times New Roman"/>
          <w:sz w:val="24"/>
          <w:szCs w:val="24"/>
        </w:rPr>
        <w:br/>
        <w:t>9.3.1 Overview</w:t>
      </w:r>
      <w:r w:rsidRPr="001468FF">
        <w:rPr>
          <w:rFonts w:ascii="Times New Roman" w:eastAsia="Times New Roman" w:hAnsi="Times New Roman" w:cs="Times New Roman"/>
          <w:sz w:val="24"/>
          <w:szCs w:val="24"/>
        </w:rPr>
        <w:br/>
        <w:t>9.3.2 Financial Performance</w:t>
      </w:r>
      <w:r w:rsidRPr="001468FF">
        <w:rPr>
          <w:rFonts w:ascii="Times New Roman" w:eastAsia="Times New Roman" w:hAnsi="Times New Roman" w:cs="Times New Roman"/>
          <w:sz w:val="24"/>
          <w:szCs w:val="24"/>
        </w:rPr>
        <w:br/>
        <w:t>9.3.3 Product Outlook</w:t>
      </w:r>
      <w:r w:rsidRPr="001468FF">
        <w:rPr>
          <w:rFonts w:ascii="Times New Roman" w:eastAsia="Times New Roman" w:hAnsi="Times New Roman" w:cs="Times New Roman"/>
          <w:sz w:val="24"/>
          <w:szCs w:val="24"/>
        </w:rPr>
        <w:br/>
        <w:t>9.3.4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9.4 Canon Medical Systems</w:t>
      </w:r>
      <w:r w:rsidRPr="001468FF">
        <w:rPr>
          <w:rFonts w:ascii="Times New Roman" w:eastAsia="Times New Roman" w:hAnsi="Times New Roman" w:cs="Times New Roman"/>
          <w:sz w:val="24"/>
          <w:szCs w:val="24"/>
        </w:rPr>
        <w:br/>
        <w:t>9.4.1 Overview</w:t>
      </w:r>
      <w:r w:rsidRPr="001468FF">
        <w:rPr>
          <w:rFonts w:ascii="Times New Roman" w:eastAsia="Times New Roman" w:hAnsi="Times New Roman" w:cs="Times New Roman"/>
          <w:sz w:val="24"/>
          <w:szCs w:val="24"/>
        </w:rPr>
        <w:br/>
        <w:t>9.4.2 Financial Performance</w:t>
      </w:r>
      <w:r w:rsidRPr="001468FF">
        <w:rPr>
          <w:rFonts w:ascii="Times New Roman" w:eastAsia="Times New Roman" w:hAnsi="Times New Roman" w:cs="Times New Roman"/>
          <w:sz w:val="24"/>
          <w:szCs w:val="24"/>
        </w:rPr>
        <w:br/>
        <w:t>9.4.3 Product Outlook</w:t>
      </w:r>
      <w:r w:rsidRPr="001468FF">
        <w:rPr>
          <w:rFonts w:ascii="Times New Roman" w:eastAsia="Times New Roman" w:hAnsi="Times New Roman" w:cs="Times New Roman"/>
          <w:sz w:val="24"/>
          <w:szCs w:val="24"/>
        </w:rPr>
        <w:br/>
        <w:t>9.4.4 Key Developments</w:t>
      </w:r>
    </w:p>
    <w:p w:rsidR="001468FF" w:rsidRPr="001468FF" w:rsidRDefault="002E44B7" w:rsidP="001468FF">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-91440</wp:posOffset>
            </wp:positionH>
            <wp:positionV relativeFrom="page">
              <wp:posOffset>-179705</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1468FF" w:rsidRPr="001468FF">
        <w:rPr>
          <w:rFonts w:ascii="Times New Roman" w:eastAsia="Times New Roman" w:hAnsi="Times New Roman" w:cs="Times New Roman"/>
          <w:b/>
          <w:bCs/>
          <w:sz w:val="24"/>
          <w:szCs w:val="24"/>
        </w:rPr>
        <w:t>9.5 Fujifilm Healthcare</w:t>
      </w:r>
      <w:r w:rsidR="001468FF" w:rsidRPr="001468FF">
        <w:rPr>
          <w:rFonts w:ascii="Times New Roman" w:eastAsia="Times New Roman" w:hAnsi="Times New Roman" w:cs="Times New Roman"/>
          <w:sz w:val="24"/>
          <w:szCs w:val="24"/>
        </w:rPr>
        <w:br/>
        <w:t>9.5.1 Overview</w:t>
      </w:r>
      <w:r w:rsidR="001468FF" w:rsidRPr="001468FF">
        <w:rPr>
          <w:rFonts w:ascii="Times New Roman" w:eastAsia="Times New Roman" w:hAnsi="Times New Roman" w:cs="Times New Roman"/>
          <w:sz w:val="24"/>
          <w:szCs w:val="24"/>
        </w:rPr>
        <w:br/>
        <w:t>9.5.2 Financial Performance</w:t>
      </w:r>
      <w:r w:rsidR="001468FF" w:rsidRPr="001468FF">
        <w:rPr>
          <w:rFonts w:ascii="Times New Roman" w:eastAsia="Times New Roman" w:hAnsi="Times New Roman" w:cs="Times New Roman"/>
          <w:sz w:val="24"/>
          <w:szCs w:val="24"/>
        </w:rPr>
        <w:br/>
        <w:t>9.5.3 Product Outlook</w:t>
      </w:r>
      <w:r w:rsidR="001468FF" w:rsidRPr="001468FF">
        <w:rPr>
          <w:rFonts w:ascii="Times New Roman" w:eastAsia="Times New Roman" w:hAnsi="Times New Roman" w:cs="Times New Roman"/>
          <w:sz w:val="24"/>
          <w:szCs w:val="24"/>
        </w:rPr>
        <w:br/>
        <w:t>9.5.4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 xml:space="preserve">9.6 </w:t>
      </w:r>
      <w:proofErr w:type="spellStart"/>
      <w:r w:rsidRPr="001468FF">
        <w:rPr>
          <w:rFonts w:ascii="Times New Roman" w:eastAsia="Times New Roman" w:hAnsi="Times New Roman" w:cs="Times New Roman"/>
          <w:b/>
          <w:bCs/>
          <w:sz w:val="24"/>
          <w:szCs w:val="24"/>
        </w:rPr>
        <w:t>Hologic</w:t>
      </w:r>
      <w:proofErr w:type="spellEnd"/>
      <w:r w:rsidRPr="001468FF">
        <w:rPr>
          <w:rFonts w:ascii="Times New Roman" w:eastAsia="Times New Roman" w:hAnsi="Times New Roman" w:cs="Times New Roman"/>
          <w:b/>
          <w:bCs/>
          <w:sz w:val="24"/>
          <w:szCs w:val="24"/>
        </w:rPr>
        <w:t>, Inc</w:t>
      </w:r>
      <w:proofErr w:type="gramStart"/>
      <w:r w:rsidRPr="001468FF">
        <w:rPr>
          <w:rFonts w:ascii="Times New Roman" w:eastAsia="Times New Roman" w:hAnsi="Times New Roman" w:cs="Times New Roman"/>
          <w:b/>
          <w:bCs/>
          <w:sz w:val="24"/>
          <w:szCs w:val="24"/>
        </w:rPr>
        <w:t>.</w:t>
      </w:r>
      <w:proofErr w:type="gramEnd"/>
      <w:r w:rsidRPr="001468FF">
        <w:rPr>
          <w:rFonts w:ascii="Times New Roman" w:eastAsia="Times New Roman" w:hAnsi="Times New Roman" w:cs="Times New Roman"/>
          <w:sz w:val="24"/>
          <w:szCs w:val="24"/>
        </w:rPr>
        <w:br/>
        <w:t>9.6.1 Overview</w:t>
      </w:r>
      <w:r w:rsidRPr="001468FF">
        <w:rPr>
          <w:rFonts w:ascii="Times New Roman" w:eastAsia="Times New Roman" w:hAnsi="Times New Roman" w:cs="Times New Roman"/>
          <w:sz w:val="24"/>
          <w:szCs w:val="24"/>
        </w:rPr>
        <w:br/>
        <w:t>9.6.2 Financial Performance</w:t>
      </w:r>
      <w:r w:rsidRPr="001468FF">
        <w:rPr>
          <w:rFonts w:ascii="Times New Roman" w:eastAsia="Times New Roman" w:hAnsi="Times New Roman" w:cs="Times New Roman"/>
          <w:sz w:val="24"/>
          <w:szCs w:val="24"/>
        </w:rPr>
        <w:br/>
        <w:t>9.6.3 Product Outlook</w:t>
      </w:r>
      <w:r w:rsidRPr="001468FF">
        <w:rPr>
          <w:rFonts w:ascii="Times New Roman" w:eastAsia="Times New Roman" w:hAnsi="Times New Roman" w:cs="Times New Roman"/>
          <w:sz w:val="24"/>
          <w:szCs w:val="24"/>
        </w:rPr>
        <w:br/>
        <w:t>9.6.4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 xml:space="preserve">9.7 </w:t>
      </w:r>
      <w:proofErr w:type="spellStart"/>
      <w:r w:rsidRPr="001468FF">
        <w:rPr>
          <w:rFonts w:ascii="Times New Roman" w:eastAsia="Times New Roman" w:hAnsi="Times New Roman" w:cs="Times New Roman"/>
          <w:b/>
          <w:bCs/>
          <w:sz w:val="24"/>
          <w:szCs w:val="24"/>
        </w:rPr>
        <w:t>Esaote</w:t>
      </w:r>
      <w:proofErr w:type="spellEnd"/>
      <w:r w:rsidRPr="001468FF">
        <w:rPr>
          <w:rFonts w:ascii="Times New Roman" w:eastAsia="Times New Roman" w:hAnsi="Times New Roman" w:cs="Times New Roman"/>
          <w:b/>
          <w:bCs/>
          <w:sz w:val="24"/>
          <w:szCs w:val="24"/>
        </w:rPr>
        <w:t xml:space="preserve"> </w:t>
      </w:r>
      <w:proofErr w:type="spellStart"/>
      <w:r w:rsidRPr="001468FF">
        <w:rPr>
          <w:rFonts w:ascii="Times New Roman" w:eastAsia="Times New Roman" w:hAnsi="Times New Roman" w:cs="Times New Roman"/>
          <w:b/>
          <w:bCs/>
          <w:sz w:val="24"/>
          <w:szCs w:val="24"/>
        </w:rPr>
        <w:t>SpA</w:t>
      </w:r>
      <w:proofErr w:type="spellEnd"/>
      <w:r w:rsidRPr="001468FF">
        <w:rPr>
          <w:rFonts w:ascii="Times New Roman" w:eastAsia="Times New Roman" w:hAnsi="Times New Roman" w:cs="Times New Roman"/>
          <w:sz w:val="24"/>
          <w:szCs w:val="24"/>
        </w:rPr>
        <w:br/>
        <w:t>9.7.1 Overview</w:t>
      </w:r>
      <w:r w:rsidRPr="001468FF">
        <w:rPr>
          <w:rFonts w:ascii="Times New Roman" w:eastAsia="Times New Roman" w:hAnsi="Times New Roman" w:cs="Times New Roman"/>
          <w:sz w:val="24"/>
          <w:szCs w:val="24"/>
        </w:rPr>
        <w:br/>
        <w:t>9.7.2 Financial Performance</w:t>
      </w:r>
      <w:r w:rsidRPr="001468FF">
        <w:rPr>
          <w:rFonts w:ascii="Times New Roman" w:eastAsia="Times New Roman" w:hAnsi="Times New Roman" w:cs="Times New Roman"/>
          <w:sz w:val="24"/>
          <w:szCs w:val="24"/>
        </w:rPr>
        <w:br/>
      </w:r>
      <w:r w:rsidRPr="001468FF">
        <w:rPr>
          <w:rFonts w:ascii="Times New Roman" w:eastAsia="Times New Roman" w:hAnsi="Times New Roman" w:cs="Times New Roman"/>
          <w:sz w:val="24"/>
          <w:szCs w:val="24"/>
        </w:rPr>
        <w:lastRenderedPageBreak/>
        <w:t>9.7.3 Product Outlook</w:t>
      </w:r>
      <w:r w:rsidRPr="001468FF">
        <w:rPr>
          <w:rFonts w:ascii="Times New Roman" w:eastAsia="Times New Roman" w:hAnsi="Times New Roman" w:cs="Times New Roman"/>
          <w:sz w:val="24"/>
          <w:szCs w:val="24"/>
        </w:rPr>
        <w:br/>
        <w:t>9.7.4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9.8 Shimadzu Corporation</w:t>
      </w:r>
      <w:r w:rsidRPr="001468FF">
        <w:rPr>
          <w:rFonts w:ascii="Times New Roman" w:eastAsia="Times New Roman" w:hAnsi="Times New Roman" w:cs="Times New Roman"/>
          <w:sz w:val="24"/>
          <w:szCs w:val="24"/>
        </w:rPr>
        <w:br/>
        <w:t>9.8.1 Overview</w:t>
      </w:r>
      <w:r w:rsidRPr="001468FF">
        <w:rPr>
          <w:rFonts w:ascii="Times New Roman" w:eastAsia="Times New Roman" w:hAnsi="Times New Roman" w:cs="Times New Roman"/>
          <w:sz w:val="24"/>
          <w:szCs w:val="24"/>
        </w:rPr>
        <w:br/>
        <w:t>9.8.2 Financial Performance</w:t>
      </w:r>
      <w:r w:rsidRPr="001468FF">
        <w:rPr>
          <w:rFonts w:ascii="Times New Roman" w:eastAsia="Times New Roman" w:hAnsi="Times New Roman" w:cs="Times New Roman"/>
          <w:sz w:val="24"/>
          <w:szCs w:val="24"/>
        </w:rPr>
        <w:br/>
        <w:t>9.8.3 Product Outlook</w:t>
      </w:r>
      <w:r w:rsidRPr="001468FF">
        <w:rPr>
          <w:rFonts w:ascii="Times New Roman" w:eastAsia="Times New Roman" w:hAnsi="Times New Roman" w:cs="Times New Roman"/>
          <w:sz w:val="24"/>
          <w:szCs w:val="24"/>
        </w:rPr>
        <w:br/>
        <w:t>9.8.4 Key Developments</w:t>
      </w:r>
    </w:p>
    <w:p w:rsidR="001468FF" w:rsidRPr="001468FF"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 xml:space="preserve">9.9 </w:t>
      </w:r>
      <w:proofErr w:type="spellStart"/>
      <w:r w:rsidRPr="001468FF">
        <w:rPr>
          <w:rFonts w:ascii="Times New Roman" w:eastAsia="Times New Roman" w:hAnsi="Times New Roman" w:cs="Times New Roman"/>
          <w:b/>
          <w:bCs/>
          <w:sz w:val="24"/>
          <w:szCs w:val="24"/>
        </w:rPr>
        <w:t>Carestream</w:t>
      </w:r>
      <w:proofErr w:type="spellEnd"/>
      <w:r w:rsidRPr="001468FF">
        <w:rPr>
          <w:rFonts w:ascii="Times New Roman" w:eastAsia="Times New Roman" w:hAnsi="Times New Roman" w:cs="Times New Roman"/>
          <w:b/>
          <w:bCs/>
          <w:sz w:val="24"/>
          <w:szCs w:val="24"/>
        </w:rPr>
        <w:t xml:space="preserve"> Health</w:t>
      </w:r>
      <w:r w:rsidRPr="001468FF">
        <w:rPr>
          <w:rFonts w:ascii="Times New Roman" w:eastAsia="Times New Roman" w:hAnsi="Times New Roman" w:cs="Times New Roman"/>
          <w:sz w:val="24"/>
          <w:szCs w:val="24"/>
        </w:rPr>
        <w:br/>
        <w:t>9.9.1 Overview</w:t>
      </w:r>
      <w:r w:rsidRPr="001468FF">
        <w:rPr>
          <w:rFonts w:ascii="Times New Roman" w:eastAsia="Times New Roman" w:hAnsi="Times New Roman" w:cs="Times New Roman"/>
          <w:sz w:val="24"/>
          <w:szCs w:val="24"/>
        </w:rPr>
        <w:br/>
        <w:t>9.9.2 Financial Performance</w:t>
      </w:r>
      <w:r w:rsidRPr="001468FF">
        <w:rPr>
          <w:rFonts w:ascii="Times New Roman" w:eastAsia="Times New Roman" w:hAnsi="Times New Roman" w:cs="Times New Roman"/>
          <w:sz w:val="24"/>
          <w:szCs w:val="24"/>
        </w:rPr>
        <w:br/>
        <w:t>9.9.3 Product Outlook</w:t>
      </w:r>
      <w:r w:rsidRPr="001468FF">
        <w:rPr>
          <w:rFonts w:ascii="Times New Roman" w:eastAsia="Times New Roman" w:hAnsi="Times New Roman" w:cs="Times New Roman"/>
          <w:sz w:val="24"/>
          <w:szCs w:val="24"/>
        </w:rPr>
        <w:br/>
        <w:t>9.9.4 Key Developments</w:t>
      </w:r>
    </w:p>
    <w:p w:rsidR="006716AC" w:rsidRPr="006716AC" w:rsidRDefault="001468FF" w:rsidP="001468FF">
      <w:pPr>
        <w:pStyle w:val="ListParagraph"/>
        <w:spacing w:before="100" w:beforeAutospacing="1" w:after="100" w:afterAutospacing="1" w:line="360" w:lineRule="auto"/>
        <w:rPr>
          <w:rFonts w:ascii="Times New Roman" w:eastAsia="Times New Roman" w:hAnsi="Times New Roman" w:cs="Times New Roman"/>
          <w:sz w:val="24"/>
          <w:szCs w:val="24"/>
        </w:rPr>
      </w:pPr>
      <w:r w:rsidRPr="001468FF">
        <w:rPr>
          <w:rFonts w:ascii="Times New Roman" w:eastAsia="Times New Roman" w:hAnsi="Times New Roman" w:cs="Times New Roman"/>
          <w:b/>
          <w:bCs/>
          <w:sz w:val="24"/>
          <w:szCs w:val="24"/>
        </w:rPr>
        <w:t xml:space="preserve">9.10 Samsung </w:t>
      </w:r>
      <w:proofErr w:type="spellStart"/>
      <w:r w:rsidRPr="001468FF">
        <w:rPr>
          <w:rFonts w:ascii="Times New Roman" w:eastAsia="Times New Roman" w:hAnsi="Times New Roman" w:cs="Times New Roman"/>
          <w:b/>
          <w:bCs/>
          <w:sz w:val="24"/>
          <w:szCs w:val="24"/>
        </w:rPr>
        <w:t>Medison</w:t>
      </w:r>
      <w:proofErr w:type="spellEnd"/>
      <w:r w:rsidRPr="001468FF">
        <w:rPr>
          <w:rFonts w:ascii="Times New Roman" w:eastAsia="Times New Roman" w:hAnsi="Times New Roman" w:cs="Times New Roman"/>
          <w:sz w:val="24"/>
          <w:szCs w:val="24"/>
        </w:rPr>
        <w:br/>
        <w:t>9.10.1 Overview</w:t>
      </w:r>
      <w:r w:rsidRPr="001468FF">
        <w:rPr>
          <w:rFonts w:ascii="Times New Roman" w:eastAsia="Times New Roman" w:hAnsi="Times New Roman" w:cs="Times New Roman"/>
          <w:sz w:val="24"/>
          <w:szCs w:val="24"/>
        </w:rPr>
        <w:br/>
        <w:t>9.10.2 Financial Performance</w:t>
      </w:r>
      <w:r w:rsidRPr="001468FF">
        <w:rPr>
          <w:rFonts w:ascii="Times New Roman" w:eastAsia="Times New Roman" w:hAnsi="Times New Roman" w:cs="Times New Roman"/>
          <w:sz w:val="24"/>
          <w:szCs w:val="24"/>
        </w:rPr>
        <w:br/>
        <w:t>9.10.3 Product Outlook</w:t>
      </w:r>
      <w:r w:rsidRPr="001468FF">
        <w:rPr>
          <w:rFonts w:ascii="Times New Roman" w:eastAsia="Times New Roman" w:hAnsi="Times New Roman" w:cs="Times New Roman"/>
          <w:sz w:val="24"/>
          <w:szCs w:val="24"/>
        </w:rPr>
        <w:br/>
        <w:t>9.10.4 Key Developments</w:t>
      </w:r>
      <w:r w:rsidR="006716AC" w:rsidRPr="006716AC">
        <w:rPr>
          <w:rFonts w:ascii="Times New Roman" w:eastAsia="Times New Roman" w:hAnsi="Times New Roman" w:cs="Times New Roman"/>
          <w:sz w:val="24"/>
          <w:szCs w:val="24"/>
        </w:rPr>
        <w:t> </w:t>
      </w:r>
    </w:p>
    <w:p w:rsidR="006716AC" w:rsidRPr="006716AC" w:rsidRDefault="002E44B7"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-91440</wp:posOffset>
            </wp:positionH>
            <wp:positionV relativeFrom="page">
              <wp:posOffset>-34290</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7"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6716AC" w:rsidRPr="006716AC">
        <w:rPr>
          <w:rFonts w:ascii="Times New Roman" w:eastAsia="Times New Roman" w:hAnsi="Times New Roman" w:cs="Times New Roman"/>
          <w:b/>
          <w:bCs/>
          <w:sz w:val="24"/>
          <w:szCs w:val="24"/>
        </w:rPr>
        <w:t>Key Developments</w:t>
      </w:r>
      <w:r w:rsidR="006716AC" w:rsidRPr="006716AC">
        <w:rPr>
          <w:rFonts w:ascii="Times New Roman" w:eastAsia="Times New Roman" w:hAnsi="Times New Roman" w:cs="Times New Roman"/>
          <w:sz w:val="24"/>
          <w:szCs w:val="24"/>
        </w:rPr>
        <w:br/>
        <w:t>10.1 Strategic Partnerships and Collaborations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10.2 Product Launches and Approvals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br/>
        <w:t>10.3 Mergers and Acquisitions</w:t>
      </w:r>
      <w:r w:rsidR="006716AC" w:rsidRPr="006716AC">
        <w:rPr>
          <w:rFonts w:ascii="Times New Roman" w:eastAsia="Times New Roman" w:hAnsi="Times New Roman" w:cs="Times New Roman"/>
          <w:sz w:val="24"/>
          <w:szCs w:val="24"/>
        </w:rPr>
        <w:t> </w:t>
      </w:r>
      <w:r w:rsidR="006716AC" w:rsidRPr="006716AC">
        <w:rPr>
          <w:rFonts w:ascii="Times New Roman" w:eastAsia="Times New Roman" w:hAnsi="Times New Roman" w:cs="Times New Roman"/>
          <w:sz w:val="24"/>
          <w:szCs w:val="24"/>
        </w:rPr>
        <w:t> </w:t>
      </w:r>
    </w:p>
    <w:p w:rsidR="006716AC" w:rsidRPr="006716AC" w:rsidRDefault="006716AC" w:rsidP="006716AC">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6716AC">
        <w:rPr>
          <w:rFonts w:ascii="Times New Roman" w:eastAsia="Times New Roman" w:hAnsi="Times New Roman" w:cs="Times New Roman"/>
          <w:b/>
          <w:bCs/>
          <w:sz w:val="24"/>
          <w:szCs w:val="24"/>
        </w:rPr>
        <w:t>Appendix</w:t>
      </w:r>
      <w:r w:rsidRPr="006716AC">
        <w:rPr>
          <w:rFonts w:ascii="Times New Roman" w:eastAsia="Times New Roman" w:hAnsi="Times New Roman" w:cs="Times New Roman"/>
          <w:sz w:val="24"/>
          <w:szCs w:val="24"/>
        </w:rPr>
        <w:br/>
        <w:t>11.1 Related Research</w:t>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r w:rsidR="001468FF">
        <w:rPr>
          <w:rFonts w:ascii="Times New Roman" w:eastAsia="Times New Roman" w:hAnsi="Times New Roman" w:cs="Times New Roman"/>
          <w:sz w:val="24"/>
          <w:szCs w:val="24"/>
        </w:rPr>
        <w:br/>
      </w:r>
      <w:r w:rsidRPr="006716AC">
        <w:rPr>
          <w:rFonts w:ascii="Times New Roman" w:eastAsia="Times New Roman" w:hAnsi="Times New Roman" w:cs="Times New Roman"/>
          <w:sz w:val="24"/>
          <w:szCs w:val="24"/>
        </w:rPr>
        <w:t> </w:t>
      </w:r>
      <w:r w:rsidRPr="006716AC">
        <w:rPr>
          <w:rFonts w:ascii="Times New Roman" w:eastAsia="Times New Roman" w:hAnsi="Times New Roman" w:cs="Times New Roman"/>
          <w:sz w:val="24"/>
          <w:szCs w:val="24"/>
        </w:rPr>
        <w:t> </w:t>
      </w:r>
    </w:p>
    <w:p w:rsidR="006716AC" w:rsidRPr="006716AC" w:rsidRDefault="006716AC" w:rsidP="006716AC">
      <w:pPr>
        <w:pBdr>
          <w:bottom w:val="single" w:sz="6" w:space="1" w:color="auto"/>
        </w:pBdr>
        <w:spacing w:after="0" w:line="360" w:lineRule="auto"/>
        <w:jc w:val="center"/>
        <w:rPr>
          <w:rFonts w:ascii="Times New Roman" w:eastAsia="Times New Roman" w:hAnsi="Times New Roman" w:cs="Times New Roman"/>
          <w:vanish/>
          <w:sz w:val="24"/>
          <w:szCs w:val="24"/>
        </w:rPr>
      </w:pPr>
      <w:r w:rsidRPr="006716AC">
        <w:rPr>
          <w:rFonts w:ascii="Times New Roman" w:eastAsia="Times New Roman" w:hAnsi="Times New Roman" w:cs="Times New Roman"/>
          <w:vanish/>
          <w:sz w:val="24"/>
          <w:szCs w:val="24"/>
        </w:rPr>
        <w:t>Top of Form</w:t>
      </w:r>
    </w:p>
    <w:p w:rsidR="006716AC" w:rsidRPr="006716AC" w:rsidRDefault="006716AC" w:rsidP="006716AC">
      <w:pPr>
        <w:pBdr>
          <w:top w:val="single" w:sz="6" w:space="1" w:color="auto"/>
        </w:pBdr>
        <w:spacing w:after="0" w:line="360" w:lineRule="auto"/>
        <w:jc w:val="center"/>
        <w:rPr>
          <w:rFonts w:ascii="Times New Roman" w:eastAsia="Times New Roman" w:hAnsi="Times New Roman" w:cs="Times New Roman"/>
          <w:vanish/>
          <w:sz w:val="24"/>
          <w:szCs w:val="24"/>
        </w:rPr>
      </w:pPr>
      <w:r w:rsidRPr="006716AC">
        <w:rPr>
          <w:rFonts w:ascii="Times New Roman" w:eastAsia="Times New Roman" w:hAnsi="Times New Roman" w:cs="Times New Roman"/>
          <w:vanish/>
          <w:sz w:val="24"/>
          <w:szCs w:val="24"/>
        </w:rPr>
        <w:t>Bottom of Form</w:t>
      </w:r>
    </w:p>
    <w:p w:rsidR="00CA0B1D" w:rsidRPr="006716AC" w:rsidRDefault="00CA0B1D" w:rsidP="006716AC">
      <w:pPr>
        <w:spacing w:line="360" w:lineRule="auto"/>
        <w:rPr>
          <w:rFonts w:ascii="Times New Roman" w:hAnsi="Times New Roman" w:cs="Times New Roman"/>
          <w:sz w:val="24"/>
          <w:szCs w:val="24"/>
        </w:rPr>
      </w:pPr>
    </w:p>
    <w:sectPr w:rsidR="00CA0B1D" w:rsidRPr="006716AC"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65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0B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B260F"/>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14CF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7AA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6296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D198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255D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D747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53B0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3654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81AA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F7F75"/>
    <w:multiLevelType w:val="multilevel"/>
    <w:tmpl w:val="E030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C7A0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86B47"/>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F11F8"/>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9554D"/>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3"/>
  </w:num>
  <w:num w:numId="4">
    <w:abstractNumId w:val="4"/>
  </w:num>
  <w:num w:numId="5">
    <w:abstractNumId w:val="12"/>
  </w:num>
  <w:num w:numId="6">
    <w:abstractNumId w:val="0"/>
  </w:num>
  <w:num w:numId="7">
    <w:abstractNumId w:val="5"/>
  </w:num>
  <w:num w:numId="8">
    <w:abstractNumId w:val="16"/>
  </w:num>
  <w:num w:numId="9">
    <w:abstractNumId w:val="8"/>
  </w:num>
  <w:num w:numId="10">
    <w:abstractNumId w:val="9"/>
  </w:num>
  <w:num w:numId="11">
    <w:abstractNumId w:val="6"/>
  </w:num>
  <w:num w:numId="12">
    <w:abstractNumId w:val="14"/>
  </w:num>
  <w:num w:numId="13">
    <w:abstractNumId w:val="11"/>
  </w:num>
  <w:num w:numId="14">
    <w:abstractNumId w:val="10"/>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716AC"/>
    <w:rsid w:val="001468FF"/>
    <w:rsid w:val="002E44B7"/>
    <w:rsid w:val="0052601C"/>
    <w:rsid w:val="005440F7"/>
    <w:rsid w:val="006716AC"/>
    <w:rsid w:val="00AC6173"/>
    <w:rsid w:val="00BD6BE4"/>
    <w:rsid w:val="00CA0B1D"/>
    <w:rsid w:val="00E2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CBDF6A-286F-4AC3-9A06-BD0DB07B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next w:val="Normal"/>
    <w:link w:val="Heading1Char"/>
    <w:uiPriority w:val="9"/>
    <w:qFormat/>
    <w:rsid w:val="006716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1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1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6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716A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71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6AC"/>
    <w:rPr>
      <w:b/>
      <w:bCs/>
    </w:rPr>
  </w:style>
  <w:style w:type="paragraph" w:styleId="z-TopofForm">
    <w:name w:val="HTML Top of Form"/>
    <w:basedOn w:val="Normal"/>
    <w:next w:val="Normal"/>
    <w:link w:val="z-TopofFormChar"/>
    <w:hidden/>
    <w:uiPriority w:val="99"/>
    <w:semiHidden/>
    <w:unhideWhenUsed/>
    <w:rsid w:val="006716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16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16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16AC"/>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6716AC"/>
    <w:rPr>
      <w:rFonts w:asciiTheme="majorHAnsi" w:eastAsiaTheme="majorEastAsia" w:hAnsiTheme="majorHAnsi" w:cstheme="majorBidi"/>
      <w:b/>
      <w:bCs/>
      <w:color w:val="365F91" w:themeColor="accent1" w:themeShade="BF"/>
      <w:sz w:val="28"/>
      <w:szCs w:val="28"/>
    </w:rPr>
  </w:style>
  <w:style w:type="character" w:customStyle="1" w:styleId="editortaddedltunj">
    <w:name w:val="editor_t__added__ltunj"/>
    <w:basedOn w:val="DefaultParagraphFont"/>
    <w:rsid w:val="0052601C"/>
  </w:style>
  <w:style w:type="character" w:customStyle="1" w:styleId="editortnoteditedlongjunnx">
    <w:name w:val="editor_t__not_edited_long__junnx"/>
    <w:basedOn w:val="DefaultParagraphFont"/>
    <w:rsid w:val="0052601C"/>
  </w:style>
  <w:style w:type="character" w:customStyle="1" w:styleId="editortnoteditedwurp8">
    <w:name w:val="editor_t__not_edited__wurp8"/>
    <w:basedOn w:val="DefaultParagraphFont"/>
    <w:rsid w:val="0052601C"/>
  </w:style>
  <w:style w:type="paragraph" w:styleId="ListParagraph">
    <w:name w:val="List Paragraph"/>
    <w:basedOn w:val="Normal"/>
    <w:uiPriority w:val="34"/>
    <w:qFormat/>
    <w:rsid w:val="00146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49402">
      <w:bodyDiv w:val="1"/>
      <w:marLeft w:val="0"/>
      <w:marRight w:val="0"/>
      <w:marTop w:val="0"/>
      <w:marBottom w:val="0"/>
      <w:divBdr>
        <w:top w:val="none" w:sz="0" w:space="0" w:color="auto"/>
        <w:left w:val="none" w:sz="0" w:space="0" w:color="auto"/>
        <w:bottom w:val="none" w:sz="0" w:space="0" w:color="auto"/>
        <w:right w:val="none" w:sz="0" w:space="0" w:color="auto"/>
      </w:divBdr>
    </w:div>
    <w:div w:id="814638448">
      <w:bodyDiv w:val="1"/>
      <w:marLeft w:val="0"/>
      <w:marRight w:val="0"/>
      <w:marTop w:val="0"/>
      <w:marBottom w:val="0"/>
      <w:divBdr>
        <w:top w:val="none" w:sz="0" w:space="0" w:color="auto"/>
        <w:left w:val="none" w:sz="0" w:space="0" w:color="auto"/>
        <w:bottom w:val="none" w:sz="0" w:space="0" w:color="auto"/>
        <w:right w:val="none" w:sz="0" w:space="0" w:color="auto"/>
      </w:divBdr>
    </w:div>
    <w:div w:id="847520920">
      <w:bodyDiv w:val="1"/>
      <w:marLeft w:val="0"/>
      <w:marRight w:val="0"/>
      <w:marTop w:val="0"/>
      <w:marBottom w:val="0"/>
      <w:divBdr>
        <w:top w:val="none" w:sz="0" w:space="0" w:color="auto"/>
        <w:left w:val="none" w:sz="0" w:space="0" w:color="auto"/>
        <w:bottom w:val="none" w:sz="0" w:space="0" w:color="auto"/>
        <w:right w:val="none" w:sz="0" w:space="0" w:color="auto"/>
      </w:divBdr>
    </w:div>
    <w:div w:id="1272863173">
      <w:bodyDiv w:val="1"/>
      <w:marLeft w:val="0"/>
      <w:marRight w:val="0"/>
      <w:marTop w:val="0"/>
      <w:marBottom w:val="0"/>
      <w:divBdr>
        <w:top w:val="none" w:sz="0" w:space="0" w:color="auto"/>
        <w:left w:val="none" w:sz="0" w:space="0" w:color="auto"/>
        <w:bottom w:val="none" w:sz="0" w:space="0" w:color="auto"/>
        <w:right w:val="none" w:sz="0" w:space="0" w:color="auto"/>
      </w:divBdr>
    </w:div>
    <w:div w:id="1395349374">
      <w:bodyDiv w:val="1"/>
      <w:marLeft w:val="0"/>
      <w:marRight w:val="0"/>
      <w:marTop w:val="0"/>
      <w:marBottom w:val="0"/>
      <w:divBdr>
        <w:top w:val="none" w:sz="0" w:space="0" w:color="auto"/>
        <w:left w:val="none" w:sz="0" w:space="0" w:color="auto"/>
        <w:bottom w:val="none" w:sz="0" w:space="0" w:color="auto"/>
        <w:right w:val="none" w:sz="0" w:space="0" w:color="auto"/>
      </w:divBdr>
    </w:div>
    <w:div w:id="1856965590">
      <w:bodyDiv w:val="1"/>
      <w:marLeft w:val="0"/>
      <w:marRight w:val="0"/>
      <w:marTop w:val="0"/>
      <w:marBottom w:val="0"/>
      <w:divBdr>
        <w:top w:val="none" w:sz="0" w:space="0" w:color="auto"/>
        <w:left w:val="none" w:sz="0" w:space="0" w:color="auto"/>
        <w:bottom w:val="none" w:sz="0" w:space="0" w:color="auto"/>
        <w:right w:val="none" w:sz="0" w:space="0" w:color="auto"/>
      </w:divBdr>
      <w:divsChild>
        <w:div w:id="946304160">
          <w:marLeft w:val="0"/>
          <w:marRight w:val="0"/>
          <w:marTop w:val="0"/>
          <w:marBottom w:val="0"/>
          <w:divBdr>
            <w:top w:val="none" w:sz="0" w:space="0" w:color="auto"/>
            <w:left w:val="none" w:sz="0" w:space="0" w:color="auto"/>
            <w:bottom w:val="none" w:sz="0" w:space="0" w:color="auto"/>
            <w:right w:val="none" w:sz="0" w:space="0" w:color="auto"/>
          </w:divBdr>
          <w:divsChild>
            <w:div w:id="923538948">
              <w:marLeft w:val="0"/>
              <w:marRight w:val="0"/>
              <w:marTop w:val="0"/>
              <w:marBottom w:val="0"/>
              <w:divBdr>
                <w:top w:val="none" w:sz="0" w:space="0" w:color="auto"/>
                <w:left w:val="none" w:sz="0" w:space="0" w:color="auto"/>
                <w:bottom w:val="none" w:sz="0" w:space="0" w:color="auto"/>
                <w:right w:val="none" w:sz="0" w:space="0" w:color="auto"/>
              </w:divBdr>
              <w:divsChild>
                <w:div w:id="1233084624">
                  <w:marLeft w:val="0"/>
                  <w:marRight w:val="0"/>
                  <w:marTop w:val="0"/>
                  <w:marBottom w:val="0"/>
                  <w:divBdr>
                    <w:top w:val="none" w:sz="0" w:space="0" w:color="auto"/>
                    <w:left w:val="none" w:sz="0" w:space="0" w:color="auto"/>
                    <w:bottom w:val="none" w:sz="0" w:space="0" w:color="auto"/>
                    <w:right w:val="none" w:sz="0" w:space="0" w:color="auto"/>
                  </w:divBdr>
                  <w:divsChild>
                    <w:div w:id="654576402">
                      <w:marLeft w:val="0"/>
                      <w:marRight w:val="0"/>
                      <w:marTop w:val="0"/>
                      <w:marBottom w:val="0"/>
                      <w:divBdr>
                        <w:top w:val="none" w:sz="0" w:space="0" w:color="auto"/>
                        <w:left w:val="none" w:sz="0" w:space="0" w:color="auto"/>
                        <w:bottom w:val="none" w:sz="0" w:space="0" w:color="auto"/>
                        <w:right w:val="none" w:sz="0" w:space="0" w:color="auto"/>
                      </w:divBdr>
                      <w:divsChild>
                        <w:div w:id="611938369">
                          <w:marLeft w:val="0"/>
                          <w:marRight w:val="0"/>
                          <w:marTop w:val="0"/>
                          <w:marBottom w:val="0"/>
                          <w:divBdr>
                            <w:top w:val="none" w:sz="0" w:space="0" w:color="auto"/>
                            <w:left w:val="none" w:sz="0" w:space="0" w:color="auto"/>
                            <w:bottom w:val="none" w:sz="0" w:space="0" w:color="auto"/>
                            <w:right w:val="none" w:sz="0" w:space="0" w:color="auto"/>
                          </w:divBdr>
                          <w:divsChild>
                            <w:div w:id="1716586290">
                              <w:marLeft w:val="0"/>
                              <w:marRight w:val="0"/>
                              <w:marTop w:val="0"/>
                              <w:marBottom w:val="0"/>
                              <w:divBdr>
                                <w:top w:val="none" w:sz="0" w:space="0" w:color="auto"/>
                                <w:left w:val="none" w:sz="0" w:space="0" w:color="auto"/>
                                <w:bottom w:val="none" w:sz="0" w:space="0" w:color="auto"/>
                                <w:right w:val="none" w:sz="0" w:space="0" w:color="auto"/>
                              </w:divBdr>
                              <w:divsChild>
                                <w:div w:id="2028944201">
                                  <w:marLeft w:val="0"/>
                                  <w:marRight w:val="0"/>
                                  <w:marTop w:val="0"/>
                                  <w:marBottom w:val="0"/>
                                  <w:divBdr>
                                    <w:top w:val="none" w:sz="0" w:space="0" w:color="auto"/>
                                    <w:left w:val="none" w:sz="0" w:space="0" w:color="auto"/>
                                    <w:bottom w:val="none" w:sz="0" w:space="0" w:color="auto"/>
                                    <w:right w:val="none" w:sz="0" w:space="0" w:color="auto"/>
                                  </w:divBdr>
                                  <w:divsChild>
                                    <w:div w:id="494760547">
                                      <w:marLeft w:val="0"/>
                                      <w:marRight w:val="0"/>
                                      <w:marTop w:val="0"/>
                                      <w:marBottom w:val="0"/>
                                      <w:divBdr>
                                        <w:top w:val="none" w:sz="0" w:space="0" w:color="auto"/>
                                        <w:left w:val="none" w:sz="0" w:space="0" w:color="auto"/>
                                        <w:bottom w:val="none" w:sz="0" w:space="0" w:color="auto"/>
                                        <w:right w:val="none" w:sz="0" w:space="0" w:color="auto"/>
                                      </w:divBdr>
                                      <w:divsChild>
                                        <w:div w:id="1562330251">
                                          <w:marLeft w:val="0"/>
                                          <w:marRight w:val="0"/>
                                          <w:marTop w:val="0"/>
                                          <w:marBottom w:val="0"/>
                                          <w:divBdr>
                                            <w:top w:val="none" w:sz="0" w:space="0" w:color="auto"/>
                                            <w:left w:val="none" w:sz="0" w:space="0" w:color="auto"/>
                                            <w:bottom w:val="none" w:sz="0" w:space="0" w:color="auto"/>
                                            <w:right w:val="none" w:sz="0" w:space="0" w:color="auto"/>
                                          </w:divBdr>
                                          <w:divsChild>
                                            <w:div w:id="13188993">
                                              <w:marLeft w:val="0"/>
                                              <w:marRight w:val="0"/>
                                              <w:marTop w:val="0"/>
                                              <w:marBottom w:val="0"/>
                                              <w:divBdr>
                                                <w:top w:val="none" w:sz="0" w:space="0" w:color="auto"/>
                                                <w:left w:val="none" w:sz="0" w:space="0" w:color="auto"/>
                                                <w:bottom w:val="none" w:sz="0" w:space="0" w:color="auto"/>
                                                <w:right w:val="none" w:sz="0" w:space="0" w:color="auto"/>
                                              </w:divBdr>
                                              <w:divsChild>
                                                <w:div w:id="1684894768">
                                                  <w:marLeft w:val="0"/>
                                                  <w:marRight w:val="0"/>
                                                  <w:marTop w:val="0"/>
                                                  <w:marBottom w:val="0"/>
                                                  <w:divBdr>
                                                    <w:top w:val="none" w:sz="0" w:space="0" w:color="auto"/>
                                                    <w:left w:val="none" w:sz="0" w:space="0" w:color="auto"/>
                                                    <w:bottom w:val="none" w:sz="0" w:space="0" w:color="auto"/>
                                                    <w:right w:val="none" w:sz="0" w:space="0" w:color="auto"/>
                                                  </w:divBdr>
                                                  <w:divsChild>
                                                    <w:div w:id="1073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105624">
          <w:marLeft w:val="0"/>
          <w:marRight w:val="0"/>
          <w:marTop w:val="0"/>
          <w:marBottom w:val="0"/>
          <w:divBdr>
            <w:top w:val="none" w:sz="0" w:space="0" w:color="auto"/>
            <w:left w:val="none" w:sz="0" w:space="0" w:color="auto"/>
            <w:bottom w:val="none" w:sz="0" w:space="0" w:color="auto"/>
            <w:right w:val="none" w:sz="0" w:space="0" w:color="auto"/>
          </w:divBdr>
          <w:divsChild>
            <w:div w:id="462238855">
              <w:marLeft w:val="0"/>
              <w:marRight w:val="0"/>
              <w:marTop w:val="0"/>
              <w:marBottom w:val="0"/>
              <w:divBdr>
                <w:top w:val="none" w:sz="0" w:space="0" w:color="auto"/>
                <w:left w:val="none" w:sz="0" w:space="0" w:color="auto"/>
                <w:bottom w:val="none" w:sz="0" w:space="0" w:color="auto"/>
                <w:right w:val="none" w:sz="0" w:space="0" w:color="auto"/>
              </w:divBdr>
              <w:divsChild>
                <w:div w:id="1958636659">
                  <w:marLeft w:val="0"/>
                  <w:marRight w:val="0"/>
                  <w:marTop w:val="0"/>
                  <w:marBottom w:val="0"/>
                  <w:divBdr>
                    <w:top w:val="none" w:sz="0" w:space="0" w:color="auto"/>
                    <w:left w:val="none" w:sz="0" w:space="0" w:color="auto"/>
                    <w:bottom w:val="none" w:sz="0" w:space="0" w:color="auto"/>
                    <w:right w:val="none" w:sz="0" w:space="0" w:color="auto"/>
                  </w:divBdr>
                  <w:divsChild>
                    <w:div w:id="1245920323">
                      <w:marLeft w:val="0"/>
                      <w:marRight w:val="0"/>
                      <w:marTop w:val="0"/>
                      <w:marBottom w:val="0"/>
                      <w:divBdr>
                        <w:top w:val="none" w:sz="0" w:space="0" w:color="auto"/>
                        <w:left w:val="none" w:sz="0" w:space="0" w:color="auto"/>
                        <w:bottom w:val="none" w:sz="0" w:space="0" w:color="auto"/>
                        <w:right w:val="none" w:sz="0" w:space="0" w:color="auto"/>
                      </w:divBdr>
                      <w:divsChild>
                        <w:div w:id="12282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087768">
      <w:bodyDiv w:val="1"/>
      <w:marLeft w:val="0"/>
      <w:marRight w:val="0"/>
      <w:marTop w:val="0"/>
      <w:marBottom w:val="0"/>
      <w:divBdr>
        <w:top w:val="none" w:sz="0" w:space="0" w:color="auto"/>
        <w:left w:val="none" w:sz="0" w:space="0" w:color="auto"/>
        <w:bottom w:val="none" w:sz="0" w:space="0" w:color="auto"/>
        <w:right w:val="none" w:sz="0" w:space="0" w:color="auto"/>
      </w:divBdr>
    </w:div>
    <w:div w:id="203210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D478A-B2EA-4208-852C-9501D6D9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7</cp:revision>
  <dcterms:created xsi:type="dcterms:W3CDTF">2025-05-01T07:16:00Z</dcterms:created>
  <dcterms:modified xsi:type="dcterms:W3CDTF">2025-05-13T06:43:00Z</dcterms:modified>
</cp:coreProperties>
</file>