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E9" w:rsidRPr="00DD46E9" w:rsidRDefault="00817E2B" w:rsidP="00DD46E9">
      <w:pPr>
        <w:pStyle w:val="NormalWeb"/>
        <w:spacing w:line="360" w:lineRule="auto"/>
        <w:jc w:val="both"/>
        <w:rPr>
          <w:b/>
        </w:rPr>
      </w:pPr>
      <w:r w:rsidRPr="003C4D96">
        <w:rPr>
          <w:b/>
          <w:noProof/>
          <w:lang w:val="en-IN" w:eastAsia="en-IN"/>
        </w:rPr>
        <w:drawing>
          <wp:anchor distT="0" distB="0" distL="0" distR="0" simplePos="0" relativeHeight="251659264" behindDoc="1" locked="0" layoutInCell="1" allowOverlap="1">
            <wp:simplePos x="0" y="0"/>
            <wp:positionH relativeFrom="page">
              <wp:posOffset>-137160</wp:posOffset>
            </wp:positionH>
            <wp:positionV relativeFrom="page">
              <wp:posOffset>-411480</wp:posOffset>
            </wp:positionV>
            <wp:extent cx="10222230" cy="14455140"/>
            <wp:effectExtent l="19050" t="0" r="7620" b="0"/>
            <wp:wrapNone/>
            <wp:docPr id="4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rsidRPr="00DD46E9">
        <w:rPr>
          <w:b/>
        </w:rPr>
        <w:t>Belgium Cardiology Devices Market</w:t>
      </w:r>
    </w:p>
    <w:p w:rsidR="00DD46E9" w:rsidRDefault="00DD46E9" w:rsidP="00DD46E9">
      <w:pPr>
        <w:pStyle w:val="NormalWeb"/>
        <w:spacing w:line="360" w:lineRule="auto"/>
        <w:jc w:val="both"/>
      </w:pPr>
      <w:r>
        <w:t xml:space="preserve">According to </w:t>
      </w:r>
      <w:proofErr w:type="spellStart"/>
      <w:r>
        <w:t>Intelli</w:t>
      </w:r>
      <w:proofErr w:type="spellEnd"/>
      <w:r>
        <w:t>, the Belgium cardiology devices market was valued at USD 516.5 million in 2024 and is projected to reach USD 675.88 million by 2032, growing at a CAGR of 4.32% from 2024 to 2032.</w:t>
      </w:r>
    </w:p>
    <w:p w:rsidR="00817E2B" w:rsidRDefault="00D06A3B" w:rsidP="00DD46E9">
      <w:pPr>
        <w:pStyle w:val="NormalWeb"/>
        <w:spacing w:line="360" w:lineRule="auto"/>
        <w:jc w:val="both"/>
      </w:pPr>
      <w:bookmarkStart w:id="0" w:name="_GoBack"/>
      <w:r>
        <w:rPr>
          <w:noProof/>
          <w:lang w:val="en-IN" w:eastAsia="en-IN"/>
        </w:rPr>
        <w:drawing>
          <wp:inline distT="0" distB="0" distL="0" distR="0">
            <wp:extent cx="5943600" cy="2975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lgiu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bookmarkEnd w:id="0"/>
    </w:p>
    <w:p w:rsidR="00DD46E9" w:rsidRDefault="00DD46E9" w:rsidP="00DD46E9">
      <w:pPr>
        <w:pStyle w:val="NormalWeb"/>
        <w:spacing w:line="360" w:lineRule="auto"/>
        <w:jc w:val="both"/>
      </w:pPr>
      <w:r>
        <w:t>The Belgium cardiology devices market is experiencing moderate growth due to the rising burden of cardiovascular diseases (CVDs), increasing awareness of preventive heart care, and the adoption of advanced diagnostic and therapeutic cardiology technologies. Belgium's aging population and lifestyle-associated risk factors such as obesity, smoking, and diabetes are further contributing to increased cardiovascular cases. Government-funded healthcare, technological innovation, and the presence of well-established hospitals and research institutions support market expansion.</w:t>
      </w:r>
    </w:p>
    <w:p w:rsidR="00DD46E9" w:rsidRPr="00DD46E9" w:rsidRDefault="00DD46E9" w:rsidP="00DD46E9">
      <w:pPr>
        <w:pStyle w:val="NormalWeb"/>
        <w:spacing w:line="360" w:lineRule="auto"/>
        <w:jc w:val="both"/>
        <w:rPr>
          <w:b/>
        </w:rPr>
      </w:pPr>
      <w:r w:rsidRPr="00DD46E9">
        <w:rPr>
          <w:b/>
        </w:rPr>
        <w:t xml:space="preserve">Belgium Cardiology Devices Market Definition </w:t>
      </w:r>
    </w:p>
    <w:p w:rsidR="00DD46E9" w:rsidRDefault="00DD46E9" w:rsidP="00DD46E9">
      <w:pPr>
        <w:pStyle w:val="NormalWeb"/>
        <w:spacing w:line="360" w:lineRule="auto"/>
        <w:jc w:val="both"/>
      </w:pPr>
      <w:r>
        <w:t xml:space="preserve">Cardiology devices refer to diagnostic and therapeutic tools used for managing cardiovascular diseases, including heart rhythm disorders, coronary artery disease, and heart failure. These devices encompass pacemakers, implantable cardioverter defibrillators (ICDs), stents, catheters, </w:t>
      </w:r>
      <w:r>
        <w:lastRenderedPageBreak/>
        <w:t>cardiac monitors, and imaging systems used in procedures such as angioplasty, electrophysiology studies, and cardiac resynchronization therapy.</w:t>
      </w:r>
    </w:p>
    <w:p w:rsidR="00DD46E9" w:rsidRPr="00DD46E9" w:rsidRDefault="00DD46E9" w:rsidP="00DD46E9">
      <w:pPr>
        <w:pStyle w:val="NormalWeb"/>
        <w:spacing w:line="360" w:lineRule="auto"/>
        <w:jc w:val="both"/>
        <w:rPr>
          <w:b/>
        </w:rPr>
      </w:pPr>
      <w:r w:rsidRPr="00DD46E9">
        <w:rPr>
          <w:b/>
        </w:rPr>
        <w:t xml:space="preserve">Belgium Cardiology Devices Market Overview </w:t>
      </w:r>
    </w:p>
    <w:p w:rsidR="00DD46E9" w:rsidRDefault="00DD46E9" w:rsidP="00DD46E9">
      <w:pPr>
        <w:pStyle w:val="NormalWeb"/>
        <w:spacing w:line="360" w:lineRule="auto"/>
        <w:jc w:val="both"/>
      </w:pPr>
      <w:r>
        <w:t>The cardiology devices market in Belgium is driven by advanced healthcare infrastructure, national screening programs, and favorable reimbursement policies. The market has a high adoption rate of minimally invasive techniques and digital health monitoring. The use of remote cardiac monitoring and wearable ECG devices is gaining traction due to increased patient convenience and post-operative care efficiency. However, cost constraints for premium devices and regional disparities in access to specialized care pose challenges.</w:t>
      </w:r>
    </w:p>
    <w:p w:rsidR="00DD46E9" w:rsidRPr="00DD46E9" w:rsidRDefault="00DD46E9" w:rsidP="00DD46E9">
      <w:pPr>
        <w:pStyle w:val="NormalWeb"/>
        <w:spacing w:line="360" w:lineRule="auto"/>
        <w:jc w:val="both"/>
        <w:rPr>
          <w:b/>
        </w:rPr>
      </w:pPr>
      <w:r w:rsidRPr="00DD46E9">
        <w:rPr>
          <w:b/>
        </w:rPr>
        <w:t xml:space="preserve">Belgium Cardiology Devices Market Segmentation Analysis </w:t>
      </w:r>
    </w:p>
    <w:p w:rsidR="00DD46E9" w:rsidRPr="00DD46E9" w:rsidRDefault="00DD46E9" w:rsidP="00DD46E9">
      <w:pPr>
        <w:pStyle w:val="NormalWeb"/>
        <w:spacing w:line="360" w:lineRule="auto"/>
        <w:jc w:val="both"/>
        <w:rPr>
          <w:b/>
        </w:rPr>
      </w:pPr>
      <w:r w:rsidRPr="00DD46E9">
        <w:rPr>
          <w:b/>
        </w:rPr>
        <w:t>Market Segmentation by Product Type:</w:t>
      </w:r>
    </w:p>
    <w:p w:rsidR="00DD46E9" w:rsidRDefault="003C4D96" w:rsidP="00DD46E9">
      <w:pPr>
        <w:pStyle w:val="NormalWeb"/>
        <w:numPr>
          <w:ilvl w:val="0"/>
          <w:numId w:val="1"/>
        </w:numPr>
        <w:spacing w:line="360" w:lineRule="auto"/>
        <w:jc w:val="both"/>
      </w:pPr>
      <w:r>
        <w:rPr>
          <w:noProof/>
          <w:lang w:val="en-IN" w:eastAsia="en-IN"/>
        </w:rPr>
        <w:drawing>
          <wp:anchor distT="0" distB="0" distL="0" distR="0" simplePos="0" relativeHeight="251661312" behindDoc="1" locked="0" layoutInCell="1" allowOverlap="1">
            <wp:simplePos x="0" y="0"/>
            <wp:positionH relativeFrom="page">
              <wp:posOffset>3810</wp:posOffset>
            </wp:positionH>
            <wp:positionV relativeFrom="page">
              <wp:posOffset>-297180</wp:posOffset>
            </wp:positionV>
            <wp:extent cx="10222230" cy="1445514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t>Diagnostic and Monitoring Devices</w:t>
      </w:r>
    </w:p>
    <w:p w:rsidR="00DD46E9" w:rsidRDefault="00DD46E9" w:rsidP="00DD46E9">
      <w:pPr>
        <w:pStyle w:val="NormalWeb"/>
        <w:numPr>
          <w:ilvl w:val="1"/>
          <w:numId w:val="1"/>
        </w:numPr>
        <w:spacing w:line="360" w:lineRule="auto"/>
        <w:jc w:val="both"/>
      </w:pPr>
      <w:r>
        <w:t>ECG Devices</w:t>
      </w:r>
    </w:p>
    <w:p w:rsidR="00DD46E9" w:rsidRDefault="00DD46E9" w:rsidP="00DD46E9">
      <w:pPr>
        <w:pStyle w:val="NormalWeb"/>
        <w:numPr>
          <w:ilvl w:val="1"/>
          <w:numId w:val="1"/>
        </w:numPr>
        <w:spacing w:line="360" w:lineRule="auto"/>
        <w:jc w:val="both"/>
      </w:pPr>
      <w:r>
        <w:t>Holter Monitors</w:t>
      </w:r>
    </w:p>
    <w:p w:rsidR="00DD46E9" w:rsidRDefault="00DD46E9" w:rsidP="00DD46E9">
      <w:pPr>
        <w:pStyle w:val="NormalWeb"/>
        <w:numPr>
          <w:ilvl w:val="1"/>
          <w:numId w:val="1"/>
        </w:numPr>
        <w:spacing w:line="360" w:lineRule="auto"/>
        <w:jc w:val="both"/>
      </w:pPr>
      <w:r>
        <w:t>Event Monitors</w:t>
      </w:r>
    </w:p>
    <w:p w:rsidR="00DD46E9" w:rsidRDefault="00DD46E9" w:rsidP="00DD46E9">
      <w:pPr>
        <w:pStyle w:val="NormalWeb"/>
        <w:numPr>
          <w:ilvl w:val="1"/>
          <w:numId w:val="1"/>
        </w:numPr>
        <w:spacing w:line="360" w:lineRule="auto"/>
        <w:jc w:val="both"/>
      </w:pPr>
      <w:r>
        <w:t>Implantable Loop Recorders</w:t>
      </w:r>
    </w:p>
    <w:p w:rsidR="00DD46E9" w:rsidRDefault="00DD46E9" w:rsidP="00DD46E9">
      <w:pPr>
        <w:pStyle w:val="NormalWeb"/>
        <w:numPr>
          <w:ilvl w:val="1"/>
          <w:numId w:val="1"/>
        </w:numPr>
        <w:spacing w:line="360" w:lineRule="auto"/>
        <w:jc w:val="both"/>
      </w:pPr>
      <w:r>
        <w:t>Echocardiograms</w:t>
      </w:r>
    </w:p>
    <w:p w:rsidR="00DD46E9" w:rsidRDefault="00DD46E9" w:rsidP="00DD46E9">
      <w:pPr>
        <w:pStyle w:val="NormalWeb"/>
        <w:numPr>
          <w:ilvl w:val="1"/>
          <w:numId w:val="1"/>
        </w:numPr>
        <w:spacing w:line="360" w:lineRule="auto"/>
        <w:jc w:val="both"/>
      </w:pPr>
      <w:r>
        <w:t>Cardiac MRI and CT</w:t>
      </w:r>
    </w:p>
    <w:p w:rsidR="00DD46E9" w:rsidRDefault="00DD46E9" w:rsidP="00DD46E9">
      <w:pPr>
        <w:pStyle w:val="NormalWeb"/>
        <w:numPr>
          <w:ilvl w:val="0"/>
          <w:numId w:val="1"/>
        </w:numPr>
        <w:spacing w:line="360" w:lineRule="auto"/>
        <w:jc w:val="both"/>
      </w:pPr>
      <w:r>
        <w:t>Therapeutic and Surgical Devices</w:t>
      </w:r>
    </w:p>
    <w:p w:rsidR="00DD46E9" w:rsidRDefault="00DD46E9" w:rsidP="00DD46E9">
      <w:pPr>
        <w:pStyle w:val="NormalWeb"/>
        <w:numPr>
          <w:ilvl w:val="1"/>
          <w:numId w:val="1"/>
        </w:numPr>
        <w:spacing w:line="360" w:lineRule="auto"/>
        <w:jc w:val="both"/>
      </w:pPr>
      <w:r>
        <w:t>Pacemakers</w:t>
      </w:r>
    </w:p>
    <w:p w:rsidR="00DD46E9" w:rsidRDefault="00DD46E9" w:rsidP="00DD46E9">
      <w:pPr>
        <w:pStyle w:val="NormalWeb"/>
        <w:numPr>
          <w:ilvl w:val="1"/>
          <w:numId w:val="1"/>
        </w:numPr>
        <w:spacing w:line="360" w:lineRule="auto"/>
        <w:jc w:val="both"/>
      </w:pPr>
      <w:r>
        <w:t>Defibrillators</w:t>
      </w:r>
    </w:p>
    <w:p w:rsidR="00DD46E9" w:rsidRDefault="00DD46E9" w:rsidP="00DD46E9">
      <w:pPr>
        <w:pStyle w:val="NormalWeb"/>
        <w:numPr>
          <w:ilvl w:val="1"/>
          <w:numId w:val="1"/>
        </w:numPr>
        <w:spacing w:line="360" w:lineRule="auto"/>
        <w:jc w:val="both"/>
      </w:pPr>
      <w:r>
        <w:t>Stents</w:t>
      </w:r>
    </w:p>
    <w:p w:rsidR="00DD46E9" w:rsidRDefault="00DD46E9" w:rsidP="00DD46E9">
      <w:pPr>
        <w:pStyle w:val="NormalWeb"/>
        <w:numPr>
          <w:ilvl w:val="1"/>
          <w:numId w:val="1"/>
        </w:numPr>
        <w:spacing w:line="360" w:lineRule="auto"/>
        <w:jc w:val="both"/>
      </w:pPr>
      <w:r>
        <w:t>Catheters</w:t>
      </w:r>
    </w:p>
    <w:p w:rsidR="00DD46E9" w:rsidRDefault="00DD46E9" w:rsidP="00DD46E9">
      <w:pPr>
        <w:pStyle w:val="NormalWeb"/>
        <w:numPr>
          <w:ilvl w:val="1"/>
          <w:numId w:val="1"/>
        </w:numPr>
        <w:spacing w:line="360" w:lineRule="auto"/>
        <w:jc w:val="both"/>
      </w:pPr>
      <w:r>
        <w:t>Heart Valves</w:t>
      </w:r>
    </w:p>
    <w:p w:rsidR="00DD46E9" w:rsidRDefault="00DD46E9" w:rsidP="00DD46E9">
      <w:pPr>
        <w:pStyle w:val="NormalWeb"/>
        <w:spacing w:line="360" w:lineRule="auto"/>
        <w:jc w:val="both"/>
      </w:pPr>
      <w:r>
        <w:t>Diagnostic and monitoring devices hold a significant share due to increased adoption in hospitals and outpatient cardiac care. Pacemakers and stents are widely used therapeutic devices, particularly in elderly patients with arrhythmias or coronary artery disease.</w:t>
      </w:r>
    </w:p>
    <w:p w:rsidR="00DD46E9" w:rsidRPr="00DD46E9" w:rsidRDefault="00DD46E9" w:rsidP="00DD46E9">
      <w:pPr>
        <w:pStyle w:val="NormalWeb"/>
        <w:spacing w:line="360" w:lineRule="auto"/>
        <w:jc w:val="both"/>
        <w:rPr>
          <w:b/>
        </w:rPr>
      </w:pPr>
      <w:r w:rsidRPr="00DD46E9">
        <w:rPr>
          <w:b/>
        </w:rPr>
        <w:lastRenderedPageBreak/>
        <w:t>Market Segmentation by Application:</w:t>
      </w:r>
    </w:p>
    <w:p w:rsidR="00DD46E9" w:rsidRDefault="00DD46E9" w:rsidP="00DD46E9">
      <w:pPr>
        <w:pStyle w:val="NormalWeb"/>
        <w:numPr>
          <w:ilvl w:val="0"/>
          <w:numId w:val="2"/>
        </w:numPr>
        <w:spacing w:line="360" w:lineRule="auto"/>
        <w:jc w:val="both"/>
      </w:pPr>
      <w:r>
        <w:t>Coronary Artery Disease</w:t>
      </w:r>
    </w:p>
    <w:p w:rsidR="00DD46E9" w:rsidRDefault="00DD46E9" w:rsidP="00DD46E9">
      <w:pPr>
        <w:pStyle w:val="NormalWeb"/>
        <w:numPr>
          <w:ilvl w:val="0"/>
          <w:numId w:val="2"/>
        </w:numPr>
        <w:spacing w:line="360" w:lineRule="auto"/>
        <w:jc w:val="both"/>
      </w:pPr>
      <w:r>
        <w:t>Heart Failure</w:t>
      </w:r>
    </w:p>
    <w:p w:rsidR="00DD46E9" w:rsidRDefault="00DD46E9" w:rsidP="00DD46E9">
      <w:pPr>
        <w:pStyle w:val="NormalWeb"/>
        <w:numPr>
          <w:ilvl w:val="0"/>
          <w:numId w:val="2"/>
        </w:numPr>
        <w:spacing w:line="360" w:lineRule="auto"/>
        <w:jc w:val="both"/>
      </w:pPr>
      <w:r>
        <w:t>Cardiac Arrhythmia</w:t>
      </w:r>
    </w:p>
    <w:p w:rsidR="00DD46E9" w:rsidRDefault="00DD46E9" w:rsidP="00DD46E9">
      <w:pPr>
        <w:pStyle w:val="NormalWeb"/>
        <w:numPr>
          <w:ilvl w:val="0"/>
          <w:numId w:val="2"/>
        </w:numPr>
        <w:spacing w:line="360" w:lineRule="auto"/>
        <w:jc w:val="both"/>
      </w:pPr>
      <w:r>
        <w:t>Congenital Heart Disease</w:t>
      </w:r>
    </w:p>
    <w:p w:rsidR="00DD46E9" w:rsidRDefault="00DD46E9" w:rsidP="00DD46E9">
      <w:pPr>
        <w:pStyle w:val="NormalWeb"/>
        <w:numPr>
          <w:ilvl w:val="0"/>
          <w:numId w:val="2"/>
        </w:numPr>
        <w:spacing w:line="360" w:lineRule="auto"/>
        <w:jc w:val="both"/>
      </w:pPr>
      <w:r>
        <w:t>Other Applications</w:t>
      </w:r>
    </w:p>
    <w:p w:rsidR="00DD46E9" w:rsidRDefault="00DD46E9" w:rsidP="00DD46E9">
      <w:pPr>
        <w:pStyle w:val="NormalWeb"/>
        <w:spacing w:line="360" w:lineRule="auto"/>
        <w:jc w:val="both"/>
      </w:pPr>
      <w:r>
        <w:t>Coronary artery disease dominates due to its high prevalence in the Belgian population. Cardiac arrhythmias and heart failure are also major application areas for both monitoring and implantable devices.</w:t>
      </w:r>
    </w:p>
    <w:p w:rsidR="00DD46E9" w:rsidRPr="00DD46E9" w:rsidRDefault="00DD46E9" w:rsidP="00DD46E9">
      <w:pPr>
        <w:pStyle w:val="NormalWeb"/>
        <w:spacing w:line="360" w:lineRule="auto"/>
        <w:jc w:val="both"/>
        <w:rPr>
          <w:b/>
        </w:rPr>
      </w:pPr>
      <w:r w:rsidRPr="00DD46E9">
        <w:rPr>
          <w:b/>
        </w:rPr>
        <w:t>Market Segmentation by End User:</w:t>
      </w:r>
    </w:p>
    <w:p w:rsidR="00DD46E9" w:rsidRDefault="00DD46E9" w:rsidP="00DD46E9">
      <w:pPr>
        <w:pStyle w:val="NormalWeb"/>
        <w:numPr>
          <w:ilvl w:val="0"/>
          <w:numId w:val="3"/>
        </w:numPr>
        <w:spacing w:line="360" w:lineRule="auto"/>
        <w:jc w:val="both"/>
      </w:pPr>
      <w:r>
        <w:t>Hospitals</w:t>
      </w:r>
    </w:p>
    <w:p w:rsidR="00DD46E9" w:rsidRDefault="003C4D96" w:rsidP="00DD46E9">
      <w:pPr>
        <w:pStyle w:val="NormalWeb"/>
        <w:numPr>
          <w:ilvl w:val="0"/>
          <w:numId w:val="3"/>
        </w:numPr>
        <w:spacing w:line="360" w:lineRule="auto"/>
        <w:jc w:val="both"/>
      </w:pPr>
      <w:r>
        <w:rPr>
          <w:noProof/>
          <w:lang w:val="en-IN" w:eastAsia="en-IN"/>
        </w:rPr>
        <w:drawing>
          <wp:anchor distT="0" distB="0" distL="0" distR="0" simplePos="0" relativeHeight="251663360" behindDoc="1" locked="0" layoutInCell="1" allowOverlap="1">
            <wp:simplePos x="0" y="0"/>
            <wp:positionH relativeFrom="page">
              <wp:posOffset>3810</wp:posOffset>
            </wp:positionH>
            <wp:positionV relativeFrom="page">
              <wp:posOffset>-259080</wp:posOffset>
            </wp:positionV>
            <wp:extent cx="10222230" cy="1445514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t>Cardiac Centers</w:t>
      </w:r>
    </w:p>
    <w:p w:rsidR="00DD46E9" w:rsidRDefault="00DD46E9" w:rsidP="00DD46E9">
      <w:pPr>
        <w:pStyle w:val="NormalWeb"/>
        <w:numPr>
          <w:ilvl w:val="0"/>
          <w:numId w:val="3"/>
        </w:numPr>
        <w:spacing w:line="360" w:lineRule="auto"/>
        <w:jc w:val="both"/>
      </w:pPr>
      <w:r>
        <w:t>Ambulatory Surgical Centers</w:t>
      </w:r>
    </w:p>
    <w:p w:rsidR="00DD46E9" w:rsidRDefault="00DD46E9" w:rsidP="00DD46E9">
      <w:pPr>
        <w:pStyle w:val="NormalWeb"/>
        <w:numPr>
          <w:ilvl w:val="0"/>
          <w:numId w:val="3"/>
        </w:numPr>
        <w:spacing w:line="360" w:lineRule="auto"/>
        <w:jc w:val="both"/>
      </w:pPr>
      <w:r>
        <w:t>Diagnostic Laboratories</w:t>
      </w:r>
    </w:p>
    <w:p w:rsidR="00DD46E9" w:rsidRDefault="00DD46E9" w:rsidP="00DD46E9">
      <w:pPr>
        <w:pStyle w:val="NormalWeb"/>
        <w:spacing w:line="360" w:lineRule="auto"/>
        <w:jc w:val="both"/>
      </w:pPr>
      <w:r>
        <w:t>Hospitals are the largest end-user segment due to their integrated cardiovascular departments and surgical capabilities. Specialized cardiac centers are gaining prominence with focused cardiac care and faster device adoption.</w:t>
      </w:r>
    </w:p>
    <w:p w:rsidR="00DD46E9" w:rsidRPr="00DD46E9" w:rsidRDefault="00DD46E9" w:rsidP="00DD46E9">
      <w:pPr>
        <w:pStyle w:val="NormalWeb"/>
        <w:spacing w:line="360" w:lineRule="auto"/>
        <w:jc w:val="both"/>
        <w:rPr>
          <w:b/>
        </w:rPr>
      </w:pPr>
      <w:r w:rsidRPr="00DD46E9">
        <w:rPr>
          <w:b/>
        </w:rPr>
        <w:t>Market Segmentation by Region:</w:t>
      </w:r>
    </w:p>
    <w:p w:rsidR="00DD46E9" w:rsidRDefault="00DD46E9" w:rsidP="00DD46E9">
      <w:pPr>
        <w:pStyle w:val="NormalWeb"/>
        <w:numPr>
          <w:ilvl w:val="0"/>
          <w:numId w:val="4"/>
        </w:numPr>
        <w:spacing w:line="360" w:lineRule="auto"/>
        <w:jc w:val="both"/>
      </w:pPr>
      <w:r>
        <w:t>Flanders</w:t>
      </w:r>
    </w:p>
    <w:p w:rsidR="00DD46E9" w:rsidRDefault="00DD46E9" w:rsidP="00DD46E9">
      <w:pPr>
        <w:pStyle w:val="NormalWeb"/>
        <w:numPr>
          <w:ilvl w:val="0"/>
          <w:numId w:val="4"/>
        </w:numPr>
        <w:spacing w:line="360" w:lineRule="auto"/>
        <w:jc w:val="both"/>
      </w:pPr>
      <w:r>
        <w:t>Wallonia</w:t>
      </w:r>
    </w:p>
    <w:p w:rsidR="00DD46E9" w:rsidRDefault="00DD46E9" w:rsidP="00DD46E9">
      <w:pPr>
        <w:pStyle w:val="NormalWeb"/>
        <w:numPr>
          <w:ilvl w:val="0"/>
          <w:numId w:val="4"/>
        </w:numPr>
        <w:spacing w:line="360" w:lineRule="auto"/>
        <w:jc w:val="both"/>
      </w:pPr>
      <w:r>
        <w:t>Brussels Capital Region</w:t>
      </w:r>
    </w:p>
    <w:p w:rsidR="00DD46E9" w:rsidRDefault="00DD46E9" w:rsidP="00DD46E9">
      <w:pPr>
        <w:pStyle w:val="NormalWeb"/>
        <w:spacing w:line="360" w:lineRule="auto"/>
        <w:jc w:val="both"/>
      </w:pPr>
      <w:r>
        <w:t>The Flanders region leads in terms of cardiology procedures due to better access to medical facilities and advanced cardiac care services. However, government initiatives aim to reduce healthcare inequalities across all regions.</w:t>
      </w:r>
    </w:p>
    <w:p w:rsidR="00DD46E9" w:rsidRPr="0066037C" w:rsidRDefault="00DD46E9" w:rsidP="00DD46E9">
      <w:pPr>
        <w:pStyle w:val="NormalWeb"/>
        <w:spacing w:line="360" w:lineRule="auto"/>
        <w:jc w:val="both"/>
        <w:rPr>
          <w:b/>
        </w:rPr>
      </w:pPr>
      <w:r w:rsidRPr="0066037C">
        <w:rPr>
          <w:b/>
        </w:rPr>
        <w:t xml:space="preserve">Key Players </w:t>
      </w:r>
    </w:p>
    <w:p w:rsidR="00DD46E9" w:rsidRDefault="00DD46E9" w:rsidP="00DD46E9">
      <w:pPr>
        <w:pStyle w:val="NormalWeb"/>
        <w:spacing w:line="360" w:lineRule="auto"/>
        <w:jc w:val="both"/>
      </w:pPr>
      <w:r>
        <w:lastRenderedPageBreak/>
        <w:t xml:space="preserve">Key players in the Belgium cardiology devices market include Medtronic plc, Boston Scientific Corporation, Abbott Laboratories, </w:t>
      </w:r>
      <w:proofErr w:type="spellStart"/>
      <w:r>
        <w:t>Biotronik</w:t>
      </w:r>
      <w:proofErr w:type="spellEnd"/>
      <w:r>
        <w:t xml:space="preserve"> SE &amp; Co. KG, GE HealthCare Technologies Inc., Philips Healthcare, Siemens </w:t>
      </w:r>
      <w:proofErr w:type="spellStart"/>
      <w:r>
        <w:t>Healthineers</w:t>
      </w:r>
      <w:proofErr w:type="spellEnd"/>
      <w:r>
        <w:t xml:space="preserve"> AG, Edwards Lifesciences Corporation, and Terumo Corporation.</w:t>
      </w:r>
    </w:p>
    <w:p w:rsidR="00DD46E9" w:rsidRPr="00DD46E9" w:rsidRDefault="00DD46E9" w:rsidP="00DD46E9">
      <w:pPr>
        <w:pStyle w:val="NormalWeb"/>
        <w:spacing w:line="360" w:lineRule="auto"/>
        <w:jc w:val="both"/>
        <w:rPr>
          <w:b/>
        </w:rPr>
      </w:pPr>
      <w:r w:rsidRPr="00DD46E9">
        <w:rPr>
          <w:b/>
        </w:rPr>
        <w:t>Key Developments</w:t>
      </w:r>
    </w:p>
    <w:p w:rsidR="00DD46E9" w:rsidRDefault="00DD46E9" w:rsidP="00DD46E9">
      <w:pPr>
        <w:pStyle w:val="NormalWeb"/>
        <w:numPr>
          <w:ilvl w:val="0"/>
          <w:numId w:val="5"/>
        </w:numPr>
        <w:spacing w:line="360" w:lineRule="auto"/>
        <w:jc w:val="both"/>
      </w:pPr>
      <w:r>
        <w:t xml:space="preserve">In January 2024, Medtronic launched its next-generation </w:t>
      </w:r>
      <w:proofErr w:type="spellStart"/>
      <w:r>
        <w:t>Micra</w:t>
      </w:r>
      <w:proofErr w:type="spellEnd"/>
      <w:r>
        <w:t xml:space="preserve"> AV2 leadless pacemaker system in select European countries, including Belgium.</w:t>
      </w:r>
    </w:p>
    <w:p w:rsidR="00DD46E9" w:rsidRDefault="00DD46E9" w:rsidP="00DD46E9">
      <w:pPr>
        <w:pStyle w:val="NormalWeb"/>
        <w:numPr>
          <w:ilvl w:val="0"/>
          <w:numId w:val="5"/>
        </w:numPr>
        <w:spacing w:line="360" w:lineRule="auto"/>
        <w:jc w:val="both"/>
      </w:pPr>
      <w:r>
        <w:t xml:space="preserve">In March 2024, Philips unveiled an AI-powered cardiac ultrasound solution, EPIQ </w:t>
      </w:r>
      <w:proofErr w:type="spellStart"/>
      <w:r>
        <w:t>CVx</w:t>
      </w:r>
      <w:proofErr w:type="spellEnd"/>
      <w:r>
        <w:t>, aimed at improving diagnostic precision in echocardiography.</w:t>
      </w:r>
    </w:p>
    <w:p w:rsidR="00DD46E9" w:rsidRPr="00DD46E9" w:rsidRDefault="00DD46E9" w:rsidP="00DD46E9">
      <w:pPr>
        <w:pStyle w:val="NormalWeb"/>
        <w:spacing w:line="360" w:lineRule="auto"/>
        <w:jc w:val="both"/>
        <w:rPr>
          <w:b/>
        </w:rPr>
      </w:pPr>
      <w:r w:rsidRPr="00DD46E9">
        <w:rPr>
          <w:b/>
        </w:rPr>
        <w:t xml:space="preserve">Market Attractiveness </w:t>
      </w:r>
    </w:p>
    <w:p w:rsidR="00DD46E9" w:rsidRDefault="003C4D96" w:rsidP="00DD46E9">
      <w:pPr>
        <w:pStyle w:val="NormalWeb"/>
        <w:spacing w:line="360" w:lineRule="auto"/>
        <w:jc w:val="both"/>
      </w:pPr>
      <w:r>
        <w:rPr>
          <w:noProof/>
          <w:lang w:val="en-IN" w:eastAsia="en-IN"/>
        </w:rPr>
        <w:drawing>
          <wp:anchor distT="0" distB="0" distL="0" distR="0" simplePos="0" relativeHeight="251665408" behindDoc="1" locked="0" layoutInCell="1" allowOverlap="1">
            <wp:simplePos x="0" y="0"/>
            <wp:positionH relativeFrom="page">
              <wp:posOffset>-41910</wp:posOffset>
            </wp:positionH>
            <wp:positionV relativeFrom="page">
              <wp:posOffset>-259080</wp:posOffset>
            </wp:positionV>
            <wp:extent cx="10222230" cy="1445514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t>The Belgium cardiology devices market is considered attractive due to its supportive regulatory framework, well-funded healthcare infrastructure, and a population highly engaged in preventive health practices. Digital health integration and patient-centric care pathways are key drivers of growth. Strategic partnerships with local healthcare providers and innovations in minimally invasive cardiovascular solutions further enhance the market's appeal.</w:t>
      </w:r>
    </w:p>
    <w:p w:rsidR="00DD46E9" w:rsidRPr="00DD46E9" w:rsidRDefault="00DD46E9" w:rsidP="00DD46E9">
      <w:pPr>
        <w:pStyle w:val="NormalWeb"/>
        <w:spacing w:line="360" w:lineRule="auto"/>
        <w:jc w:val="both"/>
        <w:rPr>
          <w:b/>
        </w:rPr>
      </w:pPr>
      <w:r w:rsidRPr="00DD46E9">
        <w:rPr>
          <w:b/>
        </w:rPr>
        <w:t>Porter's Five Forces</w:t>
      </w:r>
    </w:p>
    <w:p w:rsidR="00DD46E9" w:rsidRDefault="00DD46E9" w:rsidP="00DD46E9">
      <w:pPr>
        <w:pStyle w:val="NormalWeb"/>
        <w:numPr>
          <w:ilvl w:val="0"/>
          <w:numId w:val="6"/>
        </w:numPr>
        <w:spacing w:line="360" w:lineRule="auto"/>
        <w:jc w:val="both"/>
      </w:pPr>
      <w:r>
        <w:t>Threat of New Entrants: Moderate. While capital and regulatory requirements are high, innovation-driven startups can penetrate with niche cardiology solutions.</w:t>
      </w:r>
    </w:p>
    <w:p w:rsidR="00DD46E9" w:rsidRDefault="00DD46E9" w:rsidP="00DD46E9">
      <w:pPr>
        <w:pStyle w:val="NormalWeb"/>
        <w:numPr>
          <w:ilvl w:val="0"/>
          <w:numId w:val="6"/>
        </w:numPr>
        <w:spacing w:line="360" w:lineRule="auto"/>
        <w:jc w:val="both"/>
      </w:pPr>
      <w:r>
        <w:t>Bargaining Power of Suppliers: Low to Moderate. There is a diversified supplier base, but dependency on high-tech components gives some suppliers leverage.</w:t>
      </w:r>
    </w:p>
    <w:p w:rsidR="00DD46E9" w:rsidRDefault="00DD46E9" w:rsidP="00DD46E9">
      <w:pPr>
        <w:pStyle w:val="NormalWeb"/>
        <w:numPr>
          <w:ilvl w:val="0"/>
          <w:numId w:val="6"/>
        </w:numPr>
        <w:spacing w:line="360" w:lineRule="auto"/>
        <w:jc w:val="both"/>
      </w:pPr>
      <w:r>
        <w:t>Bargaining Power of Buyers: High. Hospitals and group purchasing organizations negotiate device costs aggressively.</w:t>
      </w:r>
    </w:p>
    <w:p w:rsidR="00DD46E9" w:rsidRDefault="00DD46E9" w:rsidP="00DD46E9">
      <w:pPr>
        <w:pStyle w:val="NormalWeb"/>
        <w:numPr>
          <w:ilvl w:val="0"/>
          <w:numId w:val="6"/>
        </w:numPr>
        <w:spacing w:line="360" w:lineRule="auto"/>
        <w:jc w:val="both"/>
      </w:pPr>
      <w:r>
        <w:t>Threat of Substitutes: Low. There are limited substitutes for advanced cardiovascular devices, though preventive therapies may delay usage.</w:t>
      </w:r>
    </w:p>
    <w:p w:rsidR="00DD46E9" w:rsidRDefault="00DD46E9" w:rsidP="00DD46E9">
      <w:pPr>
        <w:pStyle w:val="NormalWeb"/>
        <w:numPr>
          <w:ilvl w:val="0"/>
          <w:numId w:val="6"/>
        </w:numPr>
        <w:spacing w:line="360" w:lineRule="auto"/>
        <w:jc w:val="both"/>
      </w:pPr>
      <w:r>
        <w:t>Industry Rivalry: High. Global firms compete on technology, pricing, and service excellence in Belgium’s competitive cardiology ecosystem.</w:t>
      </w:r>
    </w:p>
    <w:p w:rsidR="00DD46E9" w:rsidRDefault="00DD46E9" w:rsidP="00DD46E9">
      <w:pPr>
        <w:pStyle w:val="NormalWeb"/>
        <w:spacing w:line="360" w:lineRule="auto"/>
      </w:pPr>
    </w:p>
    <w:p w:rsidR="00DD46E9" w:rsidRDefault="00DD46E9" w:rsidP="00DD46E9">
      <w:pPr>
        <w:pStyle w:val="NormalWeb"/>
        <w:spacing w:line="360" w:lineRule="auto"/>
      </w:pPr>
    </w:p>
    <w:p w:rsidR="00DD46E9" w:rsidRDefault="00DD46E9" w:rsidP="00DD46E9">
      <w:pPr>
        <w:pStyle w:val="NormalWeb"/>
        <w:spacing w:line="360" w:lineRule="auto"/>
      </w:pPr>
    </w:p>
    <w:p w:rsidR="00DD46E9" w:rsidRDefault="00DD46E9" w:rsidP="00DD46E9">
      <w:pPr>
        <w:pStyle w:val="NormalWeb"/>
        <w:spacing w:line="360" w:lineRule="auto"/>
      </w:pPr>
    </w:p>
    <w:p w:rsidR="00DD46E9" w:rsidRDefault="00DD46E9" w:rsidP="00DD46E9">
      <w:pPr>
        <w:pStyle w:val="NormalWeb"/>
        <w:spacing w:line="360" w:lineRule="auto"/>
      </w:pPr>
    </w:p>
    <w:p w:rsidR="00DD46E9" w:rsidRDefault="00DD46E9" w:rsidP="00DD46E9">
      <w:pPr>
        <w:pStyle w:val="NormalWeb"/>
        <w:spacing w:line="360" w:lineRule="auto"/>
      </w:pPr>
    </w:p>
    <w:p w:rsidR="0066037C" w:rsidRDefault="0066037C" w:rsidP="00DD46E9">
      <w:pPr>
        <w:pStyle w:val="NormalWeb"/>
        <w:spacing w:line="360" w:lineRule="auto"/>
      </w:pPr>
    </w:p>
    <w:p w:rsidR="0066037C" w:rsidRDefault="0066037C" w:rsidP="00DD46E9">
      <w:pPr>
        <w:pStyle w:val="NormalWeb"/>
        <w:spacing w:line="360" w:lineRule="auto"/>
      </w:pPr>
    </w:p>
    <w:p w:rsidR="00DD46E9" w:rsidRPr="00DD46E9" w:rsidRDefault="003C4D96" w:rsidP="00DD46E9">
      <w:pPr>
        <w:pStyle w:val="NormalWeb"/>
        <w:spacing w:line="360" w:lineRule="auto"/>
        <w:rPr>
          <w:b/>
        </w:rPr>
      </w:pPr>
      <w:r>
        <w:rPr>
          <w:b/>
          <w:noProof/>
          <w:lang w:val="en-IN" w:eastAsia="en-IN"/>
        </w:rPr>
        <w:drawing>
          <wp:anchor distT="0" distB="0" distL="0" distR="0" simplePos="0" relativeHeight="251667456" behindDoc="1" locked="0" layoutInCell="1" allowOverlap="1">
            <wp:simplePos x="0" y="0"/>
            <wp:positionH relativeFrom="page">
              <wp:posOffset>3810</wp:posOffset>
            </wp:positionH>
            <wp:positionV relativeFrom="page">
              <wp:posOffset>-259080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rsidRPr="00DD46E9">
        <w:rPr>
          <w:b/>
        </w:rPr>
        <w:t>TABLE OF CONTENTS</w:t>
      </w:r>
    </w:p>
    <w:p w:rsidR="00DD46E9" w:rsidRPr="00DD46E9" w:rsidRDefault="00DD46E9" w:rsidP="00DD46E9">
      <w:pPr>
        <w:pStyle w:val="NormalWeb"/>
        <w:numPr>
          <w:ilvl w:val="0"/>
          <w:numId w:val="7"/>
        </w:numPr>
        <w:spacing w:line="360" w:lineRule="auto"/>
        <w:rPr>
          <w:b/>
        </w:rPr>
      </w:pPr>
      <w:r w:rsidRPr="00DD46E9">
        <w:rPr>
          <w:b/>
        </w:rPr>
        <w:t xml:space="preserve">INTRODUCTION OF BELGIUM CARDIOLOGY DEVICES MARKET </w:t>
      </w:r>
    </w:p>
    <w:p w:rsidR="00DD46E9" w:rsidRDefault="00DD46E9" w:rsidP="00DD46E9">
      <w:pPr>
        <w:pStyle w:val="NormalWeb"/>
        <w:spacing w:line="360" w:lineRule="auto"/>
        <w:ind w:left="720"/>
      </w:pPr>
      <w:r>
        <w:t xml:space="preserve">1.1 Overview of the Market </w:t>
      </w:r>
    </w:p>
    <w:p w:rsidR="00DD46E9" w:rsidRDefault="00DD46E9" w:rsidP="00DD46E9">
      <w:pPr>
        <w:pStyle w:val="NormalWeb"/>
        <w:spacing w:line="360" w:lineRule="auto"/>
        <w:ind w:left="720"/>
      </w:pPr>
      <w:r>
        <w:t xml:space="preserve">1.2 Scope of Report </w:t>
      </w:r>
    </w:p>
    <w:p w:rsidR="00DD46E9" w:rsidRDefault="00DD46E9" w:rsidP="00DD46E9">
      <w:pPr>
        <w:pStyle w:val="NormalWeb"/>
        <w:spacing w:line="360" w:lineRule="auto"/>
        <w:ind w:left="720"/>
      </w:pPr>
      <w:r>
        <w:t>1.3 Assumptions</w:t>
      </w:r>
    </w:p>
    <w:p w:rsidR="00DD46E9" w:rsidRPr="00DD46E9" w:rsidRDefault="00DD46E9" w:rsidP="00DD46E9">
      <w:pPr>
        <w:pStyle w:val="NormalWeb"/>
        <w:numPr>
          <w:ilvl w:val="0"/>
          <w:numId w:val="7"/>
        </w:numPr>
        <w:spacing w:line="360" w:lineRule="auto"/>
        <w:rPr>
          <w:b/>
        </w:rPr>
      </w:pPr>
      <w:r w:rsidRPr="00DD46E9">
        <w:rPr>
          <w:b/>
        </w:rPr>
        <w:t>EXECUTIVE SUMMARY</w:t>
      </w:r>
    </w:p>
    <w:p w:rsidR="00DD46E9" w:rsidRPr="00DD46E9" w:rsidRDefault="00DD46E9" w:rsidP="00DD46E9">
      <w:pPr>
        <w:pStyle w:val="NormalWeb"/>
        <w:numPr>
          <w:ilvl w:val="0"/>
          <w:numId w:val="7"/>
        </w:numPr>
        <w:spacing w:line="360" w:lineRule="auto"/>
        <w:rPr>
          <w:b/>
        </w:rPr>
      </w:pPr>
      <w:r w:rsidRPr="00DD46E9">
        <w:rPr>
          <w:b/>
        </w:rPr>
        <w:t xml:space="preserve">RESEARCH METHODOLOGY </w:t>
      </w:r>
    </w:p>
    <w:p w:rsidR="00DD46E9" w:rsidRDefault="00DD46E9" w:rsidP="00DD46E9">
      <w:pPr>
        <w:pStyle w:val="NormalWeb"/>
        <w:spacing w:line="360" w:lineRule="auto"/>
        <w:ind w:left="720"/>
      </w:pPr>
      <w:r>
        <w:t xml:space="preserve">3.1 Data Mining </w:t>
      </w:r>
    </w:p>
    <w:p w:rsidR="00DD46E9" w:rsidRDefault="00DD46E9" w:rsidP="00DD46E9">
      <w:pPr>
        <w:pStyle w:val="NormalWeb"/>
        <w:spacing w:line="360" w:lineRule="auto"/>
        <w:ind w:left="720"/>
      </w:pPr>
      <w:r>
        <w:t xml:space="preserve">3.2 Validation </w:t>
      </w:r>
    </w:p>
    <w:p w:rsidR="00DD46E9" w:rsidRDefault="00DD46E9" w:rsidP="00DD46E9">
      <w:pPr>
        <w:pStyle w:val="NormalWeb"/>
        <w:spacing w:line="360" w:lineRule="auto"/>
        <w:ind w:left="720"/>
      </w:pPr>
      <w:r>
        <w:t xml:space="preserve">3.3 Primary Interviews </w:t>
      </w:r>
    </w:p>
    <w:p w:rsidR="00DD46E9" w:rsidRDefault="00DD46E9" w:rsidP="00DD46E9">
      <w:pPr>
        <w:pStyle w:val="NormalWeb"/>
        <w:spacing w:line="360" w:lineRule="auto"/>
        <w:ind w:left="720"/>
      </w:pPr>
      <w:r>
        <w:t>3.4 List of Data Sources</w:t>
      </w:r>
    </w:p>
    <w:p w:rsidR="00DD46E9" w:rsidRPr="00DD46E9" w:rsidRDefault="00DD46E9" w:rsidP="00DD46E9">
      <w:pPr>
        <w:pStyle w:val="NormalWeb"/>
        <w:numPr>
          <w:ilvl w:val="0"/>
          <w:numId w:val="7"/>
        </w:numPr>
        <w:spacing w:line="360" w:lineRule="auto"/>
        <w:rPr>
          <w:b/>
        </w:rPr>
      </w:pPr>
      <w:r w:rsidRPr="00DD46E9">
        <w:rPr>
          <w:b/>
        </w:rPr>
        <w:lastRenderedPageBreak/>
        <w:t xml:space="preserve">BELGIUM CARDIOLOGY DEVICES MARKET OUTLOOK </w:t>
      </w:r>
    </w:p>
    <w:p w:rsidR="00DD46E9" w:rsidRDefault="00DD46E9" w:rsidP="00DD46E9">
      <w:pPr>
        <w:pStyle w:val="NormalWeb"/>
        <w:spacing w:line="360" w:lineRule="auto"/>
        <w:ind w:left="720"/>
      </w:pPr>
      <w:r>
        <w:t xml:space="preserve">4.1 Overview </w:t>
      </w:r>
    </w:p>
    <w:p w:rsidR="00DD46E9" w:rsidRDefault="00DD46E9" w:rsidP="00DD46E9">
      <w:pPr>
        <w:pStyle w:val="NormalWeb"/>
        <w:spacing w:line="360" w:lineRule="auto"/>
        <w:ind w:left="720"/>
      </w:pPr>
      <w:r>
        <w:t xml:space="preserve">4.2 Market Dynamics </w:t>
      </w:r>
    </w:p>
    <w:p w:rsidR="00DD46E9" w:rsidRDefault="00DD46E9" w:rsidP="00DD46E9">
      <w:pPr>
        <w:pStyle w:val="NormalWeb"/>
        <w:spacing w:line="360" w:lineRule="auto"/>
        <w:ind w:left="720"/>
      </w:pPr>
      <w:r>
        <w:t xml:space="preserve">4.2.1 Drivers </w:t>
      </w:r>
    </w:p>
    <w:p w:rsidR="00DD46E9" w:rsidRDefault="00DD46E9" w:rsidP="00DD46E9">
      <w:pPr>
        <w:pStyle w:val="NormalWeb"/>
        <w:spacing w:line="360" w:lineRule="auto"/>
        <w:ind w:left="720"/>
      </w:pPr>
      <w:r>
        <w:t xml:space="preserve">4.2.2 Restraints </w:t>
      </w:r>
    </w:p>
    <w:p w:rsidR="00DD46E9" w:rsidRDefault="00DD46E9" w:rsidP="00DD46E9">
      <w:pPr>
        <w:pStyle w:val="NormalWeb"/>
        <w:spacing w:line="360" w:lineRule="auto"/>
        <w:ind w:left="720"/>
      </w:pPr>
      <w:r>
        <w:t xml:space="preserve">4.2.3 Opportunities </w:t>
      </w:r>
    </w:p>
    <w:p w:rsidR="00DD46E9" w:rsidRDefault="00DD46E9" w:rsidP="00DD46E9">
      <w:pPr>
        <w:pStyle w:val="NormalWeb"/>
        <w:spacing w:line="360" w:lineRule="auto"/>
        <w:ind w:left="720"/>
      </w:pPr>
      <w:r>
        <w:t xml:space="preserve">4.2.4 Trends </w:t>
      </w:r>
    </w:p>
    <w:p w:rsidR="00DD46E9" w:rsidRDefault="00DD46E9" w:rsidP="00DD46E9">
      <w:pPr>
        <w:pStyle w:val="NormalWeb"/>
        <w:spacing w:line="360" w:lineRule="auto"/>
        <w:ind w:left="720"/>
      </w:pPr>
      <w:r>
        <w:t xml:space="preserve">4.3 Porters Five Force Model </w:t>
      </w:r>
    </w:p>
    <w:p w:rsidR="00DD46E9" w:rsidRDefault="003C4D96" w:rsidP="00DD46E9">
      <w:pPr>
        <w:pStyle w:val="NormalWeb"/>
        <w:spacing w:line="360" w:lineRule="auto"/>
        <w:ind w:left="720"/>
      </w:pPr>
      <w:r>
        <w:rPr>
          <w:noProof/>
          <w:lang w:val="en-IN" w:eastAsia="en-IN"/>
        </w:rPr>
        <w:drawing>
          <wp:anchor distT="0" distB="0" distL="0" distR="0" simplePos="0" relativeHeight="251669504" behindDoc="1" locked="0" layoutInCell="1" allowOverlap="1">
            <wp:simplePos x="0" y="0"/>
            <wp:positionH relativeFrom="page">
              <wp:posOffset>3810</wp:posOffset>
            </wp:positionH>
            <wp:positionV relativeFrom="page">
              <wp:posOffset>-259080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t>4.4 Value Chain Analysis</w:t>
      </w:r>
    </w:p>
    <w:p w:rsidR="00DD46E9" w:rsidRPr="00DD46E9" w:rsidRDefault="00DD46E9" w:rsidP="00DD46E9">
      <w:pPr>
        <w:pStyle w:val="NormalWeb"/>
        <w:numPr>
          <w:ilvl w:val="0"/>
          <w:numId w:val="7"/>
        </w:numPr>
        <w:spacing w:line="360" w:lineRule="auto"/>
        <w:rPr>
          <w:b/>
        </w:rPr>
      </w:pPr>
      <w:r w:rsidRPr="00DD46E9">
        <w:rPr>
          <w:b/>
        </w:rPr>
        <w:t xml:space="preserve">BELGIUM CARDIOLOGY DEVICES MARKET, BY PRODUCT TYPE </w:t>
      </w:r>
    </w:p>
    <w:p w:rsidR="00DD46E9" w:rsidRDefault="00DD46E9" w:rsidP="00DD46E9">
      <w:pPr>
        <w:pStyle w:val="NormalWeb"/>
        <w:spacing w:line="360" w:lineRule="auto"/>
        <w:ind w:left="720"/>
      </w:pPr>
      <w:r>
        <w:t xml:space="preserve">5.1 Diagnostic and Monitoring Devices </w:t>
      </w:r>
    </w:p>
    <w:p w:rsidR="00DD46E9" w:rsidRDefault="00DD46E9" w:rsidP="00DD46E9">
      <w:pPr>
        <w:pStyle w:val="NormalWeb"/>
        <w:spacing w:line="360" w:lineRule="auto"/>
        <w:ind w:left="720"/>
      </w:pPr>
      <w:r>
        <w:t>5.2 Therapeutic and Surgical Devices</w:t>
      </w:r>
    </w:p>
    <w:p w:rsidR="00DD46E9" w:rsidRPr="00DD46E9" w:rsidRDefault="00DD46E9" w:rsidP="00DD46E9">
      <w:pPr>
        <w:pStyle w:val="NormalWeb"/>
        <w:numPr>
          <w:ilvl w:val="0"/>
          <w:numId w:val="7"/>
        </w:numPr>
        <w:spacing w:line="360" w:lineRule="auto"/>
        <w:rPr>
          <w:b/>
        </w:rPr>
      </w:pPr>
      <w:r w:rsidRPr="00DD46E9">
        <w:rPr>
          <w:b/>
        </w:rPr>
        <w:t xml:space="preserve">BELGIUM CARDIOLOGY DEVICES MARKET, BY APPLICATION </w:t>
      </w:r>
    </w:p>
    <w:p w:rsidR="00DD46E9" w:rsidRDefault="00DD46E9" w:rsidP="00DD46E9">
      <w:pPr>
        <w:pStyle w:val="NormalWeb"/>
        <w:spacing w:line="360" w:lineRule="auto"/>
        <w:ind w:left="720"/>
      </w:pPr>
      <w:r>
        <w:t xml:space="preserve">6.1 Coronary Artery Disease </w:t>
      </w:r>
    </w:p>
    <w:p w:rsidR="00DD46E9" w:rsidRDefault="00DD46E9" w:rsidP="00DD46E9">
      <w:pPr>
        <w:pStyle w:val="NormalWeb"/>
        <w:spacing w:line="360" w:lineRule="auto"/>
        <w:ind w:left="720"/>
      </w:pPr>
      <w:r>
        <w:t xml:space="preserve">6.2 Heart Failure </w:t>
      </w:r>
    </w:p>
    <w:p w:rsidR="00DD46E9" w:rsidRDefault="00DD46E9" w:rsidP="00DD46E9">
      <w:pPr>
        <w:pStyle w:val="NormalWeb"/>
        <w:spacing w:line="360" w:lineRule="auto"/>
        <w:ind w:left="720"/>
      </w:pPr>
      <w:r>
        <w:t xml:space="preserve">6.3 Cardiac Arrhythmia </w:t>
      </w:r>
    </w:p>
    <w:p w:rsidR="00DD46E9" w:rsidRDefault="00DD46E9" w:rsidP="00DD46E9">
      <w:pPr>
        <w:pStyle w:val="NormalWeb"/>
        <w:spacing w:line="360" w:lineRule="auto"/>
        <w:ind w:left="720"/>
      </w:pPr>
      <w:r>
        <w:t xml:space="preserve">6.4 Congenital Heart Disease </w:t>
      </w:r>
    </w:p>
    <w:p w:rsidR="00DD46E9" w:rsidRDefault="00DD46E9" w:rsidP="00DD46E9">
      <w:pPr>
        <w:pStyle w:val="NormalWeb"/>
        <w:spacing w:line="360" w:lineRule="auto"/>
        <w:ind w:left="720"/>
      </w:pPr>
      <w:r>
        <w:t>6.5 Other Applications</w:t>
      </w:r>
    </w:p>
    <w:p w:rsidR="00DD46E9" w:rsidRPr="00DD46E9" w:rsidRDefault="00DD46E9" w:rsidP="00DD46E9">
      <w:pPr>
        <w:pStyle w:val="NormalWeb"/>
        <w:numPr>
          <w:ilvl w:val="0"/>
          <w:numId w:val="7"/>
        </w:numPr>
        <w:spacing w:line="360" w:lineRule="auto"/>
        <w:rPr>
          <w:b/>
        </w:rPr>
      </w:pPr>
      <w:r w:rsidRPr="00DD46E9">
        <w:rPr>
          <w:b/>
        </w:rPr>
        <w:t xml:space="preserve">BELGIUM CARDIOLOGY DEVICES MARKET, BY END USER </w:t>
      </w:r>
    </w:p>
    <w:p w:rsidR="00DD46E9" w:rsidRDefault="00DD46E9" w:rsidP="00DD46E9">
      <w:pPr>
        <w:pStyle w:val="NormalWeb"/>
        <w:spacing w:line="360" w:lineRule="auto"/>
        <w:ind w:left="720"/>
      </w:pPr>
      <w:r>
        <w:lastRenderedPageBreak/>
        <w:t xml:space="preserve">7.1 Hospitals </w:t>
      </w:r>
    </w:p>
    <w:p w:rsidR="00DD46E9" w:rsidRDefault="00DD46E9" w:rsidP="00DD46E9">
      <w:pPr>
        <w:pStyle w:val="NormalWeb"/>
        <w:spacing w:line="360" w:lineRule="auto"/>
        <w:ind w:left="720"/>
      </w:pPr>
      <w:r>
        <w:t xml:space="preserve">7.2 Cardiac Centers </w:t>
      </w:r>
    </w:p>
    <w:p w:rsidR="00DD46E9" w:rsidRDefault="00DD46E9" w:rsidP="00DD46E9">
      <w:pPr>
        <w:pStyle w:val="NormalWeb"/>
        <w:spacing w:line="360" w:lineRule="auto"/>
        <w:ind w:left="720"/>
      </w:pPr>
      <w:r>
        <w:t xml:space="preserve">7.3 Ambulatory Surgical Centers </w:t>
      </w:r>
    </w:p>
    <w:p w:rsidR="00DD46E9" w:rsidRDefault="00DD46E9" w:rsidP="00DD46E9">
      <w:pPr>
        <w:pStyle w:val="NormalWeb"/>
        <w:spacing w:line="360" w:lineRule="auto"/>
        <w:ind w:left="720"/>
      </w:pPr>
      <w:r>
        <w:t>7.4 Diagnostic Laboratories</w:t>
      </w:r>
    </w:p>
    <w:p w:rsidR="00DD46E9" w:rsidRPr="00DD46E9" w:rsidRDefault="00DD46E9" w:rsidP="00DD46E9">
      <w:pPr>
        <w:pStyle w:val="NormalWeb"/>
        <w:numPr>
          <w:ilvl w:val="0"/>
          <w:numId w:val="7"/>
        </w:numPr>
        <w:spacing w:line="360" w:lineRule="auto"/>
        <w:rPr>
          <w:b/>
        </w:rPr>
      </w:pPr>
      <w:r w:rsidRPr="00DD46E9">
        <w:rPr>
          <w:b/>
        </w:rPr>
        <w:t xml:space="preserve">BELGIUM CARDIOLOGY DEVICES MARKET, BY REGION </w:t>
      </w:r>
    </w:p>
    <w:p w:rsidR="00DD46E9" w:rsidRDefault="00DD46E9" w:rsidP="00DD46E9">
      <w:pPr>
        <w:pStyle w:val="NormalWeb"/>
        <w:spacing w:line="360" w:lineRule="auto"/>
        <w:ind w:left="720"/>
      </w:pPr>
      <w:r>
        <w:t xml:space="preserve">8.1 Flanders </w:t>
      </w:r>
    </w:p>
    <w:p w:rsidR="00DD46E9" w:rsidRDefault="00DD46E9" w:rsidP="00DD46E9">
      <w:pPr>
        <w:pStyle w:val="NormalWeb"/>
        <w:spacing w:line="360" w:lineRule="auto"/>
        <w:ind w:left="720"/>
      </w:pPr>
      <w:r>
        <w:t xml:space="preserve">8.2 Wallonia </w:t>
      </w:r>
    </w:p>
    <w:p w:rsidR="00DD46E9" w:rsidRDefault="00DD46E9" w:rsidP="00DD46E9">
      <w:pPr>
        <w:pStyle w:val="NormalWeb"/>
        <w:spacing w:line="360" w:lineRule="auto"/>
        <w:ind w:left="720"/>
      </w:pPr>
      <w:r>
        <w:t>8.3 Brussels Capital Region</w:t>
      </w:r>
    </w:p>
    <w:p w:rsidR="00DD46E9" w:rsidRPr="00DD46E9" w:rsidRDefault="003C4D96" w:rsidP="00DD46E9">
      <w:pPr>
        <w:pStyle w:val="NormalWeb"/>
        <w:numPr>
          <w:ilvl w:val="0"/>
          <w:numId w:val="7"/>
        </w:numPr>
        <w:spacing w:line="360" w:lineRule="auto"/>
        <w:rPr>
          <w:b/>
        </w:rPr>
      </w:pPr>
      <w:r>
        <w:rPr>
          <w:b/>
          <w:noProof/>
          <w:lang w:val="en-IN" w:eastAsia="en-IN"/>
        </w:rPr>
        <w:drawing>
          <wp:anchor distT="0" distB="0" distL="0" distR="0" simplePos="0" relativeHeight="251671552" behindDoc="1" locked="0" layoutInCell="1" allowOverlap="1">
            <wp:simplePos x="0" y="0"/>
            <wp:positionH relativeFrom="page">
              <wp:posOffset>-49530</wp:posOffset>
            </wp:positionH>
            <wp:positionV relativeFrom="page">
              <wp:posOffset>-259080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rsidRPr="00DD46E9">
        <w:rPr>
          <w:b/>
        </w:rPr>
        <w:t xml:space="preserve">BELGIUM CARDIOLOGY DEVICES MARKET COMPETITIVE LANDSCAPE </w:t>
      </w:r>
    </w:p>
    <w:p w:rsidR="00DD46E9" w:rsidRDefault="00DD46E9" w:rsidP="00DD46E9">
      <w:pPr>
        <w:pStyle w:val="NormalWeb"/>
        <w:spacing w:line="360" w:lineRule="auto"/>
        <w:ind w:left="720"/>
      </w:pPr>
      <w:r>
        <w:t xml:space="preserve">9.1 Overview </w:t>
      </w:r>
    </w:p>
    <w:p w:rsidR="00DD46E9" w:rsidRDefault="00DD46E9" w:rsidP="00DD46E9">
      <w:pPr>
        <w:pStyle w:val="NormalWeb"/>
        <w:spacing w:line="360" w:lineRule="auto"/>
        <w:ind w:left="720"/>
      </w:pPr>
      <w:r>
        <w:t xml:space="preserve">9.2 Company Market Ranking </w:t>
      </w:r>
    </w:p>
    <w:p w:rsidR="00DD46E9" w:rsidRDefault="00DD46E9" w:rsidP="00DD46E9">
      <w:pPr>
        <w:pStyle w:val="NormalWeb"/>
        <w:spacing w:line="360" w:lineRule="auto"/>
        <w:ind w:left="720"/>
      </w:pPr>
      <w:r>
        <w:t>9.3 Key Development Strategies</w:t>
      </w:r>
    </w:p>
    <w:p w:rsidR="00DD46E9" w:rsidRPr="00DD46E9" w:rsidRDefault="00DD46E9" w:rsidP="00DD46E9">
      <w:pPr>
        <w:pStyle w:val="NormalWeb"/>
        <w:numPr>
          <w:ilvl w:val="0"/>
          <w:numId w:val="7"/>
        </w:numPr>
        <w:spacing w:line="360" w:lineRule="auto"/>
        <w:rPr>
          <w:b/>
        </w:rPr>
      </w:pPr>
      <w:r w:rsidRPr="00DD46E9">
        <w:rPr>
          <w:b/>
        </w:rPr>
        <w:t xml:space="preserve">COMPANY PROFILES </w:t>
      </w:r>
    </w:p>
    <w:p w:rsidR="00DD46E9" w:rsidRPr="00DD46E9" w:rsidRDefault="00DD46E9" w:rsidP="00DD46E9">
      <w:pPr>
        <w:pStyle w:val="NormalWeb"/>
        <w:spacing w:line="360" w:lineRule="auto"/>
        <w:ind w:left="720"/>
        <w:rPr>
          <w:b/>
        </w:rPr>
      </w:pPr>
      <w:r w:rsidRPr="00DD46E9">
        <w:rPr>
          <w:b/>
        </w:rPr>
        <w:t xml:space="preserve">10.1 Medtronic plc </w:t>
      </w:r>
    </w:p>
    <w:p w:rsidR="00DD46E9" w:rsidRDefault="00DD46E9" w:rsidP="00DD46E9">
      <w:pPr>
        <w:pStyle w:val="NormalWeb"/>
        <w:spacing w:line="360" w:lineRule="auto"/>
        <w:ind w:left="720"/>
      </w:pPr>
      <w:r>
        <w:t xml:space="preserve">10.1.1 Overview </w:t>
      </w:r>
    </w:p>
    <w:p w:rsidR="00DD46E9" w:rsidRDefault="00DD46E9" w:rsidP="00DD46E9">
      <w:pPr>
        <w:pStyle w:val="NormalWeb"/>
        <w:spacing w:line="360" w:lineRule="auto"/>
        <w:ind w:left="720"/>
      </w:pPr>
      <w:r>
        <w:t xml:space="preserve">10.1.2 Financial Performance </w:t>
      </w:r>
    </w:p>
    <w:p w:rsidR="00DD46E9" w:rsidRDefault="00DD46E9" w:rsidP="00DD46E9">
      <w:pPr>
        <w:pStyle w:val="NormalWeb"/>
        <w:spacing w:line="360" w:lineRule="auto"/>
        <w:ind w:left="720"/>
      </w:pPr>
      <w:r>
        <w:t xml:space="preserve">10.1.3 Product Outlook </w:t>
      </w:r>
    </w:p>
    <w:p w:rsidR="00DD46E9" w:rsidRDefault="00DD46E9" w:rsidP="00DD46E9">
      <w:pPr>
        <w:pStyle w:val="NormalWeb"/>
        <w:spacing w:line="360" w:lineRule="auto"/>
        <w:ind w:left="720"/>
      </w:pPr>
      <w:r>
        <w:t>10.1.4 Key Developments</w:t>
      </w:r>
    </w:p>
    <w:p w:rsidR="00DD46E9" w:rsidRPr="00DD46E9" w:rsidRDefault="00DD46E9" w:rsidP="00DD46E9">
      <w:pPr>
        <w:pStyle w:val="NormalWeb"/>
        <w:spacing w:line="360" w:lineRule="auto"/>
        <w:rPr>
          <w:b/>
        </w:rPr>
      </w:pPr>
      <w:r w:rsidRPr="00DD46E9">
        <w:rPr>
          <w:b/>
        </w:rPr>
        <w:t xml:space="preserve">10.2 Boston Scientific Corporation </w:t>
      </w:r>
    </w:p>
    <w:p w:rsidR="00DD46E9" w:rsidRDefault="00DD46E9" w:rsidP="00DD46E9">
      <w:pPr>
        <w:pStyle w:val="NormalWeb"/>
        <w:spacing w:line="360" w:lineRule="auto"/>
      </w:pPr>
      <w:r>
        <w:lastRenderedPageBreak/>
        <w:t xml:space="preserve">10.2.1 Overview </w:t>
      </w:r>
    </w:p>
    <w:p w:rsidR="00DD46E9" w:rsidRDefault="00DD46E9" w:rsidP="00DD46E9">
      <w:pPr>
        <w:pStyle w:val="NormalWeb"/>
        <w:spacing w:line="360" w:lineRule="auto"/>
      </w:pPr>
      <w:r>
        <w:t xml:space="preserve">10.2.2 Financial Performance </w:t>
      </w:r>
    </w:p>
    <w:p w:rsidR="00DD46E9" w:rsidRDefault="00DD46E9" w:rsidP="00DD46E9">
      <w:pPr>
        <w:pStyle w:val="NormalWeb"/>
        <w:spacing w:line="360" w:lineRule="auto"/>
      </w:pPr>
      <w:r>
        <w:t xml:space="preserve">10.2.3 Product Outlook </w:t>
      </w:r>
    </w:p>
    <w:p w:rsidR="00DD46E9" w:rsidRDefault="00DD46E9" w:rsidP="00DD46E9">
      <w:pPr>
        <w:pStyle w:val="NormalWeb"/>
        <w:spacing w:line="360" w:lineRule="auto"/>
      </w:pPr>
      <w:r>
        <w:t>10.2.4 Key Developments</w:t>
      </w:r>
    </w:p>
    <w:p w:rsidR="00DD46E9" w:rsidRPr="00DD46E9" w:rsidRDefault="00DD46E9" w:rsidP="00DD46E9">
      <w:pPr>
        <w:pStyle w:val="NormalWeb"/>
        <w:spacing w:line="360" w:lineRule="auto"/>
        <w:rPr>
          <w:b/>
        </w:rPr>
      </w:pPr>
      <w:r w:rsidRPr="00DD46E9">
        <w:rPr>
          <w:b/>
        </w:rPr>
        <w:t xml:space="preserve">10.3 Abbott Laboratories </w:t>
      </w:r>
    </w:p>
    <w:p w:rsidR="00DD46E9" w:rsidRDefault="00DD46E9" w:rsidP="00DD46E9">
      <w:pPr>
        <w:pStyle w:val="NormalWeb"/>
        <w:spacing w:line="360" w:lineRule="auto"/>
      </w:pPr>
      <w:r>
        <w:t xml:space="preserve">10.3.1 Overview </w:t>
      </w:r>
    </w:p>
    <w:p w:rsidR="00DD46E9" w:rsidRDefault="00DD46E9" w:rsidP="00DD46E9">
      <w:pPr>
        <w:pStyle w:val="NormalWeb"/>
        <w:spacing w:line="360" w:lineRule="auto"/>
      </w:pPr>
      <w:r>
        <w:t xml:space="preserve">10.3.2 Financial Performance </w:t>
      </w:r>
    </w:p>
    <w:p w:rsidR="00DD46E9" w:rsidRDefault="00DD46E9" w:rsidP="00DD46E9">
      <w:pPr>
        <w:pStyle w:val="NormalWeb"/>
        <w:spacing w:line="360" w:lineRule="auto"/>
      </w:pPr>
      <w:r>
        <w:t xml:space="preserve">10.3.3 Product Outlook </w:t>
      </w:r>
    </w:p>
    <w:p w:rsidR="00DD46E9" w:rsidRDefault="003C4D96" w:rsidP="00DD46E9">
      <w:pPr>
        <w:pStyle w:val="NormalWeb"/>
        <w:spacing w:line="360" w:lineRule="auto"/>
      </w:pPr>
      <w:r>
        <w:rPr>
          <w:noProof/>
          <w:lang w:val="en-IN" w:eastAsia="en-IN"/>
        </w:rPr>
        <w:drawing>
          <wp:anchor distT="0" distB="0" distL="0" distR="0" simplePos="0" relativeHeight="251673600" behindDoc="1" locked="0" layoutInCell="1" allowOverlap="1">
            <wp:simplePos x="0" y="0"/>
            <wp:positionH relativeFrom="page">
              <wp:posOffset>-49530</wp:posOffset>
            </wp:positionH>
            <wp:positionV relativeFrom="page">
              <wp:posOffset>-259080</wp:posOffset>
            </wp:positionV>
            <wp:extent cx="10222230" cy="1445514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t>10.3.4 Key Developments</w:t>
      </w:r>
    </w:p>
    <w:p w:rsidR="00DD46E9" w:rsidRPr="00DD46E9" w:rsidRDefault="00DD46E9" w:rsidP="00DD46E9">
      <w:pPr>
        <w:pStyle w:val="NormalWeb"/>
        <w:spacing w:line="360" w:lineRule="auto"/>
        <w:rPr>
          <w:b/>
        </w:rPr>
      </w:pPr>
      <w:r w:rsidRPr="00DD46E9">
        <w:rPr>
          <w:b/>
        </w:rPr>
        <w:t xml:space="preserve">10.4 </w:t>
      </w:r>
      <w:proofErr w:type="spellStart"/>
      <w:r w:rsidRPr="00DD46E9">
        <w:rPr>
          <w:b/>
        </w:rPr>
        <w:t>Biotronik</w:t>
      </w:r>
      <w:proofErr w:type="spellEnd"/>
      <w:r w:rsidRPr="00DD46E9">
        <w:rPr>
          <w:b/>
        </w:rPr>
        <w:t xml:space="preserve"> SE &amp; Co. KG </w:t>
      </w:r>
    </w:p>
    <w:p w:rsidR="00DD46E9" w:rsidRDefault="00DD46E9" w:rsidP="00DD46E9">
      <w:pPr>
        <w:pStyle w:val="NormalWeb"/>
        <w:spacing w:line="360" w:lineRule="auto"/>
      </w:pPr>
      <w:r>
        <w:t xml:space="preserve">10.4.1 Overview </w:t>
      </w:r>
    </w:p>
    <w:p w:rsidR="00DD46E9" w:rsidRDefault="00DD46E9" w:rsidP="00DD46E9">
      <w:pPr>
        <w:pStyle w:val="NormalWeb"/>
        <w:spacing w:line="360" w:lineRule="auto"/>
      </w:pPr>
      <w:r>
        <w:t xml:space="preserve">10.4.2 Financial Performance </w:t>
      </w:r>
    </w:p>
    <w:p w:rsidR="00DD46E9" w:rsidRDefault="00DD46E9" w:rsidP="00DD46E9">
      <w:pPr>
        <w:pStyle w:val="NormalWeb"/>
        <w:spacing w:line="360" w:lineRule="auto"/>
      </w:pPr>
      <w:r>
        <w:t xml:space="preserve">10.4.3 Product Outlook </w:t>
      </w:r>
    </w:p>
    <w:p w:rsidR="00DD46E9" w:rsidRDefault="00DD46E9" w:rsidP="00DD46E9">
      <w:pPr>
        <w:pStyle w:val="NormalWeb"/>
        <w:spacing w:line="360" w:lineRule="auto"/>
      </w:pPr>
      <w:r>
        <w:t>10.4.4 Key Developments</w:t>
      </w:r>
    </w:p>
    <w:p w:rsidR="00DD46E9" w:rsidRPr="00DD46E9" w:rsidRDefault="00DD46E9" w:rsidP="00DD46E9">
      <w:pPr>
        <w:pStyle w:val="NormalWeb"/>
        <w:spacing w:line="360" w:lineRule="auto"/>
        <w:rPr>
          <w:b/>
        </w:rPr>
      </w:pPr>
      <w:r w:rsidRPr="00DD46E9">
        <w:rPr>
          <w:b/>
        </w:rPr>
        <w:t xml:space="preserve">10.5 GE HealthCare Technologies Inc. </w:t>
      </w:r>
    </w:p>
    <w:p w:rsidR="00DD46E9" w:rsidRDefault="00DD46E9" w:rsidP="00DD46E9">
      <w:pPr>
        <w:pStyle w:val="NormalWeb"/>
        <w:spacing w:line="360" w:lineRule="auto"/>
      </w:pPr>
      <w:r>
        <w:t xml:space="preserve">10.5.1 Overview </w:t>
      </w:r>
    </w:p>
    <w:p w:rsidR="00DD46E9" w:rsidRDefault="00DD46E9" w:rsidP="00DD46E9">
      <w:pPr>
        <w:pStyle w:val="NormalWeb"/>
        <w:spacing w:line="360" w:lineRule="auto"/>
      </w:pPr>
      <w:r>
        <w:t xml:space="preserve">10.5.2 Financial Performance </w:t>
      </w:r>
    </w:p>
    <w:p w:rsidR="00DD46E9" w:rsidRDefault="00DD46E9" w:rsidP="00DD46E9">
      <w:pPr>
        <w:pStyle w:val="NormalWeb"/>
        <w:spacing w:line="360" w:lineRule="auto"/>
      </w:pPr>
      <w:r>
        <w:t xml:space="preserve">10.5.3 Product Outlook </w:t>
      </w:r>
    </w:p>
    <w:p w:rsidR="00DD46E9" w:rsidRDefault="00DD46E9" w:rsidP="00DD46E9">
      <w:pPr>
        <w:pStyle w:val="NormalWeb"/>
        <w:spacing w:line="360" w:lineRule="auto"/>
      </w:pPr>
      <w:r>
        <w:t>10.5.4 Key Developments</w:t>
      </w:r>
    </w:p>
    <w:p w:rsidR="00DD46E9" w:rsidRPr="00DD46E9" w:rsidRDefault="00DD46E9" w:rsidP="00DD46E9">
      <w:pPr>
        <w:pStyle w:val="NormalWeb"/>
        <w:spacing w:line="360" w:lineRule="auto"/>
        <w:rPr>
          <w:b/>
        </w:rPr>
      </w:pPr>
      <w:r w:rsidRPr="00DD46E9">
        <w:rPr>
          <w:b/>
        </w:rPr>
        <w:lastRenderedPageBreak/>
        <w:t xml:space="preserve">10.6 Philips Healthcare </w:t>
      </w:r>
    </w:p>
    <w:p w:rsidR="00DD46E9" w:rsidRDefault="00DD46E9" w:rsidP="00DD46E9">
      <w:pPr>
        <w:pStyle w:val="NormalWeb"/>
        <w:spacing w:line="360" w:lineRule="auto"/>
      </w:pPr>
      <w:r>
        <w:t xml:space="preserve">10.6.1 Overview </w:t>
      </w:r>
    </w:p>
    <w:p w:rsidR="00DD46E9" w:rsidRDefault="00DD46E9" w:rsidP="00DD46E9">
      <w:pPr>
        <w:pStyle w:val="NormalWeb"/>
        <w:spacing w:line="360" w:lineRule="auto"/>
      </w:pPr>
      <w:r>
        <w:t xml:space="preserve">10.6.2 Financial Performance </w:t>
      </w:r>
    </w:p>
    <w:p w:rsidR="00DD46E9" w:rsidRDefault="00DD46E9" w:rsidP="00DD46E9">
      <w:pPr>
        <w:pStyle w:val="NormalWeb"/>
        <w:spacing w:line="360" w:lineRule="auto"/>
      </w:pPr>
      <w:r>
        <w:t xml:space="preserve">10.6.3 Product Outlook </w:t>
      </w:r>
    </w:p>
    <w:p w:rsidR="00DD46E9" w:rsidRDefault="00DD46E9" w:rsidP="00DD46E9">
      <w:pPr>
        <w:pStyle w:val="NormalWeb"/>
        <w:spacing w:line="360" w:lineRule="auto"/>
      </w:pPr>
      <w:r>
        <w:t>10.6.4 Key Developments</w:t>
      </w:r>
    </w:p>
    <w:p w:rsidR="00DD46E9" w:rsidRPr="00DD46E9" w:rsidRDefault="00DD46E9" w:rsidP="00DD46E9">
      <w:pPr>
        <w:pStyle w:val="NormalWeb"/>
        <w:spacing w:line="360" w:lineRule="auto"/>
        <w:rPr>
          <w:b/>
        </w:rPr>
      </w:pPr>
      <w:r w:rsidRPr="00DD46E9">
        <w:rPr>
          <w:b/>
        </w:rPr>
        <w:t xml:space="preserve">10.7 Siemens </w:t>
      </w:r>
      <w:proofErr w:type="spellStart"/>
      <w:r w:rsidRPr="00DD46E9">
        <w:rPr>
          <w:b/>
        </w:rPr>
        <w:t>Healthineers</w:t>
      </w:r>
      <w:proofErr w:type="spellEnd"/>
      <w:r w:rsidRPr="00DD46E9">
        <w:rPr>
          <w:b/>
        </w:rPr>
        <w:t xml:space="preserve"> AG </w:t>
      </w:r>
    </w:p>
    <w:p w:rsidR="00DD46E9" w:rsidRDefault="00DD46E9" w:rsidP="00DD46E9">
      <w:pPr>
        <w:pStyle w:val="NormalWeb"/>
        <w:spacing w:line="360" w:lineRule="auto"/>
      </w:pPr>
      <w:r>
        <w:t xml:space="preserve">10.7.1 Overview </w:t>
      </w:r>
    </w:p>
    <w:p w:rsidR="00DD46E9" w:rsidRDefault="00DD46E9" w:rsidP="00DD46E9">
      <w:pPr>
        <w:pStyle w:val="NormalWeb"/>
        <w:spacing w:line="360" w:lineRule="auto"/>
      </w:pPr>
      <w:r>
        <w:t xml:space="preserve">10.7.2 Financial Performance </w:t>
      </w:r>
    </w:p>
    <w:p w:rsidR="00DD46E9" w:rsidRDefault="003C4D96" w:rsidP="00DD46E9">
      <w:pPr>
        <w:pStyle w:val="NormalWeb"/>
        <w:spacing w:line="360" w:lineRule="auto"/>
      </w:pPr>
      <w:r>
        <w:rPr>
          <w:noProof/>
          <w:lang w:val="en-IN" w:eastAsia="en-IN"/>
        </w:rPr>
        <w:drawing>
          <wp:anchor distT="0" distB="0" distL="0" distR="0" simplePos="0" relativeHeight="251675648" behindDoc="1" locked="0" layoutInCell="1" allowOverlap="1">
            <wp:simplePos x="0" y="0"/>
            <wp:positionH relativeFrom="page">
              <wp:posOffset>-125730</wp:posOffset>
            </wp:positionH>
            <wp:positionV relativeFrom="page">
              <wp:posOffset>-259080</wp:posOffset>
            </wp:positionV>
            <wp:extent cx="10222230" cy="1445514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D46E9">
        <w:t xml:space="preserve">10.7.3 Product Outlook </w:t>
      </w:r>
    </w:p>
    <w:p w:rsidR="00DD46E9" w:rsidRDefault="00DD46E9" w:rsidP="00DD46E9">
      <w:pPr>
        <w:pStyle w:val="NormalWeb"/>
        <w:spacing w:line="360" w:lineRule="auto"/>
      </w:pPr>
      <w:r>
        <w:t>10.7.4 Key Developments</w:t>
      </w:r>
    </w:p>
    <w:p w:rsidR="00DD46E9" w:rsidRPr="00DD46E9" w:rsidRDefault="00DD46E9" w:rsidP="00DD46E9">
      <w:pPr>
        <w:pStyle w:val="NormalWeb"/>
        <w:spacing w:line="360" w:lineRule="auto"/>
        <w:rPr>
          <w:b/>
        </w:rPr>
      </w:pPr>
      <w:r w:rsidRPr="00DD46E9">
        <w:rPr>
          <w:b/>
        </w:rPr>
        <w:t xml:space="preserve">10.8 Edwards Lifesciences Corporation </w:t>
      </w:r>
    </w:p>
    <w:p w:rsidR="00DD46E9" w:rsidRDefault="00DD46E9" w:rsidP="00DD46E9">
      <w:pPr>
        <w:pStyle w:val="NormalWeb"/>
        <w:spacing w:line="360" w:lineRule="auto"/>
      </w:pPr>
      <w:r>
        <w:t xml:space="preserve">10.8.1 Overview </w:t>
      </w:r>
    </w:p>
    <w:p w:rsidR="00DD46E9" w:rsidRDefault="00DD46E9" w:rsidP="00DD46E9">
      <w:pPr>
        <w:pStyle w:val="NormalWeb"/>
        <w:spacing w:line="360" w:lineRule="auto"/>
      </w:pPr>
      <w:r>
        <w:t xml:space="preserve">10.8.2 Financial Performance </w:t>
      </w:r>
    </w:p>
    <w:p w:rsidR="00DD46E9" w:rsidRDefault="00DD46E9" w:rsidP="00DD46E9">
      <w:pPr>
        <w:pStyle w:val="NormalWeb"/>
        <w:spacing w:line="360" w:lineRule="auto"/>
      </w:pPr>
      <w:r>
        <w:t xml:space="preserve">10.8.3 Product Outlook </w:t>
      </w:r>
    </w:p>
    <w:p w:rsidR="00DD46E9" w:rsidRDefault="00DD46E9" w:rsidP="00DD46E9">
      <w:pPr>
        <w:pStyle w:val="NormalWeb"/>
        <w:spacing w:line="360" w:lineRule="auto"/>
      </w:pPr>
      <w:r>
        <w:t>10.8.4 Key Developments</w:t>
      </w:r>
    </w:p>
    <w:p w:rsidR="00DD46E9" w:rsidRPr="00DD46E9" w:rsidRDefault="00DD46E9" w:rsidP="00DD46E9">
      <w:pPr>
        <w:pStyle w:val="NormalWeb"/>
        <w:spacing w:line="360" w:lineRule="auto"/>
        <w:rPr>
          <w:b/>
        </w:rPr>
      </w:pPr>
      <w:r w:rsidRPr="00DD46E9">
        <w:rPr>
          <w:b/>
        </w:rPr>
        <w:t xml:space="preserve">10.9 Terumo Corporation </w:t>
      </w:r>
    </w:p>
    <w:p w:rsidR="00DD46E9" w:rsidRDefault="00DD46E9" w:rsidP="00DD46E9">
      <w:pPr>
        <w:pStyle w:val="NormalWeb"/>
        <w:spacing w:line="360" w:lineRule="auto"/>
      </w:pPr>
      <w:r>
        <w:t>10.9.1 Overview</w:t>
      </w:r>
    </w:p>
    <w:p w:rsidR="00DD46E9" w:rsidRDefault="00DD46E9" w:rsidP="00DD46E9">
      <w:pPr>
        <w:pStyle w:val="NormalWeb"/>
        <w:spacing w:line="360" w:lineRule="auto"/>
      </w:pPr>
      <w:r>
        <w:t xml:space="preserve"> 10.9.2 Financial Performance </w:t>
      </w:r>
    </w:p>
    <w:p w:rsidR="00DD46E9" w:rsidRDefault="00DD46E9" w:rsidP="00DD46E9">
      <w:pPr>
        <w:pStyle w:val="NormalWeb"/>
        <w:spacing w:line="360" w:lineRule="auto"/>
      </w:pPr>
      <w:r>
        <w:t xml:space="preserve">10.9.3 Product Outlook </w:t>
      </w:r>
    </w:p>
    <w:p w:rsidR="00DD46E9" w:rsidRDefault="00DD46E9" w:rsidP="00DD46E9">
      <w:pPr>
        <w:pStyle w:val="NormalWeb"/>
        <w:spacing w:line="360" w:lineRule="auto"/>
      </w:pPr>
      <w:r>
        <w:lastRenderedPageBreak/>
        <w:t>10.9.4 Key Developments</w:t>
      </w:r>
    </w:p>
    <w:p w:rsidR="00DD46E9" w:rsidRPr="00DD46E9" w:rsidRDefault="00DD46E9" w:rsidP="00DD46E9">
      <w:pPr>
        <w:pStyle w:val="NormalWeb"/>
        <w:numPr>
          <w:ilvl w:val="0"/>
          <w:numId w:val="8"/>
        </w:numPr>
        <w:spacing w:line="360" w:lineRule="auto"/>
        <w:rPr>
          <w:b/>
        </w:rPr>
      </w:pPr>
      <w:r w:rsidRPr="00DD46E9">
        <w:rPr>
          <w:b/>
        </w:rPr>
        <w:t xml:space="preserve">KEY DEVELOPMENTS </w:t>
      </w:r>
    </w:p>
    <w:p w:rsidR="00DD46E9" w:rsidRDefault="00DD46E9" w:rsidP="00DD46E9">
      <w:pPr>
        <w:pStyle w:val="NormalWeb"/>
        <w:spacing w:line="360" w:lineRule="auto"/>
        <w:ind w:left="720"/>
      </w:pPr>
      <w:r>
        <w:t xml:space="preserve">11.1 Product Launches/Developments </w:t>
      </w:r>
    </w:p>
    <w:p w:rsidR="00DD46E9" w:rsidRDefault="00DD46E9" w:rsidP="00DD46E9">
      <w:pPr>
        <w:pStyle w:val="NormalWeb"/>
        <w:spacing w:line="360" w:lineRule="auto"/>
        <w:ind w:left="720"/>
      </w:pPr>
      <w:r>
        <w:t xml:space="preserve">11.2 Mergers and Acquisitions </w:t>
      </w:r>
    </w:p>
    <w:p w:rsidR="00DD46E9" w:rsidRDefault="00DD46E9" w:rsidP="00DD46E9">
      <w:pPr>
        <w:pStyle w:val="NormalWeb"/>
        <w:spacing w:line="360" w:lineRule="auto"/>
        <w:ind w:left="720"/>
      </w:pPr>
      <w:r>
        <w:t xml:space="preserve">11.3 Business Expansions </w:t>
      </w:r>
    </w:p>
    <w:p w:rsidR="00DD46E9" w:rsidRDefault="00DD46E9" w:rsidP="00DD46E9">
      <w:pPr>
        <w:pStyle w:val="NormalWeb"/>
        <w:spacing w:line="360" w:lineRule="auto"/>
        <w:ind w:left="720"/>
      </w:pPr>
      <w:r>
        <w:t>11.4 Partnerships and Collaborations</w:t>
      </w:r>
    </w:p>
    <w:p w:rsidR="00DD46E9" w:rsidRPr="00DD46E9" w:rsidRDefault="00DD46E9" w:rsidP="00DD46E9">
      <w:pPr>
        <w:pStyle w:val="NormalWeb"/>
        <w:numPr>
          <w:ilvl w:val="0"/>
          <w:numId w:val="8"/>
        </w:numPr>
        <w:spacing w:line="360" w:lineRule="auto"/>
        <w:rPr>
          <w:b/>
        </w:rPr>
      </w:pPr>
      <w:r w:rsidRPr="00DD46E9">
        <w:rPr>
          <w:b/>
        </w:rPr>
        <w:t xml:space="preserve">APPENDIX </w:t>
      </w:r>
    </w:p>
    <w:p w:rsidR="00D759E9" w:rsidRDefault="00DD46E9" w:rsidP="0066037C">
      <w:pPr>
        <w:pStyle w:val="NormalWeb"/>
        <w:spacing w:line="360" w:lineRule="auto"/>
        <w:ind w:left="720"/>
      </w:pPr>
      <w:r>
        <w:t>12.1 Related Research</w:t>
      </w:r>
    </w:p>
    <w:sectPr w:rsidR="00D759E9"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9629C"/>
    <w:multiLevelType w:val="multilevel"/>
    <w:tmpl w:val="948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A5C6B"/>
    <w:multiLevelType w:val="multilevel"/>
    <w:tmpl w:val="7AF8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527FD"/>
    <w:multiLevelType w:val="multilevel"/>
    <w:tmpl w:val="86C00C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86E29"/>
    <w:multiLevelType w:val="multilevel"/>
    <w:tmpl w:val="BB1C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B1F20"/>
    <w:multiLevelType w:val="multilevel"/>
    <w:tmpl w:val="90D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335C2"/>
    <w:multiLevelType w:val="multilevel"/>
    <w:tmpl w:val="3AA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06B45"/>
    <w:multiLevelType w:val="multilevel"/>
    <w:tmpl w:val="18E8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F2511E"/>
    <w:multiLevelType w:val="multilevel"/>
    <w:tmpl w:val="5C8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1"/>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D46E9"/>
    <w:rsid w:val="003C4D96"/>
    <w:rsid w:val="0066037C"/>
    <w:rsid w:val="00817E2B"/>
    <w:rsid w:val="00D06A3B"/>
    <w:rsid w:val="00D759E9"/>
    <w:rsid w:val="00DD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D5499-D805-4F21-93C9-A657330F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6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2025-04-22T08:52:00Z</dcterms:created>
  <dcterms:modified xsi:type="dcterms:W3CDTF">2025-05-13T06:38:00Z</dcterms:modified>
</cp:coreProperties>
</file>