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67E" w:rsidRDefault="0029567E" w:rsidP="0029567E">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29567E">
        <w:rPr>
          <w:rFonts w:ascii="Times New Roman" w:eastAsia="Times New Roman" w:hAnsi="Times New Roman" w:cs="Times New Roman"/>
          <w:b/>
          <w:bCs/>
          <w:kern w:val="36"/>
          <w:sz w:val="24"/>
          <w:szCs w:val="24"/>
        </w:rPr>
        <w:t>GERMANY HEALTHCARE SERVICE CENTERS MARKET</w:t>
      </w:r>
    </w:p>
    <w:p w:rsidR="0029567E" w:rsidRDefault="00B023CB" w:rsidP="0029567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Intelli</w:t>
      </w:r>
      <w:proofErr w:type="spellEnd"/>
      <w:r w:rsidR="0029567E" w:rsidRPr="0029567E">
        <w:rPr>
          <w:rFonts w:ascii="Times New Roman" w:eastAsia="Times New Roman" w:hAnsi="Times New Roman" w:cs="Times New Roman"/>
          <w:sz w:val="24"/>
          <w:szCs w:val="24"/>
        </w:rPr>
        <w:t>, the Germany healthcare service cente</w:t>
      </w:r>
      <w:r w:rsidR="0029567E">
        <w:rPr>
          <w:rFonts w:ascii="Times New Roman" w:eastAsia="Times New Roman" w:hAnsi="Times New Roman" w:cs="Times New Roman"/>
          <w:sz w:val="24"/>
          <w:szCs w:val="24"/>
        </w:rPr>
        <w:t xml:space="preserve">rs market was valued at USD </w:t>
      </w:r>
      <w:r w:rsidR="0029567E" w:rsidRPr="0029567E">
        <w:rPr>
          <w:rFonts w:ascii="Times New Roman" w:hAnsi="Times New Roman" w:cs="Times New Roman"/>
          <w:sz w:val="24"/>
        </w:rPr>
        <w:t>43,333.33</w:t>
      </w:r>
      <w:r w:rsidR="0029567E" w:rsidRPr="0029567E">
        <w:rPr>
          <w:rFonts w:ascii="Times New Roman" w:eastAsia="Times New Roman" w:hAnsi="Times New Roman" w:cs="Times New Roman"/>
          <w:sz w:val="28"/>
          <w:szCs w:val="24"/>
        </w:rPr>
        <w:t xml:space="preserve"> </w:t>
      </w:r>
      <w:r w:rsidR="0029567E">
        <w:rPr>
          <w:rFonts w:ascii="Times New Roman" w:eastAsia="Times New Roman" w:hAnsi="Times New Roman" w:cs="Times New Roman"/>
          <w:sz w:val="24"/>
          <w:szCs w:val="24"/>
        </w:rPr>
        <w:t>m</w:t>
      </w:r>
      <w:r w:rsidR="0029567E" w:rsidRPr="0029567E">
        <w:rPr>
          <w:rFonts w:ascii="Times New Roman" w:eastAsia="Times New Roman" w:hAnsi="Times New Roman" w:cs="Times New Roman"/>
          <w:sz w:val="24"/>
          <w:szCs w:val="24"/>
        </w:rPr>
        <w:t>illion in 2024 and</w:t>
      </w:r>
      <w:r w:rsidR="0029567E">
        <w:rPr>
          <w:rFonts w:ascii="Times New Roman" w:eastAsia="Times New Roman" w:hAnsi="Times New Roman" w:cs="Times New Roman"/>
          <w:sz w:val="24"/>
          <w:szCs w:val="24"/>
        </w:rPr>
        <w:t xml:space="preserve"> is expected to reach USD 56311.79 m</w:t>
      </w:r>
      <w:r w:rsidR="0029567E" w:rsidRPr="0029567E">
        <w:rPr>
          <w:rFonts w:ascii="Times New Roman" w:eastAsia="Times New Roman" w:hAnsi="Times New Roman" w:cs="Times New Roman"/>
          <w:sz w:val="24"/>
          <w:szCs w:val="24"/>
        </w:rPr>
        <w:t>illion b</w:t>
      </w:r>
      <w:r w:rsidR="0029567E">
        <w:rPr>
          <w:rFonts w:ascii="Times New Roman" w:eastAsia="Times New Roman" w:hAnsi="Times New Roman" w:cs="Times New Roman"/>
          <w:sz w:val="24"/>
          <w:szCs w:val="24"/>
        </w:rPr>
        <w:t xml:space="preserve">y </w:t>
      </w:r>
      <w:bookmarkStart w:id="0" w:name="_GoBack"/>
      <w:r w:rsidR="00E82AA6" w:rsidRPr="00E82AA6">
        <w:rPr>
          <w:rFonts w:ascii="Times New Roman" w:eastAsia="Times New Roman" w:hAnsi="Times New Roman" w:cs="Times New Roman"/>
          <w:noProof/>
          <w:sz w:val="24"/>
          <w:szCs w:val="24"/>
          <w:lang w:val="en-IN" w:eastAsia="en-IN"/>
        </w:rPr>
        <w:drawing>
          <wp:anchor distT="0" distB="0" distL="0" distR="0" simplePos="0" relativeHeight="251659264" behindDoc="1" locked="0" layoutInCell="1" allowOverlap="1">
            <wp:simplePos x="0" y="0"/>
            <wp:positionH relativeFrom="page">
              <wp:posOffset>-77932</wp:posOffset>
            </wp:positionH>
            <wp:positionV relativeFrom="page">
              <wp:posOffset>-34636</wp:posOffset>
            </wp:positionV>
            <wp:extent cx="10233314" cy="14450291"/>
            <wp:effectExtent l="19050" t="0" r="0" b="0"/>
            <wp:wrapNone/>
            <wp:docPr id="9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bookmarkEnd w:id="0"/>
      <w:r w:rsidR="0029567E">
        <w:rPr>
          <w:rFonts w:ascii="Times New Roman" w:eastAsia="Times New Roman" w:hAnsi="Times New Roman" w:cs="Times New Roman"/>
          <w:sz w:val="24"/>
          <w:szCs w:val="24"/>
        </w:rPr>
        <w:t>2032, growing at a CAGR of 5.23</w:t>
      </w:r>
      <w:r w:rsidR="0029567E" w:rsidRPr="0029567E">
        <w:rPr>
          <w:rFonts w:ascii="Times New Roman" w:eastAsia="Times New Roman" w:hAnsi="Times New Roman" w:cs="Times New Roman"/>
          <w:sz w:val="24"/>
          <w:szCs w:val="24"/>
        </w:rPr>
        <w:t>% during the forecast period</w:t>
      </w:r>
      <w:r>
        <w:rPr>
          <w:rFonts w:ascii="Times New Roman" w:eastAsia="Times New Roman" w:hAnsi="Times New Roman" w:cs="Times New Roman"/>
          <w:sz w:val="24"/>
          <w:szCs w:val="24"/>
        </w:rPr>
        <w:t xml:space="preserve"> of 2024-2032</w:t>
      </w:r>
      <w:r w:rsidR="0029567E" w:rsidRPr="0029567E">
        <w:rPr>
          <w:rFonts w:ascii="Times New Roman" w:eastAsia="Times New Roman" w:hAnsi="Times New Roman" w:cs="Times New Roman"/>
          <w:sz w:val="24"/>
          <w:szCs w:val="24"/>
        </w:rPr>
        <w:t>.</w:t>
      </w:r>
    </w:p>
    <w:p w:rsidR="00CE0234" w:rsidRPr="0029567E" w:rsidRDefault="00CE0234" w:rsidP="0029567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943600" cy="2840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rmany Healt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inline>
        </w:drawing>
      </w:r>
    </w:p>
    <w:p w:rsidR="0029567E" w:rsidRPr="0029567E" w:rsidRDefault="0029567E" w:rsidP="0029567E">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r w:rsidRPr="0029567E">
        <w:rPr>
          <w:rFonts w:ascii="Times New Roman" w:eastAsia="Times New Roman" w:hAnsi="Times New Roman" w:cs="Times New Roman"/>
          <w:sz w:val="24"/>
          <w:szCs w:val="24"/>
        </w:rPr>
        <w:t>This growth is primarily driven by the increasing demand for outpatient services, rising prevalence of chronic diseases, and a well-established healthcare infrastructure. Germany’s aging population and growing emphasis on preventive healthcare are contributing to the expansion of service centers offering diagnostics, regular check-ups, and chronic care management</w:t>
      </w:r>
    </w:p>
    <w:p w:rsidR="0029567E" w:rsidRPr="0029567E" w:rsidRDefault="0029567E" w:rsidP="0029567E">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567E">
        <w:rPr>
          <w:rFonts w:ascii="Times New Roman" w:eastAsia="Times New Roman" w:hAnsi="Times New Roman" w:cs="Times New Roman"/>
          <w:b/>
          <w:sz w:val="24"/>
          <w:szCs w:val="24"/>
        </w:rPr>
        <w:t>Germany healthcare service centers</w:t>
      </w:r>
      <w:r>
        <w:rPr>
          <w:rFonts w:ascii="Times New Roman" w:eastAsia="Times New Roman" w:hAnsi="Times New Roman" w:cs="Times New Roman"/>
          <w:sz w:val="24"/>
          <w:szCs w:val="24"/>
        </w:rPr>
        <w:t xml:space="preserve"> </w:t>
      </w:r>
      <w:r w:rsidRPr="0029567E">
        <w:rPr>
          <w:rFonts w:ascii="Times New Roman" w:eastAsia="Times New Roman" w:hAnsi="Times New Roman" w:cs="Times New Roman"/>
          <w:b/>
          <w:bCs/>
          <w:sz w:val="24"/>
          <w:szCs w:val="24"/>
        </w:rPr>
        <w:t>Market Definition</w:t>
      </w:r>
    </w:p>
    <w:p w:rsidR="0029567E" w:rsidRPr="0029567E" w:rsidRDefault="0029567E" w:rsidP="0029567E">
      <w:p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Healthcare service centers encompass a wide range of facilities that offer preventive, diagnostic, therapeutic, and rehabilitation services to patients. These include outpatient care centers, diagnostic imaging centers, dialysis centers, urgent care clinics, ambulatory surgical centers, and specialized medical consultation units.</w:t>
      </w:r>
    </w:p>
    <w:p w:rsidR="0029567E" w:rsidRPr="0029567E" w:rsidRDefault="0029567E" w:rsidP="0029567E">
      <w:p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In Germany, healthcare service centers serve as a crucial intermediary between primary care providers and hospitals. They offer timely and cost-effective medical services, reducing the burden on hospitals and improving healthcare accessibility for the population.</w:t>
      </w:r>
    </w:p>
    <w:p w:rsidR="0029567E" w:rsidRPr="0029567E" w:rsidRDefault="0029567E" w:rsidP="0029567E">
      <w:pPr>
        <w:spacing w:after="0" w:line="360" w:lineRule="auto"/>
        <w:jc w:val="both"/>
        <w:rPr>
          <w:rFonts w:ascii="Times New Roman" w:eastAsia="Times New Roman" w:hAnsi="Times New Roman" w:cs="Times New Roman"/>
          <w:sz w:val="24"/>
          <w:szCs w:val="24"/>
        </w:rPr>
      </w:pPr>
    </w:p>
    <w:p w:rsidR="0029567E" w:rsidRPr="0029567E" w:rsidRDefault="0029567E" w:rsidP="0029567E">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567E">
        <w:rPr>
          <w:rFonts w:ascii="Times New Roman" w:eastAsia="Times New Roman" w:hAnsi="Times New Roman" w:cs="Times New Roman"/>
          <w:b/>
          <w:sz w:val="24"/>
          <w:szCs w:val="24"/>
        </w:rPr>
        <w:t xml:space="preserve">Germany healthcare service centers </w:t>
      </w:r>
      <w:r w:rsidRPr="0029567E">
        <w:rPr>
          <w:rFonts w:ascii="Times New Roman" w:eastAsia="Times New Roman" w:hAnsi="Times New Roman" w:cs="Times New Roman"/>
          <w:b/>
          <w:bCs/>
          <w:sz w:val="24"/>
          <w:szCs w:val="24"/>
        </w:rPr>
        <w:t>Market Overview</w:t>
      </w:r>
    </w:p>
    <w:p w:rsidR="0029567E" w:rsidRPr="0029567E" w:rsidRDefault="0029567E" w:rsidP="0029567E">
      <w:p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The shift towards ambulatory care due to its lower cost and greater patient convenience is further accelerating market growth. Advancements in diagnostic technologies, electronic health records, and telemedicine are also supporting the evolution and expansion of healthcare service centers across both urban and rural Germany.</w:t>
      </w:r>
    </w:p>
    <w:p w:rsidR="0029567E" w:rsidRPr="0029567E" w:rsidRDefault="0029567E" w:rsidP="0029567E">
      <w:p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Furthermore, public-private partnerships and increasing investment in infrastructure modernization have led to the establishment of new facilities, especially in underserved areas. Germany’s health insurance system, which provides extensive reimbursement for diagnostic and ambulatory services, is a major enabler of growth in this market.</w:t>
      </w:r>
    </w:p>
    <w:p w:rsidR="0029567E" w:rsidRPr="0029567E" w:rsidRDefault="00E82AA6" w:rsidP="0029567E">
      <w:pPr>
        <w:spacing w:after="0" w:line="360" w:lineRule="auto"/>
        <w:jc w:val="both"/>
        <w:rPr>
          <w:rFonts w:ascii="Times New Roman" w:eastAsia="Times New Roman" w:hAnsi="Times New Roman" w:cs="Times New Roman"/>
          <w:sz w:val="24"/>
          <w:szCs w:val="24"/>
        </w:rPr>
      </w:pPr>
      <w:r w:rsidRPr="00E82AA6">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-77807</wp:posOffset>
            </wp:positionH>
            <wp:positionV relativeFrom="page">
              <wp:posOffset>-34636</wp:posOffset>
            </wp:positionV>
            <wp:extent cx="10233314" cy="14450291"/>
            <wp:effectExtent l="19050" t="0" r="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314" cy="14450291"/>
                    </a:xfrm>
                    <a:prstGeom prst="rect">
                      <a:avLst/>
                    </a:prstGeom>
                  </pic:spPr>
                </pic:pic>
              </a:graphicData>
            </a:graphic>
          </wp:anchor>
        </w:drawing>
      </w:r>
    </w:p>
    <w:p w:rsidR="0029567E" w:rsidRPr="0029567E" w:rsidRDefault="0029567E" w:rsidP="0029567E">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567E">
        <w:rPr>
          <w:rFonts w:ascii="Times New Roman" w:eastAsia="Times New Roman" w:hAnsi="Times New Roman" w:cs="Times New Roman"/>
          <w:b/>
          <w:sz w:val="24"/>
          <w:szCs w:val="24"/>
        </w:rPr>
        <w:t>Germany healthcare service centers</w:t>
      </w:r>
      <w:r>
        <w:rPr>
          <w:rFonts w:ascii="Times New Roman" w:eastAsia="Times New Roman" w:hAnsi="Times New Roman" w:cs="Times New Roman"/>
          <w:sz w:val="24"/>
          <w:szCs w:val="24"/>
        </w:rPr>
        <w:t xml:space="preserve"> </w:t>
      </w:r>
      <w:r w:rsidRPr="0029567E">
        <w:rPr>
          <w:rFonts w:ascii="Times New Roman" w:eastAsia="Times New Roman" w:hAnsi="Times New Roman" w:cs="Times New Roman"/>
          <w:b/>
          <w:bCs/>
          <w:sz w:val="24"/>
          <w:szCs w:val="24"/>
        </w:rPr>
        <w:t>Market Segment Analysis</w:t>
      </w:r>
    </w:p>
    <w:p w:rsidR="0029567E" w:rsidRPr="0029567E" w:rsidRDefault="0029567E" w:rsidP="0029567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29567E">
        <w:rPr>
          <w:rFonts w:ascii="Times New Roman" w:eastAsia="Times New Roman" w:hAnsi="Times New Roman" w:cs="Times New Roman"/>
          <w:b/>
          <w:bCs/>
          <w:sz w:val="24"/>
          <w:szCs w:val="24"/>
        </w:rPr>
        <w:t>By Service Type</w:t>
      </w:r>
    </w:p>
    <w:p w:rsidR="0029567E" w:rsidRPr="0029567E" w:rsidRDefault="0029567E" w:rsidP="0029567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Diagnostic Imaging Services:</w:t>
      </w:r>
      <w:r w:rsidRPr="0029567E">
        <w:rPr>
          <w:rFonts w:ascii="Times New Roman" w:eastAsia="Times New Roman" w:hAnsi="Times New Roman" w:cs="Times New Roman"/>
          <w:sz w:val="24"/>
          <w:szCs w:val="24"/>
        </w:rPr>
        <w:t xml:space="preserve"> Includes MRI, CT scans, X-rays, and ultrasound procedures. The demand is fueled by early disease detection trends, especially in oncology, neurology, and orthopedics.</w:t>
      </w:r>
    </w:p>
    <w:p w:rsidR="0029567E" w:rsidRPr="0029567E" w:rsidRDefault="0029567E" w:rsidP="0029567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Dialysis Centers:</w:t>
      </w:r>
      <w:r w:rsidRPr="0029567E">
        <w:rPr>
          <w:rFonts w:ascii="Times New Roman" w:eastAsia="Times New Roman" w:hAnsi="Times New Roman" w:cs="Times New Roman"/>
          <w:sz w:val="24"/>
          <w:szCs w:val="24"/>
        </w:rPr>
        <w:t xml:space="preserve"> Offering renal care for patients with chronic kidney conditions. The growing incidence of diabetes and hypertension is driving demand in this segment.</w:t>
      </w:r>
    </w:p>
    <w:p w:rsidR="0029567E" w:rsidRPr="0029567E" w:rsidRDefault="0029567E" w:rsidP="0029567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Ambulatory Surgical Centers:</w:t>
      </w:r>
      <w:r w:rsidRPr="0029567E">
        <w:rPr>
          <w:rFonts w:ascii="Times New Roman" w:eastAsia="Times New Roman" w:hAnsi="Times New Roman" w:cs="Times New Roman"/>
          <w:sz w:val="24"/>
          <w:szCs w:val="24"/>
        </w:rPr>
        <w:t xml:space="preserve"> These centers provide minimally invasive surgeries that do not require overnight hospital stays. They are gaining popularity due to faster recovery times and lower costs.</w:t>
      </w:r>
    </w:p>
    <w:p w:rsidR="0029567E" w:rsidRPr="0029567E" w:rsidRDefault="0029567E" w:rsidP="0029567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Rehabilitation and Physiotherapy Centers:</w:t>
      </w:r>
      <w:r w:rsidRPr="0029567E">
        <w:rPr>
          <w:rFonts w:ascii="Times New Roman" w:eastAsia="Times New Roman" w:hAnsi="Times New Roman" w:cs="Times New Roman"/>
          <w:sz w:val="24"/>
          <w:szCs w:val="24"/>
        </w:rPr>
        <w:t xml:space="preserve"> Focused on patients recovering from surgeries, strokes, and musculoskeletal injuries. Increased emphasis on quality of life and mobility restoration drives this segment.</w:t>
      </w:r>
    </w:p>
    <w:p w:rsidR="0029567E" w:rsidRPr="0029567E" w:rsidRDefault="0029567E" w:rsidP="0029567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Primary and Specialty Clinics:</w:t>
      </w:r>
      <w:r w:rsidRPr="0029567E">
        <w:rPr>
          <w:rFonts w:ascii="Times New Roman" w:eastAsia="Times New Roman" w:hAnsi="Times New Roman" w:cs="Times New Roman"/>
          <w:sz w:val="24"/>
          <w:szCs w:val="24"/>
        </w:rPr>
        <w:t xml:space="preserve"> Include dermatology, cardiology, endocrinology, and pediatrics. These centers offer targeted care for chronic and acute health conditions.</w:t>
      </w:r>
    </w:p>
    <w:p w:rsidR="0029567E" w:rsidRPr="0029567E" w:rsidRDefault="0029567E" w:rsidP="0029567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lastRenderedPageBreak/>
        <w:t>Others (Urgent Care, Preventive Health):</w:t>
      </w:r>
      <w:r w:rsidRPr="0029567E">
        <w:rPr>
          <w:rFonts w:ascii="Times New Roman" w:eastAsia="Times New Roman" w:hAnsi="Times New Roman" w:cs="Times New Roman"/>
          <w:sz w:val="24"/>
          <w:szCs w:val="24"/>
        </w:rPr>
        <w:t xml:space="preserve"> Facilities that offer services such as immunizations, flu shots, COVID-19 testing, and urgent consultations without prior appointments.</w:t>
      </w:r>
    </w:p>
    <w:p w:rsidR="0029567E" w:rsidRPr="0029567E" w:rsidRDefault="0029567E" w:rsidP="0029567E">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29567E">
        <w:rPr>
          <w:rFonts w:ascii="Times New Roman" w:eastAsia="Times New Roman" w:hAnsi="Times New Roman" w:cs="Times New Roman"/>
          <w:b/>
          <w:bCs/>
          <w:sz w:val="24"/>
          <w:szCs w:val="24"/>
        </w:rPr>
        <w:t>By End User</w:t>
      </w:r>
    </w:p>
    <w:p w:rsidR="0029567E" w:rsidRPr="0029567E" w:rsidRDefault="0029567E" w:rsidP="0029567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Public Healthcare Facilities:</w:t>
      </w:r>
      <w:r w:rsidRPr="0029567E">
        <w:rPr>
          <w:rFonts w:ascii="Times New Roman" w:eastAsia="Times New Roman" w:hAnsi="Times New Roman" w:cs="Times New Roman"/>
          <w:sz w:val="24"/>
          <w:szCs w:val="24"/>
        </w:rPr>
        <w:t xml:space="preserve"> Supported by Germany’s universal healthcare system, public facilities form the backbone of service delivery across the nation.</w:t>
      </w:r>
    </w:p>
    <w:p w:rsidR="0029567E" w:rsidRPr="0029567E" w:rsidRDefault="0029567E" w:rsidP="0029567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Private Healthcare Providers:</w:t>
      </w:r>
      <w:r w:rsidRPr="0029567E">
        <w:rPr>
          <w:rFonts w:ascii="Times New Roman" w:eastAsia="Times New Roman" w:hAnsi="Times New Roman" w:cs="Times New Roman"/>
          <w:sz w:val="24"/>
          <w:szCs w:val="24"/>
        </w:rPr>
        <w:t xml:space="preserve"> These include corporate healthcare groups and individual practices. They are increasingly investing in specialized and technologically advanced service centers.</w:t>
      </w:r>
    </w:p>
    <w:p w:rsidR="0029567E" w:rsidRPr="0029567E" w:rsidRDefault="00E82AA6" w:rsidP="0029567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3360" behindDoc="1" locked="0" layoutInCell="1" allowOverlap="1">
            <wp:simplePos x="0" y="0"/>
            <wp:positionH relativeFrom="page">
              <wp:posOffset>-112568</wp:posOffset>
            </wp:positionH>
            <wp:positionV relativeFrom="page">
              <wp:posOffset>-34636</wp:posOffset>
            </wp:positionV>
            <wp:extent cx="10233313" cy="14450291"/>
            <wp:effectExtent l="19050" t="0" r="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313" cy="14450291"/>
                    </a:xfrm>
                    <a:prstGeom prst="rect">
                      <a:avLst/>
                    </a:prstGeom>
                  </pic:spPr>
                </pic:pic>
              </a:graphicData>
            </a:graphic>
          </wp:anchor>
        </w:drawing>
      </w:r>
      <w:r w:rsidR="0029567E" w:rsidRPr="0029567E">
        <w:rPr>
          <w:rFonts w:ascii="Times New Roman" w:eastAsia="Times New Roman" w:hAnsi="Times New Roman" w:cs="Times New Roman"/>
          <w:b/>
          <w:bCs/>
          <w:sz w:val="24"/>
          <w:szCs w:val="24"/>
        </w:rPr>
        <w:t>Health Insurance Organizations:</w:t>
      </w:r>
      <w:r w:rsidR="0029567E" w:rsidRPr="0029567E">
        <w:rPr>
          <w:rFonts w:ascii="Times New Roman" w:eastAsia="Times New Roman" w:hAnsi="Times New Roman" w:cs="Times New Roman"/>
          <w:sz w:val="24"/>
          <w:szCs w:val="24"/>
        </w:rPr>
        <w:t xml:space="preserve"> Offer support services, screenings, and chronic condition management through partnered diagnostic and service centers.</w:t>
      </w:r>
    </w:p>
    <w:p w:rsidR="0029567E" w:rsidRPr="0029567E" w:rsidRDefault="0029567E" w:rsidP="0029567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Others (Employers, NGOs):</w:t>
      </w:r>
      <w:r w:rsidRPr="0029567E">
        <w:rPr>
          <w:rFonts w:ascii="Times New Roman" w:eastAsia="Times New Roman" w:hAnsi="Times New Roman" w:cs="Times New Roman"/>
          <w:sz w:val="24"/>
          <w:szCs w:val="24"/>
        </w:rPr>
        <w:t xml:space="preserve"> Some companies and NGOs provide on-site healthcare or mobile service units, particularly in industrial or remote areas.</w:t>
      </w:r>
    </w:p>
    <w:p w:rsidR="0029567E" w:rsidRPr="0029567E" w:rsidRDefault="0029567E" w:rsidP="0029567E">
      <w:pPr>
        <w:spacing w:after="0" w:line="360" w:lineRule="auto"/>
        <w:jc w:val="both"/>
        <w:rPr>
          <w:rFonts w:ascii="Times New Roman" w:eastAsia="Times New Roman" w:hAnsi="Times New Roman" w:cs="Times New Roman"/>
          <w:b/>
          <w:sz w:val="24"/>
          <w:szCs w:val="24"/>
        </w:rPr>
      </w:pPr>
    </w:p>
    <w:p w:rsidR="0029567E" w:rsidRPr="0029567E" w:rsidRDefault="0029567E" w:rsidP="0029567E">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567E">
        <w:rPr>
          <w:rFonts w:ascii="Times New Roman" w:eastAsia="Times New Roman" w:hAnsi="Times New Roman" w:cs="Times New Roman"/>
          <w:b/>
          <w:sz w:val="24"/>
          <w:szCs w:val="24"/>
        </w:rPr>
        <w:t>Germany healthcare service centers</w:t>
      </w:r>
      <w:r>
        <w:rPr>
          <w:rFonts w:ascii="Times New Roman" w:eastAsia="Times New Roman" w:hAnsi="Times New Roman" w:cs="Times New Roman"/>
          <w:sz w:val="24"/>
          <w:szCs w:val="24"/>
        </w:rPr>
        <w:t xml:space="preserve"> </w:t>
      </w:r>
      <w:r w:rsidR="00A067C5" w:rsidRPr="00A067C5">
        <w:rPr>
          <w:rFonts w:ascii="Times New Roman" w:eastAsia="Times New Roman" w:hAnsi="Times New Roman" w:cs="Times New Roman"/>
          <w:b/>
          <w:sz w:val="24"/>
          <w:szCs w:val="24"/>
        </w:rPr>
        <w:t>Market</w:t>
      </w:r>
      <w:r w:rsidR="00A067C5">
        <w:rPr>
          <w:rFonts w:ascii="Times New Roman" w:eastAsia="Times New Roman" w:hAnsi="Times New Roman" w:cs="Times New Roman"/>
          <w:sz w:val="24"/>
          <w:szCs w:val="24"/>
        </w:rPr>
        <w:t xml:space="preserve"> </w:t>
      </w:r>
      <w:r w:rsidRPr="0029567E">
        <w:rPr>
          <w:rFonts w:ascii="Times New Roman" w:eastAsia="Times New Roman" w:hAnsi="Times New Roman" w:cs="Times New Roman"/>
          <w:b/>
          <w:bCs/>
          <w:sz w:val="24"/>
          <w:szCs w:val="24"/>
        </w:rPr>
        <w:t>Competitive Landscape</w:t>
      </w:r>
    </w:p>
    <w:p w:rsidR="0029567E" w:rsidRPr="0029567E" w:rsidRDefault="0029567E" w:rsidP="0029567E">
      <w:p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Germany’s healthcare service center market is highly structured and regulated. The market consists of both public institutions and private healthcare operators competing on the basis of service efficiency, technological capability, and cost.</w:t>
      </w:r>
    </w:p>
    <w:p w:rsidR="0029567E" w:rsidRPr="0029567E" w:rsidRDefault="0029567E" w:rsidP="0029567E">
      <w:p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Private chains and hospital networks are increasingly acquiring or partnering with diagnostic centers and ambulatory care providers to expand their footprint. Telemedicine integration and digital platforms are becoming vital competitive differentiators.</w:t>
      </w:r>
    </w:p>
    <w:p w:rsidR="0029567E" w:rsidRPr="0029567E" w:rsidRDefault="0029567E" w:rsidP="0029567E">
      <w:pPr>
        <w:spacing w:after="0" w:line="360" w:lineRule="auto"/>
        <w:jc w:val="both"/>
        <w:rPr>
          <w:rFonts w:ascii="Times New Roman" w:eastAsia="Times New Roman" w:hAnsi="Times New Roman" w:cs="Times New Roman"/>
          <w:sz w:val="24"/>
          <w:szCs w:val="24"/>
        </w:rPr>
      </w:pPr>
    </w:p>
    <w:p w:rsidR="0029567E" w:rsidRPr="0029567E" w:rsidRDefault="00A067C5" w:rsidP="0029567E">
      <w:pPr>
        <w:spacing w:before="100" w:beforeAutospacing="1" w:after="100" w:afterAutospacing="1" w:line="360" w:lineRule="auto"/>
        <w:jc w:val="both"/>
        <w:outlineLvl w:val="1"/>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Key</w:t>
      </w:r>
      <w:r w:rsidR="0029567E" w:rsidRPr="0029567E">
        <w:rPr>
          <w:rFonts w:ascii="Times New Roman" w:eastAsia="Times New Roman" w:hAnsi="Times New Roman" w:cs="Times New Roman"/>
          <w:b/>
          <w:bCs/>
          <w:sz w:val="24"/>
          <w:szCs w:val="24"/>
        </w:rPr>
        <w:t xml:space="preserve"> Profiles</w:t>
      </w:r>
      <w:r>
        <w:rPr>
          <w:rFonts w:ascii="Times New Roman" w:eastAsia="Times New Roman" w:hAnsi="Times New Roman" w:cs="Times New Roman"/>
          <w:b/>
          <w:bCs/>
          <w:sz w:val="24"/>
          <w:szCs w:val="24"/>
        </w:rPr>
        <w:t xml:space="preserve"> of </w:t>
      </w:r>
      <w:r w:rsidRPr="0029567E">
        <w:rPr>
          <w:rFonts w:ascii="Times New Roman" w:eastAsia="Times New Roman" w:hAnsi="Times New Roman" w:cs="Times New Roman"/>
          <w:b/>
          <w:sz w:val="24"/>
          <w:szCs w:val="24"/>
        </w:rPr>
        <w:t>Germany healthcare service centers</w:t>
      </w:r>
      <w:r>
        <w:rPr>
          <w:rFonts w:ascii="Times New Roman" w:eastAsia="Times New Roman" w:hAnsi="Times New Roman" w:cs="Times New Roman"/>
          <w:b/>
          <w:sz w:val="24"/>
          <w:szCs w:val="24"/>
        </w:rPr>
        <w:t xml:space="preserve"> Market</w:t>
      </w:r>
    </w:p>
    <w:p w:rsidR="0029567E" w:rsidRPr="0029567E" w:rsidRDefault="0029567E"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 xml:space="preserve">Fresenius Medical Care AG &amp; Co. </w:t>
      </w:r>
      <w:proofErr w:type="spellStart"/>
      <w:r w:rsidRPr="0029567E">
        <w:rPr>
          <w:rFonts w:ascii="Times New Roman" w:eastAsia="Times New Roman" w:hAnsi="Times New Roman" w:cs="Times New Roman"/>
          <w:sz w:val="24"/>
          <w:szCs w:val="24"/>
        </w:rPr>
        <w:t>KGaA</w:t>
      </w:r>
      <w:proofErr w:type="spellEnd"/>
    </w:p>
    <w:p w:rsidR="0029567E" w:rsidRPr="0029567E" w:rsidRDefault="0029567E"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Helios Health GmbH (</w:t>
      </w:r>
      <w:proofErr w:type="spellStart"/>
      <w:r w:rsidRPr="0029567E">
        <w:rPr>
          <w:rFonts w:ascii="Times New Roman" w:eastAsia="Times New Roman" w:hAnsi="Times New Roman" w:cs="Times New Roman"/>
          <w:sz w:val="24"/>
          <w:szCs w:val="24"/>
        </w:rPr>
        <w:t>Asklepios</w:t>
      </w:r>
      <w:proofErr w:type="spellEnd"/>
      <w:r w:rsidRPr="0029567E">
        <w:rPr>
          <w:rFonts w:ascii="Times New Roman" w:eastAsia="Times New Roman" w:hAnsi="Times New Roman" w:cs="Times New Roman"/>
          <w:sz w:val="24"/>
          <w:szCs w:val="24"/>
        </w:rPr>
        <w:t xml:space="preserve"> </w:t>
      </w:r>
      <w:proofErr w:type="spellStart"/>
      <w:r w:rsidRPr="0029567E">
        <w:rPr>
          <w:rFonts w:ascii="Times New Roman" w:eastAsia="Times New Roman" w:hAnsi="Times New Roman" w:cs="Times New Roman"/>
          <w:sz w:val="24"/>
          <w:szCs w:val="24"/>
        </w:rPr>
        <w:t>Kliniken</w:t>
      </w:r>
      <w:proofErr w:type="spellEnd"/>
      <w:r w:rsidRPr="0029567E">
        <w:rPr>
          <w:rFonts w:ascii="Times New Roman" w:eastAsia="Times New Roman" w:hAnsi="Times New Roman" w:cs="Times New Roman"/>
          <w:sz w:val="24"/>
          <w:szCs w:val="24"/>
        </w:rPr>
        <w:t xml:space="preserve"> GmbH &amp; Co. </w:t>
      </w:r>
      <w:proofErr w:type="spellStart"/>
      <w:r w:rsidRPr="0029567E">
        <w:rPr>
          <w:rFonts w:ascii="Times New Roman" w:eastAsia="Times New Roman" w:hAnsi="Times New Roman" w:cs="Times New Roman"/>
          <w:sz w:val="24"/>
          <w:szCs w:val="24"/>
        </w:rPr>
        <w:t>KGaA</w:t>
      </w:r>
      <w:proofErr w:type="spellEnd"/>
      <w:r w:rsidRPr="0029567E">
        <w:rPr>
          <w:rFonts w:ascii="Times New Roman" w:eastAsia="Times New Roman" w:hAnsi="Times New Roman" w:cs="Times New Roman"/>
          <w:sz w:val="24"/>
          <w:szCs w:val="24"/>
        </w:rPr>
        <w:t>)</w:t>
      </w:r>
    </w:p>
    <w:p w:rsidR="0029567E" w:rsidRPr="0029567E" w:rsidRDefault="0029567E"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9567E">
        <w:rPr>
          <w:rFonts w:ascii="Times New Roman" w:eastAsia="Times New Roman" w:hAnsi="Times New Roman" w:cs="Times New Roman"/>
          <w:sz w:val="24"/>
          <w:szCs w:val="24"/>
        </w:rPr>
        <w:lastRenderedPageBreak/>
        <w:t>Rhön-Klinikum</w:t>
      </w:r>
      <w:proofErr w:type="spellEnd"/>
      <w:r w:rsidRPr="0029567E">
        <w:rPr>
          <w:rFonts w:ascii="Times New Roman" w:eastAsia="Times New Roman" w:hAnsi="Times New Roman" w:cs="Times New Roman"/>
          <w:sz w:val="24"/>
          <w:szCs w:val="24"/>
        </w:rPr>
        <w:t xml:space="preserve"> AG</w:t>
      </w:r>
    </w:p>
    <w:p w:rsidR="0029567E" w:rsidRPr="0029567E" w:rsidRDefault="0029567E"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9567E">
        <w:rPr>
          <w:rFonts w:ascii="Times New Roman" w:eastAsia="Times New Roman" w:hAnsi="Times New Roman" w:cs="Times New Roman"/>
          <w:sz w:val="24"/>
          <w:szCs w:val="24"/>
        </w:rPr>
        <w:t>MediClin</w:t>
      </w:r>
      <w:proofErr w:type="spellEnd"/>
      <w:r w:rsidRPr="0029567E">
        <w:rPr>
          <w:rFonts w:ascii="Times New Roman" w:eastAsia="Times New Roman" w:hAnsi="Times New Roman" w:cs="Times New Roman"/>
          <w:sz w:val="24"/>
          <w:szCs w:val="24"/>
        </w:rPr>
        <w:t xml:space="preserve"> AG</w:t>
      </w:r>
    </w:p>
    <w:p w:rsidR="0029567E" w:rsidRPr="0029567E" w:rsidRDefault="0029567E"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9567E">
        <w:rPr>
          <w:rFonts w:ascii="Times New Roman" w:eastAsia="Times New Roman" w:hAnsi="Times New Roman" w:cs="Times New Roman"/>
          <w:sz w:val="24"/>
          <w:szCs w:val="24"/>
        </w:rPr>
        <w:t>Ameos</w:t>
      </w:r>
      <w:proofErr w:type="spellEnd"/>
      <w:r w:rsidRPr="0029567E">
        <w:rPr>
          <w:rFonts w:ascii="Times New Roman" w:eastAsia="Times New Roman" w:hAnsi="Times New Roman" w:cs="Times New Roman"/>
          <w:sz w:val="24"/>
          <w:szCs w:val="24"/>
        </w:rPr>
        <w:t xml:space="preserve"> </w:t>
      </w:r>
      <w:proofErr w:type="spellStart"/>
      <w:r w:rsidRPr="0029567E">
        <w:rPr>
          <w:rFonts w:ascii="Times New Roman" w:eastAsia="Times New Roman" w:hAnsi="Times New Roman" w:cs="Times New Roman"/>
          <w:sz w:val="24"/>
          <w:szCs w:val="24"/>
        </w:rPr>
        <w:t>Gruppe</w:t>
      </w:r>
      <w:proofErr w:type="spellEnd"/>
    </w:p>
    <w:p w:rsidR="0029567E" w:rsidRPr="0029567E" w:rsidRDefault="0029567E"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 xml:space="preserve">Sana </w:t>
      </w:r>
      <w:proofErr w:type="spellStart"/>
      <w:r w:rsidRPr="0029567E">
        <w:rPr>
          <w:rFonts w:ascii="Times New Roman" w:eastAsia="Times New Roman" w:hAnsi="Times New Roman" w:cs="Times New Roman"/>
          <w:sz w:val="24"/>
          <w:szCs w:val="24"/>
        </w:rPr>
        <w:t>Kliniken</w:t>
      </w:r>
      <w:proofErr w:type="spellEnd"/>
      <w:r w:rsidRPr="0029567E">
        <w:rPr>
          <w:rFonts w:ascii="Times New Roman" w:eastAsia="Times New Roman" w:hAnsi="Times New Roman" w:cs="Times New Roman"/>
          <w:sz w:val="24"/>
          <w:szCs w:val="24"/>
        </w:rPr>
        <w:t xml:space="preserve"> AG</w:t>
      </w:r>
    </w:p>
    <w:p w:rsidR="0029567E" w:rsidRPr="0029567E" w:rsidRDefault="0029567E"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9567E">
        <w:rPr>
          <w:rFonts w:ascii="Times New Roman" w:eastAsia="Times New Roman" w:hAnsi="Times New Roman" w:cs="Times New Roman"/>
          <w:sz w:val="24"/>
          <w:szCs w:val="24"/>
        </w:rPr>
        <w:t>Schön</w:t>
      </w:r>
      <w:proofErr w:type="spellEnd"/>
      <w:r w:rsidRPr="0029567E">
        <w:rPr>
          <w:rFonts w:ascii="Times New Roman" w:eastAsia="Times New Roman" w:hAnsi="Times New Roman" w:cs="Times New Roman"/>
          <w:sz w:val="24"/>
          <w:szCs w:val="24"/>
        </w:rPr>
        <w:t xml:space="preserve"> </w:t>
      </w:r>
      <w:proofErr w:type="spellStart"/>
      <w:r w:rsidRPr="0029567E">
        <w:rPr>
          <w:rFonts w:ascii="Times New Roman" w:eastAsia="Times New Roman" w:hAnsi="Times New Roman" w:cs="Times New Roman"/>
          <w:sz w:val="24"/>
          <w:szCs w:val="24"/>
        </w:rPr>
        <w:t>Klinik</w:t>
      </w:r>
      <w:proofErr w:type="spellEnd"/>
      <w:r w:rsidRPr="0029567E">
        <w:rPr>
          <w:rFonts w:ascii="Times New Roman" w:eastAsia="Times New Roman" w:hAnsi="Times New Roman" w:cs="Times New Roman"/>
          <w:sz w:val="24"/>
          <w:szCs w:val="24"/>
        </w:rPr>
        <w:t xml:space="preserve"> SE</w:t>
      </w:r>
    </w:p>
    <w:p w:rsidR="0029567E" w:rsidRPr="0029567E" w:rsidRDefault="0029567E"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9567E">
        <w:rPr>
          <w:rFonts w:ascii="Times New Roman" w:eastAsia="Times New Roman" w:hAnsi="Times New Roman" w:cs="Times New Roman"/>
          <w:sz w:val="24"/>
          <w:szCs w:val="24"/>
        </w:rPr>
        <w:t>Artemed</w:t>
      </w:r>
      <w:proofErr w:type="spellEnd"/>
      <w:r w:rsidRPr="0029567E">
        <w:rPr>
          <w:rFonts w:ascii="Times New Roman" w:eastAsia="Times New Roman" w:hAnsi="Times New Roman" w:cs="Times New Roman"/>
          <w:sz w:val="24"/>
          <w:szCs w:val="24"/>
        </w:rPr>
        <w:t xml:space="preserve"> SE</w:t>
      </w:r>
    </w:p>
    <w:p w:rsidR="0029567E" w:rsidRPr="0029567E" w:rsidRDefault="0029567E"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9567E">
        <w:rPr>
          <w:rFonts w:ascii="Times New Roman" w:eastAsia="Times New Roman" w:hAnsi="Times New Roman" w:cs="Times New Roman"/>
          <w:sz w:val="24"/>
          <w:szCs w:val="24"/>
        </w:rPr>
        <w:t>München</w:t>
      </w:r>
      <w:proofErr w:type="spellEnd"/>
      <w:r w:rsidRPr="0029567E">
        <w:rPr>
          <w:rFonts w:ascii="Times New Roman" w:eastAsia="Times New Roman" w:hAnsi="Times New Roman" w:cs="Times New Roman"/>
          <w:sz w:val="24"/>
          <w:szCs w:val="24"/>
        </w:rPr>
        <w:t xml:space="preserve"> </w:t>
      </w:r>
      <w:proofErr w:type="spellStart"/>
      <w:r w:rsidRPr="0029567E">
        <w:rPr>
          <w:rFonts w:ascii="Times New Roman" w:eastAsia="Times New Roman" w:hAnsi="Times New Roman" w:cs="Times New Roman"/>
          <w:sz w:val="24"/>
          <w:szCs w:val="24"/>
        </w:rPr>
        <w:t>Klinik</w:t>
      </w:r>
      <w:proofErr w:type="spellEnd"/>
      <w:r w:rsidRPr="0029567E">
        <w:rPr>
          <w:rFonts w:ascii="Times New Roman" w:eastAsia="Times New Roman" w:hAnsi="Times New Roman" w:cs="Times New Roman"/>
          <w:sz w:val="24"/>
          <w:szCs w:val="24"/>
        </w:rPr>
        <w:t xml:space="preserve"> </w:t>
      </w:r>
      <w:proofErr w:type="spellStart"/>
      <w:r w:rsidRPr="0029567E">
        <w:rPr>
          <w:rFonts w:ascii="Times New Roman" w:eastAsia="Times New Roman" w:hAnsi="Times New Roman" w:cs="Times New Roman"/>
          <w:sz w:val="24"/>
          <w:szCs w:val="24"/>
        </w:rPr>
        <w:t>gGmbH</w:t>
      </w:r>
      <w:proofErr w:type="spellEnd"/>
    </w:p>
    <w:p w:rsidR="0029567E" w:rsidRPr="0029567E" w:rsidRDefault="0029567E"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29567E">
        <w:rPr>
          <w:rFonts w:ascii="Times New Roman" w:eastAsia="Times New Roman" w:hAnsi="Times New Roman" w:cs="Times New Roman"/>
          <w:sz w:val="24"/>
          <w:szCs w:val="24"/>
        </w:rPr>
        <w:t>Radprax</w:t>
      </w:r>
      <w:proofErr w:type="spellEnd"/>
      <w:r w:rsidRPr="0029567E">
        <w:rPr>
          <w:rFonts w:ascii="Times New Roman" w:eastAsia="Times New Roman" w:hAnsi="Times New Roman" w:cs="Times New Roman"/>
          <w:sz w:val="24"/>
          <w:szCs w:val="24"/>
        </w:rPr>
        <w:t xml:space="preserve"> </w:t>
      </w:r>
      <w:proofErr w:type="spellStart"/>
      <w:r w:rsidRPr="0029567E">
        <w:rPr>
          <w:rFonts w:ascii="Times New Roman" w:eastAsia="Times New Roman" w:hAnsi="Times New Roman" w:cs="Times New Roman"/>
          <w:sz w:val="24"/>
          <w:szCs w:val="24"/>
        </w:rPr>
        <w:t>Gesellschaft</w:t>
      </w:r>
      <w:proofErr w:type="spellEnd"/>
    </w:p>
    <w:p w:rsidR="0029567E" w:rsidRPr="0029567E" w:rsidRDefault="0029567E"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 xml:space="preserve">Deutsche </w:t>
      </w:r>
      <w:proofErr w:type="spellStart"/>
      <w:r w:rsidRPr="0029567E">
        <w:rPr>
          <w:rFonts w:ascii="Times New Roman" w:eastAsia="Times New Roman" w:hAnsi="Times New Roman" w:cs="Times New Roman"/>
          <w:sz w:val="24"/>
          <w:szCs w:val="24"/>
        </w:rPr>
        <w:t>Gesundheitsdienste</w:t>
      </w:r>
      <w:proofErr w:type="spellEnd"/>
      <w:r w:rsidRPr="0029567E">
        <w:rPr>
          <w:rFonts w:ascii="Times New Roman" w:eastAsia="Times New Roman" w:hAnsi="Times New Roman" w:cs="Times New Roman"/>
          <w:sz w:val="24"/>
          <w:szCs w:val="24"/>
        </w:rPr>
        <w:t xml:space="preserve"> GmbH</w:t>
      </w:r>
    </w:p>
    <w:p w:rsidR="0029567E" w:rsidRPr="0029567E" w:rsidRDefault="0029567E"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ZAR (</w:t>
      </w:r>
      <w:proofErr w:type="spellStart"/>
      <w:r w:rsidRPr="0029567E">
        <w:rPr>
          <w:rFonts w:ascii="Times New Roman" w:eastAsia="Times New Roman" w:hAnsi="Times New Roman" w:cs="Times New Roman"/>
          <w:sz w:val="24"/>
          <w:szCs w:val="24"/>
        </w:rPr>
        <w:t>Zentren</w:t>
      </w:r>
      <w:proofErr w:type="spellEnd"/>
      <w:r w:rsidRPr="0029567E">
        <w:rPr>
          <w:rFonts w:ascii="Times New Roman" w:eastAsia="Times New Roman" w:hAnsi="Times New Roman" w:cs="Times New Roman"/>
          <w:sz w:val="24"/>
          <w:szCs w:val="24"/>
        </w:rPr>
        <w:t xml:space="preserve"> </w:t>
      </w:r>
      <w:proofErr w:type="spellStart"/>
      <w:r w:rsidRPr="0029567E">
        <w:rPr>
          <w:rFonts w:ascii="Times New Roman" w:eastAsia="Times New Roman" w:hAnsi="Times New Roman" w:cs="Times New Roman"/>
          <w:sz w:val="24"/>
          <w:szCs w:val="24"/>
        </w:rPr>
        <w:t>für</w:t>
      </w:r>
      <w:proofErr w:type="spellEnd"/>
      <w:r w:rsidRPr="0029567E">
        <w:rPr>
          <w:rFonts w:ascii="Times New Roman" w:eastAsia="Times New Roman" w:hAnsi="Times New Roman" w:cs="Times New Roman"/>
          <w:sz w:val="24"/>
          <w:szCs w:val="24"/>
        </w:rPr>
        <w:t xml:space="preserve"> </w:t>
      </w:r>
      <w:proofErr w:type="spellStart"/>
      <w:r w:rsidRPr="0029567E">
        <w:rPr>
          <w:rFonts w:ascii="Times New Roman" w:eastAsia="Times New Roman" w:hAnsi="Times New Roman" w:cs="Times New Roman"/>
          <w:sz w:val="24"/>
          <w:szCs w:val="24"/>
        </w:rPr>
        <w:t>ambulante</w:t>
      </w:r>
      <w:proofErr w:type="spellEnd"/>
      <w:r w:rsidRPr="0029567E">
        <w:rPr>
          <w:rFonts w:ascii="Times New Roman" w:eastAsia="Times New Roman" w:hAnsi="Times New Roman" w:cs="Times New Roman"/>
          <w:sz w:val="24"/>
          <w:szCs w:val="24"/>
        </w:rPr>
        <w:t xml:space="preserve"> Rehabilitation)</w:t>
      </w:r>
    </w:p>
    <w:p w:rsidR="0029567E" w:rsidRPr="0029567E" w:rsidRDefault="00E82AA6" w:rsidP="0029567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5408" behindDoc="1" locked="0" layoutInCell="1" allowOverlap="1">
            <wp:simplePos x="0" y="0"/>
            <wp:positionH relativeFrom="page">
              <wp:posOffset>-167640</wp:posOffset>
            </wp:positionH>
            <wp:positionV relativeFrom="page">
              <wp:posOffset>-304165</wp:posOffset>
            </wp:positionV>
            <wp:extent cx="10233025" cy="14450060"/>
            <wp:effectExtent l="19050" t="0" r="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proofErr w:type="spellStart"/>
      <w:r w:rsidR="0029567E" w:rsidRPr="0029567E">
        <w:rPr>
          <w:rFonts w:ascii="Times New Roman" w:eastAsia="Times New Roman" w:hAnsi="Times New Roman" w:cs="Times New Roman"/>
          <w:sz w:val="24"/>
          <w:szCs w:val="24"/>
        </w:rPr>
        <w:t>TeleClinic</w:t>
      </w:r>
      <w:proofErr w:type="spellEnd"/>
      <w:r w:rsidR="0029567E" w:rsidRPr="0029567E">
        <w:rPr>
          <w:rFonts w:ascii="Times New Roman" w:eastAsia="Times New Roman" w:hAnsi="Times New Roman" w:cs="Times New Roman"/>
          <w:sz w:val="24"/>
          <w:szCs w:val="24"/>
        </w:rPr>
        <w:t xml:space="preserve"> GmbH</w:t>
      </w:r>
    </w:p>
    <w:p w:rsidR="0029567E" w:rsidRPr="0029567E" w:rsidRDefault="0029567E" w:rsidP="0029567E">
      <w:pPr>
        <w:spacing w:after="0" w:line="360" w:lineRule="auto"/>
        <w:jc w:val="both"/>
        <w:rPr>
          <w:rFonts w:ascii="Times New Roman" w:eastAsia="Times New Roman" w:hAnsi="Times New Roman" w:cs="Times New Roman"/>
          <w:sz w:val="24"/>
          <w:szCs w:val="24"/>
        </w:rPr>
      </w:pPr>
    </w:p>
    <w:p w:rsidR="0029567E" w:rsidRPr="0029567E" w:rsidRDefault="0029567E" w:rsidP="0029567E">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567E">
        <w:rPr>
          <w:rFonts w:ascii="Times New Roman" w:eastAsia="Times New Roman" w:hAnsi="Times New Roman" w:cs="Times New Roman"/>
          <w:b/>
          <w:bCs/>
          <w:sz w:val="24"/>
          <w:szCs w:val="24"/>
        </w:rPr>
        <w:t>Key Developments</w:t>
      </w:r>
    </w:p>
    <w:p w:rsidR="00B023CB" w:rsidRPr="00B023CB" w:rsidRDefault="00B023CB" w:rsidP="0029567E">
      <w:pPr>
        <w:numPr>
          <w:ilvl w:val="0"/>
          <w:numId w:val="4"/>
        </w:numPr>
        <w:spacing w:before="100" w:beforeAutospacing="1" w:after="100" w:afterAutospacing="1" w:line="360" w:lineRule="auto"/>
        <w:jc w:val="both"/>
        <w:rPr>
          <w:rFonts w:ascii="Times New Roman" w:eastAsia="Times New Roman" w:hAnsi="Times New Roman" w:cs="Times New Roman"/>
          <w:sz w:val="28"/>
          <w:szCs w:val="24"/>
        </w:rPr>
      </w:pPr>
      <w:r w:rsidRPr="00B023CB">
        <w:rPr>
          <w:rFonts w:ascii="Times New Roman" w:hAnsi="Times New Roman" w:cs="Times New Roman"/>
          <w:b/>
          <w:sz w:val="24"/>
        </w:rPr>
        <w:t>On April 28, 2025</w:t>
      </w:r>
      <w:r w:rsidRPr="00B023CB">
        <w:rPr>
          <w:rFonts w:ascii="Times New Roman" w:hAnsi="Times New Roman" w:cs="Times New Roman"/>
          <w:sz w:val="24"/>
        </w:rPr>
        <w:t xml:space="preserve">, following the February election, the CDU, CSU, and SPD party leaderships finalized a coalition agreement titled </w:t>
      </w:r>
      <w:r w:rsidRPr="00B023CB">
        <w:rPr>
          <w:rStyle w:val="Strong"/>
          <w:rFonts w:ascii="Times New Roman" w:hAnsi="Times New Roman" w:cs="Times New Roman"/>
          <w:sz w:val="24"/>
        </w:rPr>
        <w:t>“Responsibility for Germany,”</w:t>
      </w:r>
      <w:r w:rsidRPr="00B023CB">
        <w:rPr>
          <w:rFonts w:ascii="Times New Roman" w:hAnsi="Times New Roman" w:cs="Times New Roman"/>
          <w:sz w:val="24"/>
        </w:rPr>
        <w:t xml:space="preserve"> outlining key priorities and strategies for the healthcare and life sciences sectors.</w:t>
      </w:r>
    </w:p>
    <w:p w:rsidR="00A067C5" w:rsidRPr="00A067C5" w:rsidRDefault="00A067C5" w:rsidP="0029567E">
      <w:pPr>
        <w:numPr>
          <w:ilvl w:val="0"/>
          <w:numId w:val="4"/>
        </w:numPr>
        <w:spacing w:before="100" w:beforeAutospacing="1" w:after="100" w:afterAutospacing="1" w:line="360" w:lineRule="auto"/>
        <w:jc w:val="both"/>
        <w:rPr>
          <w:rFonts w:ascii="Times New Roman" w:eastAsia="Times New Roman" w:hAnsi="Times New Roman" w:cs="Times New Roman"/>
          <w:sz w:val="28"/>
          <w:szCs w:val="24"/>
        </w:rPr>
      </w:pPr>
      <w:r w:rsidRPr="00A067C5">
        <w:rPr>
          <w:rFonts w:ascii="Times New Roman" w:hAnsi="Times New Roman" w:cs="Times New Roman"/>
          <w:sz w:val="24"/>
        </w:rPr>
        <w:t xml:space="preserve">In accordance with the </w:t>
      </w:r>
      <w:r w:rsidRPr="00A067C5">
        <w:rPr>
          <w:rStyle w:val="Strong"/>
          <w:rFonts w:ascii="Times New Roman" w:hAnsi="Times New Roman" w:cs="Times New Roman"/>
          <w:sz w:val="24"/>
        </w:rPr>
        <w:t>Digital Law (</w:t>
      </w:r>
      <w:proofErr w:type="spellStart"/>
      <w:r w:rsidRPr="00A067C5">
        <w:rPr>
          <w:rStyle w:val="Strong"/>
          <w:rFonts w:ascii="Times New Roman" w:hAnsi="Times New Roman" w:cs="Times New Roman"/>
          <w:sz w:val="24"/>
        </w:rPr>
        <w:t>DigiG</w:t>
      </w:r>
      <w:proofErr w:type="spellEnd"/>
      <w:r w:rsidRPr="00A067C5">
        <w:rPr>
          <w:rStyle w:val="Strong"/>
          <w:rFonts w:ascii="Times New Roman" w:hAnsi="Times New Roman" w:cs="Times New Roman"/>
          <w:sz w:val="24"/>
        </w:rPr>
        <w:t>)</w:t>
      </w:r>
      <w:r w:rsidRPr="00A067C5">
        <w:rPr>
          <w:rFonts w:ascii="Times New Roman" w:hAnsi="Times New Roman" w:cs="Times New Roman"/>
          <w:sz w:val="24"/>
        </w:rPr>
        <w:t xml:space="preserve"> aimed at accelerating healthcare digitization, Germany’s </w:t>
      </w:r>
      <w:r w:rsidRPr="00A067C5">
        <w:rPr>
          <w:rStyle w:val="Strong"/>
          <w:rFonts w:ascii="Times New Roman" w:hAnsi="Times New Roman" w:cs="Times New Roman"/>
          <w:sz w:val="24"/>
        </w:rPr>
        <w:t>electronic patient record (</w:t>
      </w:r>
      <w:proofErr w:type="spellStart"/>
      <w:r w:rsidRPr="00A067C5">
        <w:rPr>
          <w:rStyle w:val="Strong"/>
          <w:rFonts w:ascii="Times New Roman" w:hAnsi="Times New Roman" w:cs="Times New Roman"/>
          <w:sz w:val="24"/>
        </w:rPr>
        <w:t>ePA</w:t>
      </w:r>
      <w:proofErr w:type="spellEnd"/>
      <w:r w:rsidRPr="00A067C5">
        <w:rPr>
          <w:rStyle w:val="Strong"/>
          <w:rFonts w:ascii="Times New Roman" w:hAnsi="Times New Roman" w:cs="Times New Roman"/>
          <w:sz w:val="24"/>
        </w:rPr>
        <w:t>)</w:t>
      </w:r>
      <w:r w:rsidRPr="00A067C5">
        <w:rPr>
          <w:rFonts w:ascii="Times New Roman" w:hAnsi="Times New Roman" w:cs="Times New Roman"/>
          <w:sz w:val="24"/>
        </w:rPr>
        <w:t xml:space="preserve"> will adopt an </w:t>
      </w:r>
      <w:r w:rsidRPr="00A067C5">
        <w:rPr>
          <w:rStyle w:val="Strong"/>
          <w:rFonts w:ascii="Times New Roman" w:hAnsi="Times New Roman" w:cs="Times New Roman"/>
          <w:sz w:val="24"/>
        </w:rPr>
        <w:t>opt-out model</w:t>
      </w:r>
      <w:r w:rsidRPr="00A067C5">
        <w:rPr>
          <w:rFonts w:ascii="Times New Roman" w:hAnsi="Times New Roman" w:cs="Times New Roman"/>
          <w:sz w:val="24"/>
        </w:rPr>
        <w:t xml:space="preserve"> beginning </w:t>
      </w:r>
      <w:r w:rsidRPr="00A067C5">
        <w:rPr>
          <w:rStyle w:val="Strong"/>
          <w:rFonts w:ascii="Times New Roman" w:hAnsi="Times New Roman" w:cs="Times New Roman"/>
          <w:sz w:val="24"/>
        </w:rPr>
        <w:t>January 15, 2025</w:t>
      </w:r>
      <w:r w:rsidRPr="00A067C5">
        <w:rPr>
          <w:rFonts w:ascii="Times New Roman" w:hAnsi="Times New Roman" w:cs="Times New Roman"/>
          <w:sz w:val="24"/>
        </w:rPr>
        <w:t>, making digital health data sharing more seamless unless patients actively decline participation.</w:t>
      </w:r>
    </w:p>
    <w:p w:rsidR="0029567E" w:rsidRPr="00A067C5" w:rsidRDefault="00A067C5" w:rsidP="00A067C5">
      <w:pPr>
        <w:pStyle w:val="ListParagraph"/>
        <w:numPr>
          <w:ilvl w:val="0"/>
          <w:numId w:val="4"/>
        </w:numPr>
        <w:spacing w:after="0" w:line="360" w:lineRule="auto"/>
        <w:jc w:val="both"/>
        <w:rPr>
          <w:rFonts w:ascii="Times New Roman" w:eastAsia="Times New Roman" w:hAnsi="Times New Roman" w:cs="Times New Roman"/>
          <w:sz w:val="24"/>
          <w:szCs w:val="24"/>
        </w:rPr>
      </w:pPr>
      <w:r w:rsidRPr="00A067C5">
        <w:rPr>
          <w:rFonts w:ascii="Times New Roman" w:hAnsi="Times New Roman" w:cs="Times New Roman"/>
          <w:sz w:val="24"/>
          <w:szCs w:val="24"/>
        </w:rPr>
        <w:t xml:space="preserve">Starting </w:t>
      </w:r>
      <w:r w:rsidRPr="00A067C5">
        <w:rPr>
          <w:rStyle w:val="Strong"/>
          <w:rFonts w:ascii="Times New Roman" w:hAnsi="Times New Roman" w:cs="Times New Roman"/>
          <w:sz w:val="24"/>
          <w:szCs w:val="24"/>
        </w:rPr>
        <w:t>January 1, 2025</w:t>
      </w:r>
      <w:r w:rsidRPr="00A067C5">
        <w:rPr>
          <w:rFonts w:ascii="Times New Roman" w:hAnsi="Times New Roman" w:cs="Times New Roman"/>
          <w:sz w:val="24"/>
          <w:szCs w:val="24"/>
        </w:rPr>
        <w:t xml:space="preserve">, manufacturers of digital health applications in Germany will no longer face the lengthy, case-by-case information security review by the </w:t>
      </w:r>
      <w:r w:rsidRPr="00A067C5">
        <w:rPr>
          <w:rStyle w:val="Strong"/>
          <w:rFonts w:ascii="Times New Roman" w:hAnsi="Times New Roman" w:cs="Times New Roman"/>
          <w:sz w:val="24"/>
          <w:szCs w:val="24"/>
        </w:rPr>
        <w:t>Federal Institute for Drugs and Medical Devices (</w:t>
      </w:r>
      <w:proofErr w:type="spellStart"/>
      <w:r w:rsidRPr="00A067C5">
        <w:rPr>
          <w:rStyle w:val="Strong"/>
          <w:rFonts w:ascii="Times New Roman" w:hAnsi="Times New Roman" w:cs="Times New Roman"/>
          <w:sz w:val="24"/>
          <w:szCs w:val="24"/>
        </w:rPr>
        <w:t>BfArM</w:t>
      </w:r>
      <w:proofErr w:type="spellEnd"/>
      <w:r w:rsidRPr="00A067C5">
        <w:rPr>
          <w:rStyle w:val="Strong"/>
          <w:rFonts w:ascii="Times New Roman" w:hAnsi="Times New Roman" w:cs="Times New Roman"/>
          <w:sz w:val="24"/>
          <w:szCs w:val="24"/>
        </w:rPr>
        <w:t>)</w:t>
      </w:r>
      <w:r w:rsidRPr="00A067C5">
        <w:rPr>
          <w:rFonts w:ascii="Times New Roman" w:hAnsi="Times New Roman" w:cs="Times New Roman"/>
          <w:sz w:val="24"/>
          <w:szCs w:val="24"/>
        </w:rPr>
        <w:t xml:space="preserve">. Instead, they must provide a </w:t>
      </w:r>
      <w:r w:rsidRPr="00A067C5">
        <w:rPr>
          <w:rStyle w:val="Strong"/>
          <w:rFonts w:ascii="Times New Roman" w:hAnsi="Times New Roman" w:cs="Times New Roman"/>
          <w:sz w:val="24"/>
          <w:szCs w:val="24"/>
        </w:rPr>
        <w:t>certificate confirming compliance</w:t>
      </w:r>
      <w:r w:rsidRPr="00A067C5">
        <w:rPr>
          <w:rFonts w:ascii="Times New Roman" w:hAnsi="Times New Roman" w:cs="Times New Roman"/>
          <w:sz w:val="24"/>
          <w:szCs w:val="24"/>
        </w:rPr>
        <w:t xml:space="preserve"> with established information security standards.</w:t>
      </w:r>
    </w:p>
    <w:p w:rsidR="0029567E" w:rsidRPr="0029567E" w:rsidRDefault="0029567E" w:rsidP="0029567E">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567E">
        <w:rPr>
          <w:rFonts w:ascii="Times New Roman" w:eastAsia="Times New Roman" w:hAnsi="Times New Roman" w:cs="Times New Roman"/>
          <w:b/>
          <w:bCs/>
          <w:sz w:val="24"/>
          <w:szCs w:val="24"/>
        </w:rPr>
        <w:t>Market Attractiveness</w:t>
      </w:r>
    </w:p>
    <w:p w:rsidR="0029567E" w:rsidRPr="0029567E" w:rsidRDefault="0029567E" w:rsidP="0029567E">
      <w:p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 xml:space="preserve">Germany remains one of Europe’s most attractive markets for healthcare service centers due to its universal insurance system, aging population, and digital healthcare innovations. The </w:t>
      </w:r>
      <w:r w:rsidRPr="0029567E">
        <w:rPr>
          <w:rFonts w:ascii="Times New Roman" w:eastAsia="Times New Roman" w:hAnsi="Times New Roman" w:cs="Times New Roman"/>
          <w:sz w:val="24"/>
          <w:szCs w:val="24"/>
        </w:rPr>
        <w:lastRenderedPageBreak/>
        <w:t>country's commitment to high healthcare standards and robust reimbursement mechanisms continues to attract investment.</w:t>
      </w:r>
    </w:p>
    <w:p w:rsidR="0029567E" w:rsidRPr="0029567E" w:rsidRDefault="0029567E" w:rsidP="0029567E">
      <w:pPr>
        <w:spacing w:after="0" w:line="360" w:lineRule="auto"/>
        <w:jc w:val="both"/>
        <w:rPr>
          <w:rFonts w:ascii="Times New Roman" w:eastAsia="Times New Roman" w:hAnsi="Times New Roman" w:cs="Times New Roman"/>
          <w:sz w:val="24"/>
          <w:szCs w:val="24"/>
        </w:rPr>
      </w:pPr>
    </w:p>
    <w:p w:rsidR="0029567E" w:rsidRPr="0029567E" w:rsidRDefault="0029567E" w:rsidP="0029567E">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29567E">
        <w:rPr>
          <w:rFonts w:ascii="Times New Roman" w:eastAsia="Times New Roman" w:hAnsi="Times New Roman" w:cs="Times New Roman"/>
          <w:b/>
          <w:bCs/>
          <w:sz w:val="24"/>
          <w:szCs w:val="24"/>
        </w:rPr>
        <w:t>Porter’s Five Forces Analysis</w:t>
      </w:r>
    </w:p>
    <w:p w:rsidR="0029567E" w:rsidRPr="0029567E" w:rsidRDefault="0029567E" w:rsidP="0029567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Threat of New Entrants:</w:t>
      </w:r>
      <w:r w:rsidRPr="0029567E">
        <w:rPr>
          <w:rFonts w:ascii="Times New Roman" w:eastAsia="Times New Roman" w:hAnsi="Times New Roman" w:cs="Times New Roman"/>
          <w:sz w:val="24"/>
          <w:szCs w:val="24"/>
        </w:rPr>
        <w:t xml:space="preserve"> Moderate – Regulatory compliance is high, but the demand for new centers in underserved areas opens opportunities.</w:t>
      </w:r>
    </w:p>
    <w:p w:rsidR="0029567E" w:rsidRPr="0029567E" w:rsidRDefault="0029567E" w:rsidP="0029567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Bargaining Power of Suppliers:</w:t>
      </w:r>
      <w:r w:rsidRPr="0029567E">
        <w:rPr>
          <w:rFonts w:ascii="Times New Roman" w:eastAsia="Times New Roman" w:hAnsi="Times New Roman" w:cs="Times New Roman"/>
          <w:sz w:val="24"/>
          <w:szCs w:val="24"/>
        </w:rPr>
        <w:t xml:space="preserve"> Low – Service providers have access to multiple suppliers and manufacturers.</w:t>
      </w:r>
    </w:p>
    <w:p w:rsidR="0029567E" w:rsidRPr="0029567E" w:rsidRDefault="00E82AA6" w:rsidP="0029567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-188595</wp:posOffset>
            </wp:positionH>
            <wp:positionV relativeFrom="page">
              <wp:posOffset>-145415</wp:posOffset>
            </wp:positionV>
            <wp:extent cx="10233025" cy="14450060"/>
            <wp:effectExtent l="19050" t="0" r="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29567E" w:rsidRPr="0029567E">
        <w:rPr>
          <w:rFonts w:ascii="Times New Roman" w:eastAsia="Times New Roman" w:hAnsi="Times New Roman" w:cs="Times New Roman"/>
          <w:b/>
          <w:bCs/>
          <w:sz w:val="24"/>
          <w:szCs w:val="24"/>
        </w:rPr>
        <w:t>Bargaining Power of Buyers:</w:t>
      </w:r>
      <w:r w:rsidR="0029567E" w:rsidRPr="0029567E">
        <w:rPr>
          <w:rFonts w:ascii="Times New Roman" w:eastAsia="Times New Roman" w:hAnsi="Times New Roman" w:cs="Times New Roman"/>
          <w:sz w:val="24"/>
          <w:szCs w:val="24"/>
        </w:rPr>
        <w:t xml:space="preserve"> High – Patients and insurers expect quality, affordability, and transparency in services.</w:t>
      </w:r>
    </w:p>
    <w:p w:rsidR="0029567E" w:rsidRPr="0029567E" w:rsidRDefault="0029567E" w:rsidP="0029567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Threat of Substitutes:</w:t>
      </w:r>
      <w:r w:rsidRPr="0029567E">
        <w:rPr>
          <w:rFonts w:ascii="Times New Roman" w:eastAsia="Times New Roman" w:hAnsi="Times New Roman" w:cs="Times New Roman"/>
          <w:sz w:val="24"/>
          <w:szCs w:val="24"/>
        </w:rPr>
        <w:t xml:space="preserve"> Low – Few alternatives provide the same level of comprehensive care in outpatient settings.</w:t>
      </w:r>
    </w:p>
    <w:p w:rsidR="0029567E" w:rsidRPr="0029567E" w:rsidRDefault="0029567E" w:rsidP="0029567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Competitive Rivalry:</w:t>
      </w:r>
      <w:r w:rsidRPr="0029567E">
        <w:rPr>
          <w:rFonts w:ascii="Times New Roman" w:eastAsia="Times New Roman" w:hAnsi="Times New Roman" w:cs="Times New Roman"/>
          <w:sz w:val="24"/>
          <w:szCs w:val="24"/>
        </w:rPr>
        <w:t xml:space="preserve"> High – Numerous public and private players compete for efficiency, innovation, and patient satisfaction.</w:t>
      </w:r>
    </w:p>
    <w:p w:rsidR="0029567E" w:rsidRPr="0029567E" w:rsidRDefault="0029567E" w:rsidP="0029567E">
      <w:pPr>
        <w:spacing w:after="0" w:line="360" w:lineRule="auto"/>
        <w:rPr>
          <w:rFonts w:ascii="Times New Roman" w:eastAsia="Times New Roman" w:hAnsi="Times New Roman" w:cs="Times New Roman"/>
          <w:sz w:val="24"/>
          <w:szCs w:val="24"/>
        </w:rPr>
      </w:pPr>
    </w:p>
    <w:p w:rsidR="0029567E" w:rsidRPr="00E82AA6" w:rsidRDefault="0029567E" w:rsidP="0029567E">
      <w:pPr>
        <w:spacing w:before="100" w:beforeAutospacing="1" w:after="100" w:afterAutospacing="1" w:line="360" w:lineRule="auto"/>
        <w:outlineLvl w:val="1"/>
        <w:rPr>
          <w:rFonts w:ascii="Times New Roman" w:eastAsia="Times New Roman" w:hAnsi="Times New Roman" w:cs="Times New Roman"/>
          <w:bCs/>
          <w:sz w:val="24"/>
          <w:szCs w:val="24"/>
        </w:rPr>
      </w:pPr>
    </w:p>
    <w:p w:rsidR="0029567E" w:rsidRDefault="0029567E"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29567E" w:rsidRDefault="0029567E"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29567E" w:rsidRDefault="0029567E"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29567E" w:rsidRDefault="0029567E"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29567E" w:rsidRDefault="0029567E"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29567E" w:rsidRDefault="0029567E"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29567E" w:rsidRDefault="0029567E"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29567E" w:rsidRDefault="0029567E"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29567E" w:rsidRDefault="0029567E"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29567E" w:rsidRDefault="0029567E"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29567E" w:rsidRDefault="0029567E"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29567E" w:rsidRDefault="0029567E"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A067C5" w:rsidRDefault="00A067C5" w:rsidP="0029567E">
      <w:pPr>
        <w:spacing w:before="100" w:beforeAutospacing="1" w:after="100" w:afterAutospacing="1" w:line="360" w:lineRule="auto"/>
        <w:outlineLvl w:val="1"/>
        <w:rPr>
          <w:rFonts w:ascii="Times New Roman" w:eastAsia="Times New Roman" w:hAnsi="Times New Roman" w:cs="Times New Roman"/>
          <w:b/>
          <w:bCs/>
          <w:sz w:val="24"/>
          <w:szCs w:val="24"/>
        </w:rPr>
      </w:pPr>
    </w:p>
    <w:p w:rsidR="0029567E" w:rsidRPr="0029567E" w:rsidRDefault="00E82AA6" w:rsidP="0029567E">
      <w:pPr>
        <w:spacing w:before="100" w:beforeAutospacing="1" w:after="100" w:afterAutospacing="1"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9504" behindDoc="1" locked="0" layoutInCell="1" allowOverlap="1">
            <wp:simplePos x="0" y="0"/>
            <wp:positionH relativeFrom="page">
              <wp:posOffset>-160655</wp:posOffset>
            </wp:positionH>
            <wp:positionV relativeFrom="page">
              <wp:posOffset>-186690</wp:posOffset>
            </wp:positionV>
            <wp:extent cx="10233025" cy="14450060"/>
            <wp:effectExtent l="19050" t="0" r="0" b="0"/>
            <wp:wrapNone/>
            <wp:docPr id="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29567E" w:rsidRPr="0029567E">
        <w:rPr>
          <w:rFonts w:ascii="Times New Roman" w:eastAsia="Times New Roman" w:hAnsi="Times New Roman" w:cs="Times New Roman"/>
          <w:b/>
          <w:bCs/>
          <w:sz w:val="24"/>
          <w:szCs w:val="24"/>
        </w:rPr>
        <w:t>Table of Contents</w:t>
      </w:r>
    </w:p>
    <w:p w:rsidR="0029567E" w:rsidRPr="0029567E" w:rsidRDefault="0029567E" w:rsidP="0029567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Introduction of Germany Healthcare Service Centers Market</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1.1 Overview of the Market</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1.2 Scope of Report</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1.3 Assumptions</w:t>
      </w:r>
    </w:p>
    <w:p w:rsidR="0029567E" w:rsidRPr="0029567E" w:rsidRDefault="0029567E" w:rsidP="0029567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Executive Summary</w:t>
      </w:r>
    </w:p>
    <w:p w:rsidR="0029567E" w:rsidRPr="0029567E" w:rsidRDefault="0029567E" w:rsidP="0029567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Research Methodology</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3.1 Data Mining</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3.2 Validation</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3.3 Primary Interviews</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3.4 List of Data Sources</w:t>
      </w:r>
    </w:p>
    <w:p w:rsidR="0029567E" w:rsidRPr="0029567E" w:rsidRDefault="0029567E" w:rsidP="0029567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Germany Healthcare Service Centers Market Outlook</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4.1 Market Definition</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4.2 Market Overview</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4.3 Porter’s Five Forces Model</w:t>
      </w:r>
    </w:p>
    <w:p w:rsidR="0029567E" w:rsidRPr="0029567E" w:rsidRDefault="0029567E" w:rsidP="0029567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Market, by Service Type</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5.1 Diagnostic Imaging Services</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5.2 Dialysis Centers</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5.3 Ambulatory Surgical Centers</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5.4 Rehabilitation and Physiotherapy Centers</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lastRenderedPageBreak/>
        <w:t>5.5 Primary and Specialty Clinics</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5.6 Others</w:t>
      </w:r>
    </w:p>
    <w:p w:rsidR="0029567E" w:rsidRPr="0029567E" w:rsidRDefault="0029567E" w:rsidP="0029567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Market, by End User</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6.1 Public Healthcare Facilities</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6.2 Private Healthcare Providers</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6.3 Health Insurance Organizations</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6.4 Others</w:t>
      </w:r>
    </w:p>
    <w:p w:rsidR="0029567E" w:rsidRPr="0029567E" w:rsidRDefault="0029567E" w:rsidP="0029567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Competitive Landscape</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7.1 Overview</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7.2 Company Market Ranking</w:t>
      </w:r>
    </w:p>
    <w:p w:rsidR="0029567E" w:rsidRPr="0029567E" w:rsidRDefault="00E82AA6"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-236855</wp:posOffset>
            </wp:positionH>
            <wp:positionV relativeFrom="page">
              <wp:posOffset>-241935</wp:posOffset>
            </wp:positionV>
            <wp:extent cx="10233025" cy="14450060"/>
            <wp:effectExtent l="19050" t="0" r="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29567E" w:rsidRPr="0029567E">
        <w:rPr>
          <w:rFonts w:ascii="Times New Roman" w:eastAsia="Times New Roman" w:hAnsi="Times New Roman" w:cs="Times New Roman"/>
          <w:sz w:val="24"/>
          <w:szCs w:val="24"/>
        </w:rPr>
        <w:t>7.3 Key Development Strategies</w:t>
      </w:r>
    </w:p>
    <w:p w:rsidR="0029567E" w:rsidRPr="0029567E" w:rsidRDefault="0029567E" w:rsidP="0029567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Company Profiles</w:t>
      </w:r>
    </w:p>
    <w:p w:rsidR="00A067C5" w:rsidRPr="00A067C5" w:rsidRDefault="00A067C5" w:rsidP="00A067C5">
      <w:pPr>
        <w:pStyle w:val="ListParagraph"/>
        <w:spacing w:before="100" w:beforeAutospacing="1" w:after="100" w:afterAutospacing="1" w:line="360" w:lineRule="auto"/>
        <w:rPr>
          <w:rFonts w:ascii="Times New Roman" w:eastAsia="Times New Roman" w:hAnsi="Times New Roman" w:cs="Times New Roman"/>
          <w:sz w:val="24"/>
          <w:szCs w:val="24"/>
        </w:rPr>
      </w:pPr>
      <w:r w:rsidRPr="00A067C5">
        <w:rPr>
          <w:rFonts w:ascii="Times New Roman" w:eastAsia="Times New Roman" w:hAnsi="Times New Roman" w:cs="Times New Roman"/>
          <w:b/>
          <w:bCs/>
          <w:sz w:val="24"/>
          <w:szCs w:val="24"/>
        </w:rPr>
        <w:t xml:space="preserve">8.1 Fresenius Medical Care AG &amp; Co. </w:t>
      </w:r>
      <w:proofErr w:type="spellStart"/>
      <w:r w:rsidRPr="00A067C5">
        <w:rPr>
          <w:rFonts w:ascii="Times New Roman" w:eastAsia="Times New Roman" w:hAnsi="Times New Roman" w:cs="Times New Roman"/>
          <w:b/>
          <w:bCs/>
          <w:sz w:val="24"/>
          <w:szCs w:val="24"/>
        </w:rPr>
        <w:t>KGaA</w:t>
      </w:r>
      <w:proofErr w:type="spellEnd"/>
      <w:r w:rsidRPr="00A067C5">
        <w:rPr>
          <w:rFonts w:ascii="Times New Roman" w:eastAsia="Times New Roman" w:hAnsi="Times New Roman" w:cs="Times New Roman"/>
          <w:sz w:val="24"/>
          <w:szCs w:val="24"/>
        </w:rPr>
        <w:br/>
        <w:t>8.1.1 Overview</w:t>
      </w:r>
      <w:r w:rsidRPr="00A067C5">
        <w:rPr>
          <w:rFonts w:ascii="Times New Roman" w:eastAsia="Times New Roman" w:hAnsi="Times New Roman" w:cs="Times New Roman"/>
          <w:sz w:val="24"/>
          <w:szCs w:val="24"/>
        </w:rPr>
        <w:br/>
        <w:t>8.1.2 Financial Performance</w:t>
      </w:r>
      <w:r w:rsidRPr="00A067C5">
        <w:rPr>
          <w:rFonts w:ascii="Times New Roman" w:eastAsia="Times New Roman" w:hAnsi="Times New Roman" w:cs="Times New Roman"/>
          <w:sz w:val="24"/>
          <w:szCs w:val="24"/>
        </w:rPr>
        <w:br/>
        <w:t>8.1.3 Service Portfolio</w:t>
      </w:r>
      <w:r w:rsidRPr="00A067C5">
        <w:rPr>
          <w:rFonts w:ascii="Times New Roman" w:eastAsia="Times New Roman" w:hAnsi="Times New Roman" w:cs="Times New Roman"/>
          <w:sz w:val="24"/>
          <w:szCs w:val="24"/>
        </w:rPr>
        <w:br/>
        <w:t>8.1.4 Key Developments</w:t>
      </w:r>
    </w:p>
    <w:p w:rsidR="00A067C5" w:rsidRPr="00A067C5" w:rsidRDefault="00A067C5" w:rsidP="00A067C5">
      <w:pPr>
        <w:pStyle w:val="ListParagraph"/>
        <w:spacing w:before="100" w:beforeAutospacing="1" w:after="100" w:afterAutospacing="1" w:line="360" w:lineRule="auto"/>
        <w:rPr>
          <w:rFonts w:ascii="Times New Roman" w:eastAsia="Times New Roman" w:hAnsi="Times New Roman" w:cs="Times New Roman"/>
          <w:sz w:val="24"/>
          <w:szCs w:val="24"/>
        </w:rPr>
      </w:pPr>
      <w:r w:rsidRPr="00A067C5">
        <w:rPr>
          <w:rFonts w:ascii="Times New Roman" w:eastAsia="Times New Roman" w:hAnsi="Times New Roman" w:cs="Times New Roman"/>
          <w:b/>
          <w:bCs/>
          <w:sz w:val="24"/>
          <w:szCs w:val="24"/>
        </w:rPr>
        <w:t>8.2 Helios Health GmbH (</w:t>
      </w:r>
      <w:proofErr w:type="spellStart"/>
      <w:r w:rsidRPr="00A067C5">
        <w:rPr>
          <w:rFonts w:ascii="Times New Roman" w:eastAsia="Times New Roman" w:hAnsi="Times New Roman" w:cs="Times New Roman"/>
          <w:b/>
          <w:bCs/>
          <w:sz w:val="24"/>
          <w:szCs w:val="24"/>
        </w:rPr>
        <w:t>Asklepios</w:t>
      </w:r>
      <w:proofErr w:type="spellEnd"/>
      <w:r w:rsidRPr="00A067C5">
        <w:rPr>
          <w:rFonts w:ascii="Times New Roman" w:eastAsia="Times New Roman" w:hAnsi="Times New Roman" w:cs="Times New Roman"/>
          <w:b/>
          <w:bCs/>
          <w:sz w:val="24"/>
          <w:szCs w:val="24"/>
        </w:rPr>
        <w:t xml:space="preserve"> </w:t>
      </w:r>
      <w:proofErr w:type="spellStart"/>
      <w:r w:rsidRPr="00A067C5">
        <w:rPr>
          <w:rFonts w:ascii="Times New Roman" w:eastAsia="Times New Roman" w:hAnsi="Times New Roman" w:cs="Times New Roman"/>
          <w:b/>
          <w:bCs/>
          <w:sz w:val="24"/>
          <w:szCs w:val="24"/>
        </w:rPr>
        <w:t>Kliniken</w:t>
      </w:r>
      <w:proofErr w:type="spellEnd"/>
      <w:r w:rsidRPr="00A067C5">
        <w:rPr>
          <w:rFonts w:ascii="Times New Roman" w:eastAsia="Times New Roman" w:hAnsi="Times New Roman" w:cs="Times New Roman"/>
          <w:b/>
          <w:bCs/>
          <w:sz w:val="24"/>
          <w:szCs w:val="24"/>
        </w:rPr>
        <w:t xml:space="preserve"> GmbH &amp; Co. </w:t>
      </w:r>
      <w:proofErr w:type="spellStart"/>
      <w:r w:rsidRPr="00A067C5">
        <w:rPr>
          <w:rFonts w:ascii="Times New Roman" w:eastAsia="Times New Roman" w:hAnsi="Times New Roman" w:cs="Times New Roman"/>
          <w:b/>
          <w:bCs/>
          <w:sz w:val="24"/>
          <w:szCs w:val="24"/>
        </w:rPr>
        <w:t>KGaA</w:t>
      </w:r>
      <w:proofErr w:type="spellEnd"/>
      <w:proofErr w:type="gramStart"/>
      <w:r w:rsidRPr="00A067C5">
        <w:rPr>
          <w:rFonts w:ascii="Times New Roman" w:eastAsia="Times New Roman" w:hAnsi="Times New Roman" w:cs="Times New Roman"/>
          <w:b/>
          <w:bCs/>
          <w:sz w:val="24"/>
          <w:szCs w:val="24"/>
        </w:rPr>
        <w:t>)</w:t>
      </w:r>
      <w:proofErr w:type="gramEnd"/>
      <w:r w:rsidRPr="00A067C5">
        <w:rPr>
          <w:rFonts w:ascii="Times New Roman" w:eastAsia="Times New Roman" w:hAnsi="Times New Roman" w:cs="Times New Roman"/>
          <w:sz w:val="24"/>
          <w:szCs w:val="24"/>
        </w:rPr>
        <w:br/>
        <w:t>8.2.1 Overview</w:t>
      </w:r>
      <w:r w:rsidRPr="00A067C5">
        <w:rPr>
          <w:rFonts w:ascii="Times New Roman" w:eastAsia="Times New Roman" w:hAnsi="Times New Roman" w:cs="Times New Roman"/>
          <w:sz w:val="24"/>
          <w:szCs w:val="24"/>
        </w:rPr>
        <w:br/>
        <w:t>8.2.2 Financial Performance</w:t>
      </w:r>
      <w:r w:rsidRPr="00A067C5">
        <w:rPr>
          <w:rFonts w:ascii="Times New Roman" w:eastAsia="Times New Roman" w:hAnsi="Times New Roman" w:cs="Times New Roman"/>
          <w:sz w:val="24"/>
          <w:szCs w:val="24"/>
        </w:rPr>
        <w:br/>
        <w:t>8.2.3 Service Portfolio</w:t>
      </w:r>
      <w:r w:rsidRPr="00A067C5">
        <w:rPr>
          <w:rFonts w:ascii="Times New Roman" w:eastAsia="Times New Roman" w:hAnsi="Times New Roman" w:cs="Times New Roman"/>
          <w:sz w:val="24"/>
          <w:szCs w:val="24"/>
        </w:rPr>
        <w:br/>
        <w:t>8.2.4 Key Developments</w:t>
      </w:r>
    </w:p>
    <w:p w:rsidR="00A067C5" w:rsidRPr="00A067C5" w:rsidRDefault="00A067C5" w:rsidP="00A067C5">
      <w:pPr>
        <w:pStyle w:val="ListParagraph"/>
        <w:spacing w:before="100" w:beforeAutospacing="1" w:after="100" w:afterAutospacing="1" w:line="360" w:lineRule="auto"/>
        <w:rPr>
          <w:rFonts w:ascii="Times New Roman" w:eastAsia="Times New Roman" w:hAnsi="Times New Roman" w:cs="Times New Roman"/>
          <w:sz w:val="24"/>
          <w:szCs w:val="24"/>
        </w:rPr>
      </w:pPr>
      <w:r w:rsidRPr="00A067C5">
        <w:rPr>
          <w:rFonts w:ascii="Times New Roman" w:eastAsia="Times New Roman" w:hAnsi="Times New Roman" w:cs="Times New Roman"/>
          <w:b/>
          <w:bCs/>
          <w:sz w:val="24"/>
          <w:szCs w:val="24"/>
        </w:rPr>
        <w:t xml:space="preserve">8.3 </w:t>
      </w:r>
      <w:proofErr w:type="spellStart"/>
      <w:r w:rsidRPr="00A067C5">
        <w:rPr>
          <w:rFonts w:ascii="Times New Roman" w:eastAsia="Times New Roman" w:hAnsi="Times New Roman" w:cs="Times New Roman"/>
          <w:b/>
          <w:bCs/>
          <w:sz w:val="24"/>
          <w:szCs w:val="24"/>
        </w:rPr>
        <w:t>Rhön-Klinikum</w:t>
      </w:r>
      <w:proofErr w:type="spellEnd"/>
      <w:r w:rsidRPr="00A067C5">
        <w:rPr>
          <w:rFonts w:ascii="Times New Roman" w:eastAsia="Times New Roman" w:hAnsi="Times New Roman" w:cs="Times New Roman"/>
          <w:b/>
          <w:bCs/>
          <w:sz w:val="24"/>
          <w:szCs w:val="24"/>
        </w:rPr>
        <w:t xml:space="preserve"> AG</w:t>
      </w:r>
      <w:r w:rsidRPr="00A067C5">
        <w:rPr>
          <w:rFonts w:ascii="Times New Roman" w:eastAsia="Times New Roman" w:hAnsi="Times New Roman" w:cs="Times New Roman"/>
          <w:sz w:val="24"/>
          <w:szCs w:val="24"/>
        </w:rPr>
        <w:br/>
        <w:t>8.3.1 Overview</w:t>
      </w:r>
      <w:r w:rsidRPr="00A067C5">
        <w:rPr>
          <w:rFonts w:ascii="Times New Roman" w:eastAsia="Times New Roman" w:hAnsi="Times New Roman" w:cs="Times New Roman"/>
          <w:sz w:val="24"/>
          <w:szCs w:val="24"/>
        </w:rPr>
        <w:br/>
        <w:t>8.3.2 Financial Performance</w:t>
      </w:r>
      <w:r w:rsidRPr="00A067C5">
        <w:rPr>
          <w:rFonts w:ascii="Times New Roman" w:eastAsia="Times New Roman" w:hAnsi="Times New Roman" w:cs="Times New Roman"/>
          <w:sz w:val="24"/>
          <w:szCs w:val="24"/>
        </w:rPr>
        <w:br/>
        <w:t>8.3.3 Service Portfolio</w:t>
      </w:r>
      <w:r w:rsidRPr="00A067C5">
        <w:rPr>
          <w:rFonts w:ascii="Times New Roman" w:eastAsia="Times New Roman" w:hAnsi="Times New Roman" w:cs="Times New Roman"/>
          <w:sz w:val="24"/>
          <w:szCs w:val="24"/>
        </w:rPr>
        <w:br/>
        <w:t>8.3.4 Key Developments</w:t>
      </w:r>
    </w:p>
    <w:p w:rsidR="00A067C5" w:rsidRPr="00A067C5" w:rsidRDefault="00A067C5" w:rsidP="00A067C5">
      <w:pPr>
        <w:pStyle w:val="ListParagraph"/>
        <w:spacing w:before="100" w:beforeAutospacing="1" w:after="100" w:afterAutospacing="1" w:line="360" w:lineRule="auto"/>
        <w:rPr>
          <w:rFonts w:ascii="Times New Roman" w:eastAsia="Times New Roman" w:hAnsi="Times New Roman" w:cs="Times New Roman"/>
          <w:sz w:val="24"/>
          <w:szCs w:val="24"/>
        </w:rPr>
      </w:pPr>
      <w:r w:rsidRPr="00A067C5">
        <w:rPr>
          <w:rFonts w:ascii="Times New Roman" w:eastAsia="Times New Roman" w:hAnsi="Times New Roman" w:cs="Times New Roman"/>
          <w:b/>
          <w:bCs/>
          <w:sz w:val="24"/>
          <w:szCs w:val="24"/>
        </w:rPr>
        <w:t xml:space="preserve">8.4 </w:t>
      </w:r>
      <w:proofErr w:type="spellStart"/>
      <w:r w:rsidRPr="00A067C5">
        <w:rPr>
          <w:rFonts w:ascii="Times New Roman" w:eastAsia="Times New Roman" w:hAnsi="Times New Roman" w:cs="Times New Roman"/>
          <w:b/>
          <w:bCs/>
          <w:sz w:val="24"/>
          <w:szCs w:val="24"/>
        </w:rPr>
        <w:t>MediClin</w:t>
      </w:r>
      <w:proofErr w:type="spellEnd"/>
      <w:r w:rsidRPr="00A067C5">
        <w:rPr>
          <w:rFonts w:ascii="Times New Roman" w:eastAsia="Times New Roman" w:hAnsi="Times New Roman" w:cs="Times New Roman"/>
          <w:b/>
          <w:bCs/>
          <w:sz w:val="24"/>
          <w:szCs w:val="24"/>
        </w:rPr>
        <w:t xml:space="preserve"> AG</w:t>
      </w:r>
      <w:r w:rsidRPr="00A067C5">
        <w:rPr>
          <w:rFonts w:ascii="Times New Roman" w:eastAsia="Times New Roman" w:hAnsi="Times New Roman" w:cs="Times New Roman"/>
          <w:sz w:val="24"/>
          <w:szCs w:val="24"/>
        </w:rPr>
        <w:br/>
        <w:t>8.4.1 Overview</w:t>
      </w:r>
      <w:r w:rsidRPr="00A067C5">
        <w:rPr>
          <w:rFonts w:ascii="Times New Roman" w:eastAsia="Times New Roman" w:hAnsi="Times New Roman" w:cs="Times New Roman"/>
          <w:sz w:val="24"/>
          <w:szCs w:val="24"/>
        </w:rPr>
        <w:br/>
        <w:t>8.4.2 Financial Performance</w:t>
      </w:r>
      <w:r w:rsidRPr="00A067C5">
        <w:rPr>
          <w:rFonts w:ascii="Times New Roman" w:eastAsia="Times New Roman" w:hAnsi="Times New Roman" w:cs="Times New Roman"/>
          <w:sz w:val="24"/>
          <w:szCs w:val="24"/>
        </w:rPr>
        <w:br/>
      </w:r>
      <w:r w:rsidRPr="00A067C5">
        <w:rPr>
          <w:rFonts w:ascii="Times New Roman" w:eastAsia="Times New Roman" w:hAnsi="Times New Roman" w:cs="Times New Roman"/>
          <w:sz w:val="24"/>
          <w:szCs w:val="24"/>
        </w:rPr>
        <w:lastRenderedPageBreak/>
        <w:t>8.4.3 Service Portfolio</w:t>
      </w:r>
      <w:r w:rsidRPr="00A067C5">
        <w:rPr>
          <w:rFonts w:ascii="Times New Roman" w:eastAsia="Times New Roman" w:hAnsi="Times New Roman" w:cs="Times New Roman"/>
          <w:sz w:val="24"/>
          <w:szCs w:val="24"/>
        </w:rPr>
        <w:br/>
        <w:t>8.4.4 Key Developments</w:t>
      </w:r>
    </w:p>
    <w:p w:rsidR="00A067C5" w:rsidRPr="00A067C5" w:rsidRDefault="00A067C5" w:rsidP="00A067C5">
      <w:pPr>
        <w:pStyle w:val="ListParagraph"/>
        <w:spacing w:before="100" w:beforeAutospacing="1" w:after="100" w:afterAutospacing="1" w:line="360" w:lineRule="auto"/>
        <w:rPr>
          <w:rFonts w:ascii="Times New Roman" w:eastAsia="Times New Roman" w:hAnsi="Times New Roman" w:cs="Times New Roman"/>
          <w:sz w:val="24"/>
          <w:szCs w:val="24"/>
        </w:rPr>
      </w:pPr>
      <w:r w:rsidRPr="00A067C5">
        <w:rPr>
          <w:rFonts w:ascii="Times New Roman" w:eastAsia="Times New Roman" w:hAnsi="Times New Roman" w:cs="Times New Roman"/>
          <w:b/>
          <w:bCs/>
          <w:sz w:val="24"/>
          <w:szCs w:val="24"/>
        </w:rPr>
        <w:t xml:space="preserve">8.5 </w:t>
      </w:r>
      <w:proofErr w:type="spellStart"/>
      <w:r w:rsidRPr="00A067C5">
        <w:rPr>
          <w:rFonts w:ascii="Times New Roman" w:eastAsia="Times New Roman" w:hAnsi="Times New Roman" w:cs="Times New Roman"/>
          <w:b/>
          <w:bCs/>
          <w:sz w:val="24"/>
          <w:szCs w:val="24"/>
        </w:rPr>
        <w:t>Ameos</w:t>
      </w:r>
      <w:proofErr w:type="spellEnd"/>
      <w:r w:rsidRPr="00A067C5">
        <w:rPr>
          <w:rFonts w:ascii="Times New Roman" w:eastAsia="Times New Roman" w:hAnsi="Times New Roman" w:cs="Times New Roman"/>
          <w:b/>
          <w:bCs/>
          <w:sz w:val="24"/>
          <w:szCs w:val="24"/>
        </w:rPr>
        <w:t xml:space="preserve"> </w:t>
      </w:r>
      <w:proofErr w:type="spellStart"/>
      <w:r w:rsidRPr="00A067C5">
        <w:rPr>
          <w:rFonts w:ascii="Times New Roman" w:eastAsia="Times New Roman" w:hAnsi="Times New Roman" w:cs="Times New Roman"/>
          <w:b/>
          <w:bCs/>
          <w:sz w:val="24"/>
          <w:szCs w:val="24"/>
        </w:rPr>
        <w:t>Gruppe</w:t>
      </w:r>
      <w:proofErr w:type="spellEnd"/>
      <w:r w:rsidRPr="00A067C5">
        <w:rPr>
          <w:rFonts w:ascii="Times New Roman" w:eastAsia="Times New Roman" w:hAnsi="Times New Roman" w:cs="Times New Roman"/>
          <w:sz w:val="24"/>
          <w:szCs w:val="24"/>
        </w:rPr>
        <w:br/>
        <w:t>8.5.1 Overview</w:t>
      </w:r>
      <w:r w:rsidRPr="00A067C5">
        <w:rPr>
          <w:rFonts w:ascii="Times New Roman" w:eastAsia="Times New Roman" w:hAnsi="Times New Roman" w:cs="Times New Roman"/>
          <w:sz w:val="24"/>
          <w:szCs w:val="24"/>
        </w:rPr>
        <w:br/>
        <w:t>8.5.2 Financial Performance</w:t>
      </w:r>
      <w:r w:rsidRPr="00A067C5">
        <w:rPr>
          <w:rFonts w:ascii="Times New Roman" w:eastAsia="Times New Roman" w:hAnsi="Times New Roman" w:cs="Times New Roman"/>
          <w:sz w:val="24"/>
          <w:szCs w:val="24"/>
        </w:rPr>
        <w:br/>
        <w:t>8.5.3 Service Portfolio</w:t>
      </w:r>
      <w:r w:rsidRPr="00A067C5">
        <w:rPr>
          <w:rFonts w:ascii="Times New Roman" w:eastAsia="Times New Roman" w:hAnsi="Times New Roman" w:cs="Times New Roman"/>
          <w:sz w:val="24"/>
          <w:szCs w:val="24"/>
        </w:rPr>
        <w:br/>
        <w:t>8.5.4 Key Developments</w:t>
      </w:r>
    </w:p>
    <w:p w:rsidR="00A067C5" w:rsidRPr="00A067C5" w:rsidRDefault="00A067C5" w:rsidP="00A067C5">
      <w:pPr>
        <w:pStyle w:val="ListParagraph"/>
        <w:spacing w:before="100" w:beforeAutospacing="1" w:after="100" w:afterAutospacing="1" w:line="360" w:lineRule="auto"/>
        <w:rPr>
          <w:rFonts w:ascii="Times New Roman" w:eastAsia="Times New Roman" w:hAnsi="Times New Roman" w:cs="Times New Roman"/>
          <w:sz w:val="24"/>
          <w:szCs w:val="24"/>
        </w:rPr>
      </w:pPr>
      <w:r w:rsidRPr="00A067C5">
        <w:rPr>
          <w:rFonts w:ascii="Times New Roman" w:eastAsia="Times New Roman" w:hAnsi="Times New Roman" w:cs="Times New Roman"/>
          <w:b/>
          <w:bCs/>
          <w:sz w:val="24"/>
          <w:szCs w:val="24"/>
        </w:rPr>
        <w:t xml:space="preserve">8.6 Sana </w:t>
      </w:r>
      <w:proofErr w:type="spellStart"/>
      <w:r w:rsidRPr="00A067C5">
        <w:rPr>
          <w:rFonts w:ascii="Times New Roman" w:eastAsia="Times New Roman" w:hAnsi="Times New Roman" w:cs="Times New Roman"/>
          <w:b/>
          <w:bCs/>
          <w:sz w:val="24"/>
          <w:szCs w:val="24"/>
        </w:rPr>
        <w:t>Kliniken</w:t>
      </w:r>
      <w:proofErr w:type="spellEnd"/>
      <w:r w:rsidRPr="00A067C5">
        <w:rPr>
          <w:rFonts w:ascii="Times New Roman" w:eastAsia="Times New Roman" w:hAnsi="Times New Roman" w:cs="Times New Roman"/>
          <w:b/>
          <w:bCs/>
          <w:sz w:val="24"/>
          <w:szCs w:val="24"/>
        </w:rPr>
        <w:t xml:space="preserve"> AG</w:t>
      </w:r>
      <w:r w:rsidRPr="00A067C5">
        <w:rPr>
          <w:rFonts w:ascii="Times New Roman" w:eastAsia="Times New Roman" w:hAnsi="Times New Roman" w:cs="Times New Roman"/>
          <w:sz w:val="24"/>
          <w:szCs w:val="24"/>
        </w:rPr>
        <w:br/>
        <w:t>8.6.1 Overview</w:t>
      </w:r>
      <w:r w:rsidRPr="00A067C5">
        <w:rPr>
          <w:rFonts w:ascii="Times New Roman" w:eastAsia="Times New Roman" w:hAnsi="Times New Roman" w:cs="Times New Roman"/>
          <w:sz w:val="24"/>
          <w:szCs w:val="24"/>
        </w:rPr>
        <w:br/>
        <w:t>8.6.2 Financial Performance</w:t>
      </w:r>
      <w:r w:rsidRPr="00A067C5">
        <w:rPr>
          <w:rFonts w:ascii="Times New Roman" w:eastAsia="Times New Roman" w:hAnsi="Times New Roman" w:cs="Times New Roman"/>
          <w:sz w:val="24"/>
          <w:szCs w:val="24"/>
        </w:rPr>
        <w:br/>
        <w:t>8.6.3 Service Portfolio</w:t>
      </w:r>
      <w:r w:rsidRPr="00A067C5">
        <w:rPr>
          <w:rFonts w:ascii="Times New Roman" w:eastAsia="Times New Roman" w:hAnsi="Times New Roman" w:cs="Times New Roman"/>
          <w:sz w:val="24"/>
          <w:szCs w:val="24"/>
        </w:rPr>
        <w:br/>
        <w:t>8.6.4 Key Developments</w:t>
      </w:r>
    </w:p>
    <w:p w:rsidR="00A067C5" w:rsidRPr="00A067C5" w:rsidRDefault="00E82AA6" w:rsidP="00A067C5">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3600" behindDoc="1" locked="0" layoutInCell="1" allowOverlap="1">
            <wp:simplePos x="0" y="0"/>
            <wp:positionH relativeFrom="page">
              <wp:posOffset>-174625</wp:posOffset>
            </wp:positionH>
            <wp:positionV relativeFrom="page">
              <wp:posOffset>-69215</wp:posOffset>
            </wp:positionV>
            <wp:extent cx="10233025" cy="14450060"/>
            <wp:effectExtent l="19050" t="0" r="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A067C5" w:rsidRPr="00A067C5">
        <w:rPr>
          <w:rFonts w:ascii="Times New Roman" w:eastAsia="Times New Roman" w:hAnsi="Times New Roman" w:cs="Times New Roman"/>
          <w:b/>
          <w:bCs/>
          <w:sz w:val="24"/>
          <w:szCs w:val="24"/>
        </w:rPr>
        <w:t xml:space="preserve">8.7 </w:t>
      </w:r>
      <w:proofErr w:type="spellStart"/>
      <w:r w:rsidR="00A067C5" w:rsidRPr="00A067C5">
        <w:rPr>
          <w:rFonts w:ascii="Times New Roman" w:eastAsia="Times New Roman" w:hAnsi="Times New Roman" w:cs="Times New Roman"/>
          <w:b/>
          <w:bCs/>
          <w:sz w:val="24"/>
          <w:szCs w:val="24"/>
        </w:rPr>
        <w:t>Schön</w:t>
      </w:r>
      <w:proofErr w:type="spellEnd"/>
      <w:r w:rsidR="00A067C5" w:rsidRPr="00A067C5">
        <w:rPr>
          <w:rFonts w:ascii="Times New Roman" w:eastAsia="Times New Roman" w:hAnsi="Times New Roman" w:cs="Times New Roman"/>
          <w:b/>
          <w:bCs/>
          <w:sz w:val="24"/>
          <w:szCs w:val="24"/>
        </w:rPr>
        <w:t xml:space="preserve"> </w:t>
      </w:r>
      <w:proofErr w:type="spellStart"/>
      <w:r w:rsidR="00A067C5" w:rsidRPr="00A067C5">
        <w:rPr>
          <w:rFonts w:ascii="Times New Roman" w:eastAsia="Times New Roman" w:hAnsi="Times New Roman" w:cs="Times New Roman"/>
          <w:b/>
          <w:bCs/>
          <w:sz w:val="24"/>
          <w:szCs w:val="24"/>
        </w:rPr>
        <w:t>Klinik</w:t>
      </w:r>
      <w:proofErr w:type="spellEnd"/>
      <w:r w:rsidR="00A067C5" w:rsidRPr="00A067C5">
        <w:rPr>
          <w:rFonts w:ascii="Times New Roman" w:eastAsia="Times New Roman" w:hAnsi="Times New Roman" w:cs="Times New Roman"/>
          <w:b/>
          <w:bCs/>
          <w:sz w:val="24"/>
          <w:szCs w:val="24"/>
        </w:rPr>
        <w:t xml:space="preserve"> SE</w:t>
      </w:r>
      <w:r w:rsidR="00A067C5" w:rsidRPr="00A067C5">
        <w:rPr>
          <w:rFonts w:ascii="Times New Roman" w:eastAsia="Times New Roman" w:hAnsi="Times New Roman" w:cs="Times New Roman"/>
          <w:sz w:val="24"/>
          <w:szCs w:val="24"/>
        </w:rPr>
        <w:br/>
        <w:t>8.7.1 Overview</w:t>
      </w:r>
      <w:r w:rsidR="00A067C5" w:rsidRPr="00A067C5">
        <w:rPr>
          <w:rFonts w:ascii="Times New Roman" w:eastAsia="Times New Roman" w:hAnsi="Times New Roman" w:cs="Times New Roman"/>
          <w:sz w:val="24"/>
          <w:szCs w:val="24"/>
        </w:rPr>
        <w:br/>
        <w:t>8.7.2 Financial Performance</w:t>
      </w:r>
      <w:r w:rsidR="00A067C5" w:rsidRPr="00A067C5">
        <w:rPr>
          <w:rFonts w:ascii="Times New Roman" w:eastAsia="Times New Roman" w:hAnsi="Times New Roman" w:cs="Times New Roman"/>
          <w:sz w:val="24"/>
          <w:szCs w:val="24"/>
        </w:rPr>
        <w:br/>
        <w:t>8.7.3 Service Portfolio</w:t>
      </w:r>
      <w:r w:rsidR="00A067C5" w:rsidRPr="00A067C5">
        <w:rPr>
          <w:rFonts w:ascii="Times New Roman" w:eastAsia="Times New Roman" w:hAnsi="Times New Roman" w:cs="Times New Roman"/>
          <w:sz w:val="24"/>
          <w:szCs w:val="24"/>
        </w:rPr>
        <w:br/>
        <w:t>8.7.4 Key Developments</w:t>
      </w:r>
    </w:p>
    <w:p w:rsidR="00A067C5" w:rsidRPr="00A067C5" w:rsidRDefault="00A067C5" w:rsidP="00A067C5">
      <w:pPr>
        <w:pStyle w:val="ListParagraph"/>
        <w:spacing w:before="100" w:beforeAutospacing="1" w:after="100" w:afterAutospacing="1" w:line="360" w:lineRule="auto"/>
        <w:rPr>
          <w:rFonts w:ascii="Times New Roman" w:eastAsia="Times New Roman" w:hAnsi="Times New Roman" w:cs="Times New Roman"/>
          <w:sz w:val="24"/>
          <w:szCs w:val="24"/>
        </w:rPr>
      </w:pPr>
      <w:r w:rsidRPr="00A067C5">
        <w:rPr>
          <w:rFonts w:ascii="Times New Roman" w:eastAsia="Times New Roman" w:hAnsi="Times New Roman" w:cs="Times New Roman"/>
          <w:b/>
          <w:bCs/>
          <w:sz w:val="24"/>
          <w:szCs w:val="24"/>
        </w:rPr>
        <w:t xml:space="preserve">8.8 </w:t>
      </w:r>
      <w:proofErr w:type="spellStart"/>
      <w:r w:rsidRPr="00A067C5">
        <w:rPr>
          <w:rFonts w:ascii="Times New Roman" w:eastAsia="Times New Roman" w:hAnsi="Times New Roman" w:cs="Times New Roman"/>
          <w:b/>
          <w:bCs/>
          <w:sz w:val="24"/>
          <w:szCs w:val="24"/>
        </w:rPr>
        <w:t>Artemed</w:t>
      </w:r>
      <w:proofErr w:type="spellEnd"/>
      <w:r w:rsidRPr="00A067C5">
        <w:rPr>
          <w:rFonts w:ascii="Times New Roman" w:eastAsia="Times New Roman" w:hAnsi="Times New Roman" w:cs="Times New Roman"/>
          <w:b/>
          <w:bCs/>
          <w:sz w:val="24"/>
          <w:szCs w:val="24"/>
        </w:rPr>
        <w:t xml:space="preserve"> SE</w:t>
      </w:r>
      <w:r w:rsidRPr="00A067C5">
        <w:rPr>
          <w:rFonts w:ascii="Times New Roman" w:eastAsia="Times New Roman" w:hAnsi="Times New Roman" w:cs="Times New Roman"/>
          <w:sz w:val="24"/>
          <w:szCs w:val="24"/>
        </w:rPr>
        <w:br/>
        <w:t>8.8.1 Overview</w:t>
      </w:r>
      <w:r w:rsidRPr="00A067C5">
        <w:rPr>
          <w:rFonts w:ascii="Times New Roman" w:eastAsia="Times New Roman" w:hAnsi="Times New Roman" w:cs="Times New Roman"/>
          <w:sz w:val="24"/>
          <w:szCs w:val="24"/>
        </w:rPr>
        <w:br/>
        <w:t>8.8.2 Financial Performance</w:t>
      </w:r>
      <w:r w:rsidRPr="00A067C5">
        <w:rPr>
          <w:rFonts w:ascii="Times New Roman" w:eastAsia="Times New Roman" w:hAnsi="Times New Roman" w:cs="Times New Roman"/>
          <w:sz w:val="24"/>
          <w:szCs w:val="24"/>
        </w:rPr>
        <w:br/>
        <w:t>8.8.3 Service Portfolio</w:t>
      </w:r>
      <w:r w:rsidRPr="00A067C5">
        <w:rPr>
          <w:rFonts w:ascii="Times New Roman" w:eastAsia="Times New Roman" w:hAnsi="Times New Roman" w:cs="Times New Roman"/>
          <w:sz w:val="24"/>
          <w:szCs w:val="24"/>
        </w:rPr>
        <w:br/>
        <w:t>8.8.4 Key Developments</w:t>
      </w:r>
    </w:p>
    <w:p w:rsidR="00A067C5" w:rsidRPr="00A067C5" w:rsidRDefault="00A067C5" w:rsidP="00A067C5">
      <w:pPr>
        <w:pStyle w:val="ListParagraph"/>
        <w:spacing w:before="100" w:beforeAutospacing="1" w:after="100" w:afterAutospacing="1" w:line="360" w:lineRule="auto"/>
        <w:rPr>
          <w:rFonts w:ascii="Times New Roman" w:eastAsia="Times New Roman" w:hAnsi="Times New Roman" w:cs="Times New Roman"/>
          <w:sz w:val="24"/>
          <w:szCs w:val="24"/>
        </w:rPr>
      </w:pPr>
      <w:r w:rsidRPr="00A067C5">
        <w:rPr>
          <w:rFonts w:ascii="Times New Roman" w:eastAsia="Times New Roman" w:hAnsi="Times New Roman" w:cs="Times New Roman"/>
          <w:b/>
          <w:bCs/>
          <w:sz w:val="24"/>
          <w:szCs w:val="24"/>
        </w:rPr>
        <w:t xml:space="preserve">8.9 </w:t>
      </w:r>
      <w:proofErr w:type="spellStart"/>
      <w:r w:rsidRPr="00A067C5">
        <w:rPr>
          <w:rFonts w:ascii="Times New Roman" w:eastAsia="Times New Roman" w:hAnsi="Times New Roman" w:cs="Times New Roman"/>
          <w:b/>
          <w:bCs/>
          <w:sz w:val="24"/>
          <w:szCs w:val="24"/>
        </w:rPr>
        <w:t>München</w:t>
      </w:r>
      <w:proofErr w:type="spellEnd"/>
      <w:r w:rsidRPr="00A067C5">
        <w:rPr>
          <w:rFonts w:ascii="Times New Roman" w:eastAsia="Times New Roman" w:hAnsi="Times New Roman" w:cs="Times New Roman"/>
          <w:b/>
          <w:bCs/>
          <w:sz w:val="24"/>
          <w:szCs w:val="24"/>
        </w:rPr>
        <w:t xml:space="preserve"> </w:t>
      </w:r>
      <w:proofErr w:type="spellStart"/>
      <w:r w:rsidRPr="00A067C5">
        <w:rPr>
          <w:rFonts w:ascii="Times New Roman" w:eastAsia="Times New Roman" w:hAnsi="Times New Roman" w:cs="Times New Roman"/>
          <w:b/>
          <w:bCs/>
          <w:sz w:val="24"/>
          <w:szCs w:val="24"/>
        </w:rPr>
        <w:t>Klinik</w:t>
      </w:r>
      <w:proofErr w:type="spellEnd"/>
      <w:r w:rsidRPr="00A067C5">
        <w:rPr>
          <w:rFonts w:ascii="Times New Roman" w:eastAsia="Times New Roman" w:hAnsi="Times New Roman" w:cs="Times New Roman"/>
          <w:b/>
          <w:bCs/>
          <w:sz w:val="24"/>
          <w:szCs w:val="24"/>
        </w:rPr>
        <w:t xml:space="preserve"> </w:t>
      </w:r>
      <w:proofErr w:type="spellStart"/>
      <w:r w:rsidRPr="00A067C5">
        <w:rPr>
          <w:rFonts w:ascii="Times New Roman" w:eastAsia="Times New Roman" w:hAnsi="Times New Roman" w:cs="Times New Roman"/>
          <w:b/>
          <w:bCs/>
          <w:sz w:val="24"/>
          <w:szCs w:val="24"/>
        </w:rPr>
        <w:t>gGmbH</w:t>
      </w:r>
      <w:proofErr w:type="spellEnd"/>
      <w:r w:rsidRPr="00A067C5">
        <w:rPr>
          <w:rFonts w:ascii="Times New Roman" w:eastAsia="Times New Roman" w:hAnsi="Times New Roman" w:cs="Times New Roman"/>
          <w:sz w:val="24"/>
          <w:szCs w:val="24"/>
        </w:rPr>
        <w:br/>
        <w:t>8.9.1 Overview</w:t>
      </w:r>
      <w:r w:rsidRPr="00A067C5">
        <w:rPr>
          <w:rFonts w:ascii="Times New Roman" w:eastAsia="Times New Roman" w:hAnsi="Times New Roman" w:cs="Times New Roman"/>
          <w:sz w:val="24"/>
          <w:szCs w:val="24"/>
        </w:rPr>
        <w:br/>
        <w:t>8.9.2 Financial Performance</w:t>
      </w:r>
      <w:r w:rsidRPr="00A067C5">
        <w:rPr>
          <w:rFonts w:ascii="Times New Roman" w:eastAsia="Times New Roman" w:hAnsi="Times New Roman" w:cs="Times New Roman"/>
          <w:sz w:val="24"/>
          <w:szCs w:val="24"/>
        </w:rPr>
        <w:br/>
        <w:t>8.9.3 Service Portfolio</w:t>
      </w:r>
      <w:r w:rsidRPr="00A067C5">
        <w:rPr>
          <w:rFonts w:ascii="Times New Roman" w:eastAsia="Times New Roman" w:hAnsi="Times New Roman" w:cs="Times New Roman"/>
          <w:sz w:val="24"/>
          <w:szCs w:val="24"/>
        </w:rPr>
        <w:br/>
        <w:t>8.9.4 Key Developments</w:t>
      </w:r>
    </w:p>
    <w:p w:rsidR="00A067C5" w:rsidRPr="00A067C5" w:rsidRDefault="00A067C5" w:rsidP="00A067C5">
      <w:pPr>
        <w:pStyle w:val="ListParagraph"/>
        <w:spacing w:before="100" w:beforeAutospacing="1" w:after="100" w:afterAutospacing="1" w:line="360" w:lineRule="auto"/>
        <w:rPr>
          <w:rFonts w:ascii="Times New Roman" w:eastAsia="Times New Roman" w:hAnsi="Times New Roman" w:cs="Times New Roman"/>
          <w:sz w:val="24"/>
          <w:szCs w:val="24"/>
        </w:rPr>
      </w:pPr>
      <w:r w:rsidRPr="00A067C5">
        <w:rPr>
          <w:rFonts w:ascii="Times New Roman" w:eastAsia="Times New Roman" w:hAnsi="Times New Roman" w:cs="Times New Roman"/>
          <w:b/>
          <w:bCs/>
          <w:sz w:val="24"/>
          <w:szCs w:val="24"/>
        </w:rPr>
        <w:t xml:space="preserve">8.10 </w:t>
      </w:r>
      <w:proofErr w:type="spellStart"/>
      <w:r w:rsidRPr="00A067C5">
        <w:rPr>
          <w:rFonts w:ascii="Times New Roman" w:eastAsia="Times New Roman" w:hAnsi="Times New Roman" w:cs="Times New Roman"/>
          <w:b/>
          <w:bCs/>
          <w:sz w:val="24"/>
          <w:szCs w:val="24"/>
        </w:rPr>
        <w:t>Radprax</w:t>
      </w:r>
      <w:proofErr w:type="spellEnd"/>
      <w:r w:rsidRPr="00A067C5">
        <w:rPr>
          <w:rFonts w:ascii="Times New Roman" w:eastAsia="Times New Roman" w:hAnsi="Times New Roman" w:cs="Times New Roman"/>
          <w:b/>
          <w:bCs/>
          <w:sz w:val="24"/>
          <w:szCs w:val="24"/>
        </w:rPr>
        <w:t xml:space="preserve"> </w:t>
      </w:r>
      <w:proofErr w:type="spellStart"/>
      <w:r w:rsidRPr="00A067C5">
        <w:rPr>
          <w:rFonts w:ascii="Times New Roman" w:eastAsia="Times New Roman" w:hAnsi="Times New Roman" w:cs="Times New Roman"/>
          <w:b/>
          <w:bCs/>
          <w:sz w:val="24"/>
          <w:szCs w:val="24"/>
        </w:rPr>
        <w:t>Gesellschaft</w:t>
      </w:r>
      <w:proofErr w:type="spellEnd"/>
      <w:r w:rsidRPr="00A067C5">
        <w:rPr>
          <w:rFonts w:ascii="Times New Roman" w:eastAsia="Times New Roman" w:hAnsi="Times New Roman" w:cs="Times New Roman"/>
          <w:sz w:val="24"/>
          <w:szCs w:val="24"/>
        </w:rPr>
        <w:br/>
        <w:t>8.10.1 Overview</w:t>
      </w:r>
      <w:r w:rsidRPr="00A067C5">
        <w:rPr>
          <w:rFonts w:ascii="Times New Roman" w:eastAsia="Times New Roman" w:hAnsi="Times New Roman" w:cs="Times New Roman"/>
          <w:sz w:val="24"/>
          <w:szCs w:val="24"/>
        </w:rPr>
        <w:br/>
        <w:t>8.10.2 Financial Performance</w:t>
      </w:r>
      <w:r w:rsidRPr="00A067C5">
        <w:rPr>
          <w:rFonts w:ascii="Times New Roman" w:eastAsia="Times New Roman" w:hAnsi="Times New Roman" w:cs="Times New Roman"/>
          <w:sz w:val="24"/>
          <w:szCs w:val="24"/>
        </w:rPr>
        <w:br/>
      </w:r>
      <w:r w:rsidRPr="00A067C5">
        <w:rPr>
          <w:rFonts w:ascii="Times New Roman" w:eastAsia="Times New Roman" w:hAnsi="Times New Roman" w:cs="Times New Roman"/>
          <w:sz w:val="24"/>
          <w:szCs w:val="24"/>
        </w:rPr>
        <w:lastRenderedPageBreak/>
        <w:t>8.10.3 Service Portfolio</w:t>
      </w:r>
      <w:r w:rsidRPr="00A067C5">
        <w:rPr>
          <w:rFonts w:ascii="Times New Roman" w:eastAsia="Times New Roman" w:hAnsi="Times New Roman" w:cs="Times New Roman"/>
          <w:sz w:val="24"/>
          <w:szCs w:val="24"/>
        </w:rPr>
        <w:br/>
        <w:t>8.10.4 Key Developments</w:t>
      </w:r>
    </w:p>
    <w:p w:rsidR="00A067C5" w:rsidRPr="00A067C5" w:rsidRDefault="00A067C5" w:rsidP="00A067C5">
      <w:pPr>
        <w:pStyle w:val="ListParagraph"/>
        <w:spacing w:before="100" w:beforeAutospacing="1" w:after="100" w:afterAutospacing="1" w:line="360" w:lineRule="auto"/>
        <w:rPr>
          <w:rFonts w:ascii="Times New Roman" w:eastAsia="Times New Roman" w:hAnsi="Times New Roman" w:cs="Times New Roman"/>
          <w:sz w:val="24"/>
          <w:szCs w:val="24"/>
        </w:rPr>
      </w:pPr>
      <w:r w:rsidRPr="00A067C5">
        <w:rPr>
          <w:rFonts w:ascii="Times New Roman" w:eastAsia="Times New Roman" w:hAnsi="Times New Roman" w:cs="Times New Roman"/>
          <w:b/>
          <w:bCs/>
          <w:sz w:val="24"/>
          <w:szCs w:val="24"/>
        </w:rPr>
        <w:t xml:space="preserve">8.11 Deutsche </w:t>
      </w:r>
      <w:proofErr w:type="spellStart"/>
      <w:r w:rsidRPr="00A067C5">
        <w:rPr>
          <w:rFonts w:ascii="Times New Roman" w:eastAsia="Times New Roman" w:hAnsi="Times New Roman" w:cs="Times New Roman"/>
          <w:b/>
          <w:bCs/>
          <w:sz w:val="24"/>
          <w:szCs w:val="24"/>
        </w:rPr>
        <w:t>Gesundheitsdienste</w:t>
      </w:r>
      <w:proofErr w:type="spellEnd"/>
      <w:r w:rsidRPr="00A067C5">
        <w:rPr>
          <w:rFonts w:ascii="Times New Roman" w:eastAsia="Times New Roman" w:hAnsi="Times New Roman" w:cs="Times New Roman"/>
          <w:b/>
          <w:bCs/>
          <w:sz w:val="24"/>
          <w:szCs w:val="24"/>
        </w:rPr>
        <w:t xml:space="preserve"> GmbH</w:t>
      </w:r>
      <w:r w:rsidRPr="00A067C5">
        <w:rPr>
          <w:rFonts w:ascii="Times New Roman" w:eastAsia="Times New Roman" w:hAnsi="Times New Roman" w:cs="Times New Roman"/>
          <w:sz w:val="24"/>
          <w:szCs w:val="24"/>
        </w:rPr>
        <w:br/>
        <w:t>8.11.1 Overview</w:t>
      </w:r>
      <w:r w:rsidRPr="00A067C5">
        <w:rPr>
          <w:rFonts w:ascii="Times New Roman" w:eastAsia="Times New Roman" w:hAnsi="Times New Roman" w:cs="Times New Roman"/>
          <w:sz w:val="24"/>
          <w:szCs w:val="24"/>
        </w:rPr>
        <w:br/>
        <w:t>8.11.2 Financial Performance</w:t>
      </w:r>
      <w:r w:rsidRPr="00A067C5">
        <w:rPr>
          <w:rFonts w:ascii="Times New Roman" w:eastAsia="Times New Roman" w:hAnsi="Times New Roman" w:cs="Times New Roman"/>
          <w:sz w:val="24"/>
          <w:szCs w:val="24"/>
        </w:rPr>
        <w:br/>
        <w:t>8.11.3 Service Portfolio</w:t>
      </w:r>
      <w:r w:rsidRPr="00A067C5">
        <w:rPr>
          <w:rFonts w:ascii="Times New Roman" w:eastAsia="Times New Roman" w:hAnsi="Times New Roman" w:cs="Times New Roman"/>
          <w:sz w:val="24"/>
          <w:szCs w:val="24"/>
        </w:rPr>
        <w:br/>
        <w:t>8.11.4 Key Developments</w:t>
      </w:r>
    </w:p>
    <w:p w:rsidR="00A067C5" w:rsidRPr="00A067C5" w:rsidRDefault="00A067C5" w:rsidP="00A067C5">
      <w:pPr>
        <w:pStyle w:val="ListParagraph"/>
        <w:spacing w:before="100" w:beforeAutospacing="1" w:after="100" w:afterAutospacing="1" w:line="360" w:lineRule="auto"/>
        <w:rPr>
          <w:rFonts w:ascii="Times New Roman" w:eastAsia="Times New Roman" w:hAnsi="Times New Roman" w:cs="Times New Roman"/>
          <w:sz w:val="24"/>
          <w:szCs w:val="24"/>
        </w:rPr>
      </w:pPr>
      <w:r w:rsidRPr="00A067C5">
        <w:rPr>
          <w:rFonts w:ascii="Times New Roman" w:eastAsia="Times New Roman" w:hAnsi="Times New Roman" w:cs="Times New Roman"/>
          <w:b/>
          <w:bCs/>
          <w:sz w:val="24"/>
          <w:szCs w:val="24"/>
        </w:rPr>
        <w:t>8.12 ZAR (</w:t>
      </w:r>
      <w:proofErr w:type="spellStart"/>
      <w:r w:rsidRPr="00A067C5">
        <w:rPr>
          <w:rFonts w:ascii="Times New Roman" w:eastAsia="Times New Roman" w:hAnsi="Times New Roman" w:cs="Times New Roman"/>
          <w:b/>
          <w:bCs/>
          <w:sz w:val="24"/>
          <w:szCs w:val="24"/>
        </w:rPr>
        <w:t>Zentren</w:t>
      </w:r>
      <w:proofErr w:type="spellEnd"/>
      <w:r w:rsidRPr="00A067C5">
        <w:rPr>
          <w:rFonts w:ascii="Times New Roman" w:eastAsia="Times New Roman" w:hAnsi="Times New Roman" w:cs="Times New Roman"/>
          <w:b/>
          <w:bCs/>
          <w:sz w:val="24"/>
          <w:szCs w:val="24"/>
        </w:rPr>
        <w:t xml:space="preserve"> </w:t>
      </w:r>
      <w:proofErr w:type="spellStart"/>
      <w:r w:rsidRPr="00A067C5">
        <w:rPr>
          <w:rFonts w:ascii="Times New Roman" w:eastAsia="Times New Roman" w:hAnsi="Times New Roman" w:cs="Times New Roman"/>
          <w:b/>
          <w:bCs/>
          <w:sz w:val="24"/>
          <w:szCs w:val="24"/>
        </w:rPr>
        <w:t>für</w:t>
      </w:r>
      <w:proofErr w:type="spellEnd"/>
      <w:r w:rsidRPr="00A067C5">
        <w:rPr>
          <w:rFonts w:ascii="Times New Roman" w:eastAsia="Times New Roman" w:hAnsi="Times New Roman" w:cs="Times New Roman"/>
          <w:b/>
          <w:bCs/>
          <w:sz w:val="24"/>
          <w:szCs w:val="24"/>
        </w:rPr>
        <w:t xml:space="preserve"> </w:t>
      </w:r>
      <w:proofErr w:type="spellStart"/>
      <w:r w:rsidRPr="00A067C5">
        <w:rPr>
          <w:rFonts w:ascii="Times New Roman" w:eastAsia="Times New Roman" w:hAnsi="Times New Roman" w:cs="Times New Roman"/>
          <w:b/>
          <w:bCs/>
          <w:sz w:val="24"/>
          <w:szCs w:val="24"/>
        </w:rPr>
        <w:t>ambulante</w:t>
      </w:r>
      <w:proofErr w:type="spellEnd"/>
      <w:r w:rsidRPr="00A067C5">
        <w:rPr>
          <w:rFonts w:ascii="Times New Roman" w:eastAsia="Times New Roman" w:hAnsi="Times New Roman" w:cs="Times New Roman"/>
          <w:b/>
          <w:bCs/>
          <w:sz w:val="24"/>
          <w:szCs w:val="24"/>
        </w:rPr>
        <w:t xml:space="preserve"> Rehabilitation</w:t>
      </w:r>
      <w:proofErr w:type="gramStart"/>
      <w:r w:rsidRPr="00A067C5">
        <w:rPr>
          <w:rFonts w:ascii="Times New Roman" w:eastAsia="Times New Roman" w:hAnsi="Times New Roman" w:cs="Times New Roman"/>
          <w:b/>
          <w:bCs/>
          <w:sz w:val="24"/>
          <w:szCs w:val="24"/>
        </w:rPr>
        <w:t>)</w:t>
      </w:r>
      <w:proofErr w:type="gramEnd"/>
      <w:r w:rsidRPr="00A067C5">
        <w:rPr>
          <w:rFonts w:ascii="Times New Roman" w:eastAsia="Times New Roman" w:hAnsi="Times New Roman" w:cs="Times New Roman"/>
          <w:sz w:val="24"/>
          <w:szCs w:val="24"/>
        </w:rPr>
        <w:br/>
        <w:t>8.12.1 Overview</w:t>
      </w:r>
      <w:r w:rsidRPr="00A067C5">
        <w:rPr>
          <w:rFonts w:ascii="Times New Roman" w:eastAsia="Times New Roman" w:hAnsi="Times New Roman" w:cs="Times New Roman"/>
          <w:sz w:val="24"/>
          <w:szCs w:val="24"/>
        </w:rPr>
        <w:br/>
        <w:t>8.12.2 Financial Performance</w:t>
      </w:r>
      <w:r w:rsidRPr="00A067C5">
        <w:rPr>
          <w:rFonts w:ascii="Times New Roman" w:eastAsia="Times New Roman" w:hAnsi="Times New Roman" w:cs="Times New Roman"/>
          <w:sz w:val="24"/>
          <w:szCs w:val="24"/>
        </w:rPr>
        <w:br/>
        <w:t>8.12.3 Service Portfolio</w:t>
      </w:r>
      <w:r w:rsidRPr="00A067C5">
        <w:rPr>
          <w:rFonts w:ascii="Times New Roman" w:eastAsia="Times New Roman" w:hAnsi="Times New Roman" w:cs="Times New Roman"/>
          <w:sz w:val="24"/>
          <w:szCs w:val="24"/>
        </w:rPr>
        <w:br/>
        <w:t>8.12.4 Key Developments</w:t>
      </w:r>
    </w:p>
    <w:p w:rsidR="00A067C5" w:rsidRPr="00A067C5" w:rsidRDefault="00E82AA6" w:rsidP="00A067C5">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75648" behindDoc="1" locked="0" layoutInCell="1" allowOverlap="1">
            <wp:simplePos x="0" y="0"/>
            <wp:positionH relativeFrom="page">
              <wp:posOffset>-167640</wp:posOffset>
            </wp:positionH>
            <wp:positionV relativeFrom="page">
              <wp:posOffset>-27305</wp:posOffset>
            </wp:positionV>
            <wp:extent cx="10233025" cy="14450060"/>
            <wp:effectExtent l="19050" t="0" r="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33025" cy="14450060"/>
                    </a:xfrm>
                    <a:prstGeom prst="rect">
                      <a:avLst/>
                    </a:prstGeom>
                  </pic:spPr>
                </pic:pic>
              </a:graphicData>
            </a:graphic>
          </wp:anchor>
        </w:drawing>
      </w:r>
      <w:r w:rsidR="00A067C5" w:rsidRPr="00A067C5">
        <w:rPr>
          <w:rFonts w:ascii="Times New Roman" w:eastAsia="Times New Roman" w:hAnsi="Times New Roman" w:cs="Times New Roman"/>
          <w:b/>
          <w:bCs/>
          <w:sz w:val="24"/>
          <w:szCs w:val="24"/>
        </w:rPr>
        <w:t xml:space="preserve">8.13 </w:t>
      </w:r>
      <w:proofErr w:type="spellStart"/>
      <w:r w:rsidR="00A067C5" w:rsidRPr="00A067C5">
        <w:rPr>
          <w:rFonts w:ascii="Times New Roman" w:eastAsia="Times New Roman" w:hAnsi="Times New Roman" w:cs="Times New Roman"/>
          <w:b/>
          <w:bCs/>
          <w:sz w:val="24"/>
          <w:szCs w:val="24"/>
        </w:rPr>
        <w:t>TeleClinic</w:t>
      </w:r>
      <w:proofErr w:type="spellEnd"/>
      <w:r w:rsidR="00A067C5" w:rsidRPr="00A067C5">
        <w:rPr>
          <w:rFonts w:ascii="Times New Roman" w:eastAsia="Times New Roman" w:hAnsi="Times New Roman" w:cs="Times New Roman"/>
          <w:b/>
          <w:bCs/>
          <w:sz w:val="24"/>
          <w:szCs w:val="24"/>
        </w:rPr>
        <w:t xml:space="preserve"> GmbH</w:t>
      </w:r>
      <w:r w:rsidR="00A067C5" w:rsidRPr="00A067C5">
        <w:rPr>
          <w:rFonts w:ascii="Times New Roman" w:eastAsia="Times New Roman" w:hAnsi="Times New Roman" w:cs="Times New Roman"/>
          <w:sz w:val="24"/>
          <w:szCs w:val="24"/>
        </w:rPr>
        <w:br/>
        <w:t>8.13.1 Overview</w:t>
      </w:r>
      <w:r w:rsidR="00A067C5" w:rsidRPr="00A067C5">
        <w:rPr>
          <w:rFonts w:ascii="Times New Roman" w:eastAsia="Times New Roman" w:hAnsi="Times New Roman" w:cs="Times New Roman"/>
          <w:sz w:val="24"/>
          <w:szCs w:val="24"/>
        </w:rPr>
        <w:br/>
        <w:t>8.13.2 Financial Performance</w:t>
      </w:r>
      <w:r w:rsidR="00A067C5" w:rsidRPr="00A067C5">
        <w:rPr>
          <w:rFonts w:ascii="Times New Roman" w:eastAsia="Times New Roman" w:hAnsi="Times New Roman" w:cs="Times New Roman"/>
          <w:sz w:val="24"/>
          <w:szCs w:val="24"/>
        </w:rPr>
        <w:br/>
        <w:t>8.13.3 Service Portfolio</w:t>
      </w:r>
      <w:r w:rsidR="00A067C5" w:rsidRPr="00A067C5">
        <w:rPr>
          <w:rFonts w:ascii="Times New Roman" w:eastAsia="Times New Roman" w:hAnsi="Times New Roman" w:cs="Times New Roman"/>
          <w:sz w:val="24"/>
          <w:szCs w:val="24"/>
        </w:rPr>
        <w:br/>
        <w:t>8.13.4 Key Developments</w:t>
      </w:r>
    </w:p>
    <w:p w:rsidR="0029567E" w:rsidRPr="0029567E" w:rsidRDefault="0029567E" w:rsidP="0029567E">
      <w:pPr>
        <w:spacing w:before="100" w:beforeAutospacing="1" w:after="100" w:afterAutospacing="1" w:line="360" w:lineRule="auto"/>
        <w:ind w:left="720"/>
        <w:rPr>
          <w:rFonts w:ascii="Times New Roman" w:eastAsia="Times New Roman" w:hAnsi="Times New Roman" w:cs="Times New Roman"/>
          <w:sz w:val="24"/>
          <w:szCs w:val="24"/>
        </w:rPr>
      </w:pPr>
    </w:p>
    <w:p w:rsidR="0029567E" w:rsidRPr="00A067C5" w:rsidRDefault="0029567E" w:rsidP="0029567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Key Developments</w:t>
      </w:r>
    </w:p>
    <w:p w:rsidR="00A067C5" w:rsidRPr="00F33F6F" w:rsidRDefault="00A067C5" w:rsidP="00A067C5">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9.1 Product Launches/Developments</w:t>
      </w:r>
    </w:p>
    <w:p w:rsidR="00A067C5" w:rsidRPr="00F33F6F" w:rsidRDefault="00A067C5" w:rsidP="00A067C5">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9.2 Mergers and Acquisitions</w:t>
      </w:r>
    </w:p>
    <w:p w:rsidR="00A067C5" w:rsidRPr="0029567E" w:rsidRDefault="00A067C5" w:rsidP="00A067C5">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F33F6F">
        <w:rPr>
          <w:rFonts w:ascii="Times New Roman" w:eastAsia="Times New Roman" w:hAnsi="Times New Roman" w:cs="Times New Roman"/>
          <w:sz w:val="24"/>
          <w:szCs w:val="24"/>
        </w:rPr>
        <w:t>9.3 Business Expansions</w:t>
      </w:r>
    </w:p>
    <w:p w:rsidR="0029567E" w:rsidRPr="0029567E" w:rsidRDefault="0029567E" w:rsidP="0029567E">
      <w:pPr>
        <w:numPr>
          <w:ilvl w:val="0"/>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b/>
          <w:bCs/>
          <w:sz w:val="24"/>
          <w:szCs w:val="24"/>
        </w:rPr>
        <w:t>Appendix</w:t>
      </w:r>
    </w:p>
    <w:p w:rsidR="0029567E" w:rsidRPr="0029567E" w:rsidRDefault="0029567E" w:rsidP="0029567E">
      <w:pPr>
        <w:numPr>
          <w:ilvl w:val="1"/>
          <w:numId w:val="6"/>
        </w:numPr>
        <w:spacing w:before="100" w:beforeAutospacing="1" w:after="100" w:afterAutospacing="1" w:line="360" w:lineRule="auto"/>
        <w:rPr>
          <w:rFonts w:ascii="Times New Roman" w:eastAsia="Times New Roman" w:hAnsi="Times New Roman" w:cs="Times New Roman"/>
          <w:sz w:val="24"/>
          <w:szCs w:val="24"/>
        </w:rPr>
      </w:pPr>
      <w:r w:rsidRPr="0029567E">
        <w:rPr>
          <w:rFonts w:ascii="Times New Roman" w:eastAsia="Times New Roman" w:hAnsi="Times New Roman" w:cs="Times New Roman"/>
          <w:sz w:val="24"/>
          <w:szCs w:val="24"/>
        </w:rPr>
        <w:t>10.1 Related Research</w:t>
      </w:r>
    </w:p>
    <w:p w:rsidR="00CA0B1D" w:rsidRPr="0029567E" w:rsidRDefault="00CA0B1D" w:rsidP="0029567E">
      <w:pPr>
        <w:spacing w:line="360" w:lineRule="auto"/>
        <w:rPr>
          <w:rFonts w:ascii="Times New Roman" w:hAnsi="Times New Roman" w:cs="Times New Roman"/>
          <w:sz w:val="24"/>
          <w:szCs w:val="24"/>
        </w:rPr>
      </w:pPr>
    </w:p>
    <w:sectPr w:rsidR="00CA0B1D" w:rsidRPr="0029567E"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31A01"/>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A783D"/>
    <w:multiLevelType w:val="multilevel"/>
    <w:tmpl w:val="286E5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F122C"/>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9822BC"/>
    <w:multiLevelType w:val="multilevel"/>
    <w:tmpl w:val="71A41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184406"/>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6F4A95"/>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819FA"/>
    <w:multiLevelType w:val="multilevel"/>
    <w:tmpl w:val="82FC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9567E"/>
    <w:rsid w:val="0029567E"/>
    <w:rsid w:val="00A067C5"/>
    <w:rsid w:val="00B023CB"/>
    <w:rsid w:val="00CA0B1D"/>
    <w:rsid w:val="00CE0234"/>
    <w:rsid w:val="00E8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D4AC5"/>
  <w15:docId w15:val="{4BEEA38F-A454-46B8-A32D-83BBB62C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link w:val="Heading1Char"/>
    <w:uiPriority w:val="9"/>
    <w:qFormat/>
    <w:rsid w:val="002956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56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56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6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56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56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56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567E"/>
    <w:rPr>
      <w:b/>
      <w:bCs/>
    </w:rPr>
  </w:style>
  <w:style w:type="paragraph" w:styleId="ListParagraph">
    <w:name w:val="List Paragraph"/>
    <w:basedOn w:val="Normal"/>
    <w:uiPriority w:val="34"/>
    <w:qFormat/>
    <w:rsid w:val="00A06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171562">
      <w:bodyDiv w:val="1"/>
      <w:marLeft w:val="0"/>
      <w:marRight w:val="0"/>
      <w:marTop w:val="0"/>
      <w:marBottom w:val="0"/>
      <w:divBdr>
        <w:top w:val="none" w:sz="0" w:space="0" w:color="auto"/>
        <w:left w:val="none" w:sz="0" w:space="0" w:color="auto"/>
        <w:bottom w:val="none" w:sz="0" w:space="0" w:color="auto"/>
        <w:right w:val="none" w:sz="0" w:space="0" w:color="auto"/>
      </w:divBdr>
      <w:divsChild>
        <w:div w:id="831992258">
          <w:marLeft w:val="0"/>
          <w:marRight w:val="0"/>
          <w:marTop w:val="0"/>
          <w:marBottom w:val="0"/>
          <w:divBdr>
            <w:top w:val="none" w:sz="0" w:space="0" w:color="auto"/>
            <w:left w:val="none" w:sz="0" w:space="0" w:color="auto"/>
            <w:bottom w:val="none" w:sz="0" w:space="0" w:color="auto"/>
            <w:right w:val="none" w:sz="0" w:space="0" w:color="auto"/>
          </w:divBdr>
        </w:div>
        <w:div w:id="94136999">
          <w:marLeft w:val="0"/>
          <w:marRight w:val="0"/>
          <w:marTop w:val="0"/>
          <w:marBottom w:val="0"/>
          <w:divBdr>
            <w:top w:val="none" w:sz="0" w:space="0" w:color="auto"/>
            <w:left w:val="none" w:sz="0" w:space="0" w:color="auto"/>
            <w:bottom w:val="none" w:sz="0" w:space="0" w:color="auto"/>
            <w:right w:val="none" w:sz="0" w:space="0" w:color="auto"/>
          </w:divBdr>
        </w:div>
        <w:div w:id="1702171098">
          <w:marLeft w:val="0"/>
          <w:marRight w:val="0"/>
          <w:marTop w:val="0"/>
          <w:marBottom w:val="0"/>
          <w:divBdr>
            <w:top w:val="none" w:sz="0" w:space="0" w:color="auto"/>
            <w:left w:val="none" w:sz="0" w:space="0" w:color="auto"/>
            <w:bottom w:val="none" w:sz="0" w:space="0" w:color="auto"/>
            <w:right w:val="none" w:sz="0" w:space="0" w:color="auto"/>
          </w:divBdr>
        </w:div>
        <w:div w:id="1429539552">
          <w:marLeft w:val="0"/>
          <w:marRight w:val="0"/>
          <w:marTop w:val="0"/>
          <w:marBottom w:val="0"/>
          <w:divBdr>
            <w:top w:val="none" w:sz="0" w:space="0" w:color="auto"/>
            <w:left w:val="none" w:sz="0" w:space="0" w:color="auto"/>
            <w:bottom w:val="none" w:sz="0" w:space="0" w:color="auto"/>
            <w:right w:val="none" w:sz="0" w:space="0" w:color="auto"/>
          </w:divBdr>
        </w:div>
        <w:div w:id="1734816735">
          <w:marLeft w:val="0"/>
          <w:marRight w:val="0"/>
          <w:marTop w:val="0"/>
          <w:marBottom w:val="0"/>
          <w:divBdr>
            <w:top w:val="none" w:sz="0" w:space="0" w:color="auto"/>
            <w:left w:val="none" w:sz="0" w:space="0" w:color="auto"/>
            <w:bottom w:val="none" w:sz="0" w:space="0" w:color="auto"/>
            <w:right w:val="none" w:sz="0" w:space="0" w:color="auto"/>
          </w:divBdr>
        </w:div>
        <w:div w:id="1799445157">
          <w:marLeft w:val="0"/>
          <w:marRight w:val="0"/>
          <w:marTop w:val="0"/>
          <w:marBottom w:val="0"/>
          <w:divBdr>
            <w:top w:val="none" w:sz="0" w:space="0" w:color="auto"/>
            <w:left w:val="none" w:sz="0" w:space="0" w:color="auto"/>
            <w:bottom w:val="none" w:sz="0" w:space="0" w:color="auto"/>
            <w:right w:val="none" w:sz="0" w:space="0" w:color="auto"/>
          </w:divBdr>
        </w:div>
        <w:div w:id="130371259">
          <w:marLeft w:val="0"/>
          <w:marRight w:val="0"/>
          <w:marTop w:val="0"/>
          <w:marBottom w:val="0"/>
          <w:divBdr>
            <w:top w:val="none" w:sz="0" w:space="0" w:color="auto"/>
            <w:left w:val="none" w:sz="0" w:space="0" w:color="auto"/>
            <w:bottom w:val="none" w:sz="0" w:space="0" w:color="auto"/>
            <w:right w:val="none" w:sz="0" w:space="0" w:color="auto"/>
          </w:divBdr>
        </w:div>
        <w:div w:id="1365516104">
          <w:marLeft w:val="0"/>
          <w:marRight w:val="0"/>
          <w:marTop w:val="0"/>
          <w:marBottom w:val="0"/>
          <w:divBdr>
            <w:top w:val="none" w:sz="0" w:space="0" w:color="auto"/>
            <w:left w:val="none" w:sz="0" w:space="0" w:color="auto"/>
            <w:bottom w:val="none" w:sz="0" w:space="0" w:color="auto"/>
            <w:right w:val="none" w:sz="0" w:space="0" w:color="auto"/>
          </w:divBdr>
        </w:div>
      </w:divsChild>
    </w:div>
    <w:div w:id="211616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2025-04-30T18:40:00Z</dcterms:created>
  <dcterms:modified xsi:type="dcterms:W3CDTF">2025-05-13T11:44:00Z</dcterms:modified>
</cp:coreProperties>
</file>