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7714" w:rsidRDefault="00D35524">
      <w:pPr>
        <w:pBdr>
          <w:top w:val="nil"/>
          <w:left w:val="nil"/>
          <w:bottom w:val="nil"/>
          <w:right w:val="nil"/>
          <w:between w:val="nil"/>
        </w:pBd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58240" behindDoc="1" locked="0" layoutInCell="1" hidden="0" allowOverlap="1">
            <wp:simplePos x="0" y="0"/>
            <wp:positionH relativeFrom="page">
              <wp:posOffset>-670559</wp:posOffset>
            </wp:positionH>
            <wp:positionV relativeFrom="page">
              <wp:posOffset>-182879</wp:posOffset>
            </wp:positionV>
            <wp:extent cx="10229057" cy="14466708"/>
            <wp:effectExtent l="0" t="0" r="0" b="0"/>
            <wp:wrapNone/>
            <wp:docPr id="2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r>
        <w:rPr>
          <w:rFonts w:ascii="Times New Roman" w:eastAsia="Times New Roman" w:hAnsi="Times New Roman" w:cs="Times New Roman"/>
          <w:b/>
          <w:color w:val="000000"/>
          <w:sz w:val="24"/>
          <w:szCs w:val="24"/>
        </w:rPr>
        <w:t>Germany Smart Medical Devices Market</w:t>
      </w:r>
    </w:p>
    <w:p w:rsidR="00077714" w:rsidRDefault="00D35524">
      <w:pPr>
        <w:pBdr>
          <w:top w:val="nil"/>
          <w:left w:val="nil"/>
          <w:bottom w:val="nil"/>
          <w:right w:val="nil"/>
          <w:between w:val="nil"/>
        </w:pBdr>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proofErr w:type="spellStart"/>
      <w:r>
        <w:rPr>
          <w:rFonts w:ascii="Times New Roman" w:eastAsia="Times New Roman" w:hAnsi="Times New Roman" w:cs="Times New Roman"/>
          <w:sz w:val="24"/>
          <w:szCs w:val="24"/>
        </w:rPr>
        <w:t>Intelli</w:t>
      </w:r>
      <w:proofErr w:type="spellEnd"/>
      <w:r>
        <w:rPr>
          <w:rFonts w:ascii="Times New Roman" w:eastAsia="Times New Roman" w:hAnsi="Times New Roman" w:cs="Times New Roman"/>
          <w:sz w:val="24"/>
          <w:szCs w:val="24"/>
        </w:rPr>
        <w:t xml:space="preserve">, the Germany Smart Medical Devices Market was valued at approximately </w:t>
      </w:r>
      <w:r>
        <w:rPr>
          <w:rFonts w:ascii="Times New Roman" w:eastAsia="Times New Roman" w:hAnsi="Times New Roman" w:cs="Times New Roman"/>
          <w:sz w:val="24"/>
          <w:szCs w:val="24"/>
        </w:rPr>
        <w:t>USD 11,646.60 million</w:t>
      </w:r>
      <w:r>
        <w:rPr>
          <w:rFonts w:ascii="Times New Roman" w:eastAsia="Times New Roman" w:hAnsi="Times New Roman" w:cs="Times New Roman"/>
          <w:sz w:val="24"/>
          <w:szCs w:val="24"/>
        </w:rPr>
        <w:t xml:space="preserve"> in 2024 and is projected to reach USD </w:t>
      </w:r>
      <w:r>
        <w:rPr>
          <w:rFonts w:ascii="Times New Roman" w:eastAsia="Times New Roman" w:hAnsi="Times New Roman" w:cs="Times New Roman"/>
          <w:color w:val="000000"/>
          <w:sz w:val="24"/>
          <w:szCs w:val="24"/>
        </w:rPr>
        <w:t>31179.67</w:t>
      </w:r>
      <w:r>
        <w:rPr>
          <w:rFonts w:ascii="Times New Roman" w:eastAsia="Times New Roman" w:hAnsi="Times New Roman" w:cs="Times New Roman"/>
          <w:sz w:val="24"/>
          <w:szCs w:val="24"/>
        </w:rPr>
        <w:t xml:space="preserve"> million,  growing at a </w:t>
      </w:r>
      <w:r>
        <w:rPr>
          <w:rFonts w:ascii="Times New Roman" w:eastAsia="Times New Roman" w:hAnsi="Times New Roman" w:cs="Times New Roman"/>
          <w:sz w:val="24"/>
          <w:szCs w:val="24"/>
        </w:rPr>
        <w:t>compound annual growth rate (CAGR) of 14%</w:t>
      </w:r>
      <w:r>
        <w:rPr>
          <w:rFonts w:ascii="Times New Roman" w:eastAsia="Times New Roman" w:hAnsi="Times New Roman" w:cs="Times New Roman"/>
          <w:sz w:val="24"/>
          <w:szCs w:val="24"/>
        </w:rPr>
        <w:t xml:space="preserve"> during the forecast period of 2024 to 2032.</w:t>
      </w:r>
    </w:p>
    <w:p w:rsidR="00D35524" w:rsidRDefault="00D35524">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rPr>
        <w:drawing>
          <wp:inline distT="0" distB="0" distL="0" distR="0">
            <wp:extent cx="5943600" cy="2828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rmany Smar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bookmarkEnd w:id="0"/>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Germany Smart Medical Devices Market Definition</w:t>
      </w:r>
      <w:r>
        <w:rPr>
          <w:rFonts w:ascii="Times New Roman" w:eastAsia="Times New Roman" w:hAnsi="Times New Roman" w:cs="Times New Roman"/>
          <w:color w:val="000000"/>
          <w:sz w:val="24"/>
          <w:szCs w:val="24"/>
        </w:rPr>
        <w:t xml:space="preserv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Smart medical devices are technologically advanced instruments embedded with sensors and software that can collect, trans</w:t>
      </w:r>
      <w:r>
        <w:rPr>
          <w:rFonts w:ascii="Times New Roman" w:eastAsia="Times New Roman" w:hAnsi="Times New Roman" w:cs="Times New Roman"/>
          <w:color w:val="000000"/>
          <w:sz w:val="24"/>
          <w:szCs w:val="24"/>
        </w:rPr>
        <w:t>mit, and analyze health data. These devices aid in continuous monitoring, early diagnosis, and treatment adherence, improving clinical outcomes and patient engagement. With the integration of the Internet of Things (</w:t>
      </w:r>
      <w:proofErr w:type="spellStart"/>
      <w:r>
        <w:rPr>
          <w:rFonts w:ascii="Times New Roman" w:eastAsia="Times New Roman" w:hAnsi="Times New Roman" w:cs="Times New Roman"/>
          <w:color w:val="000000"/>
          <w:sz w:val="24"/>
          <w:szCs w:val="24"/>
        </w:rPr>
        <w:t>IoT</w:t>
      </w:r>
      <w:proofErr w:type="spellEnd"/>
      <w:r>
        <w:rPr>
          <w:rFonts w:ascii="Times New Roman" w:eastAsia="Times New Roman" w:hAnsi="Times New Roman" w:cs="Times New Roman"/>
          <w:color w:val="000000"/>
          <w:sz w:val="24"/>
          <w:szCs w:val="24"/>
        </w:rPr>
        <w:t>), machine learning, and data analyti</w:t>
      </w:r>
      <w:r>
        <w:rPr>
          <w:rFonts w:ascii="Times New Roman" w:eastAsia="Times New Roman" w:hAnsi="Times New Roman" w:cs="Times New Roman"/>
          <w:color w:val="000000"/>
          <w:sz w:val="24"/>
          <w:szCs w:val="24"/>
        </w:rPr>
        <w:t>cs, smart devices are reshaping healthcare delivery models in Germany.</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Germany Smart Medical Devices Market Overview</w:t>
      </w:r>
      <w:r>
        <w:rPr>
          <w:rFonts w:ascii="Times New Roman" w:eastAsia="Times New Roman" w:hAnsi="Times New Roman" w:cs="Times New Roman"/>
          <w:color w:val="000000"/>
          <w:sz w:val="24"/>
          <w:szCs w:val="24"/>
        </w:rPr>
        <w:t xml:space="preserv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Germany is experiencing a significant transformation in its healthcare sector with the adoption of </w:t>
      </w:r>
      <w:proofErr w:type="gramStart"/>
      <w:r>
        <w:rPr>
          <w:rFonts w:ascii="Times New Roman" w:eastAsia="Times New Roman" w:hAnsi="Times New Roman" w:cs="Times New Roman"/>
          <w:color w:val="000000"/>
          <w:sz w:val="24"/>
          <w:szCs w:val="24"/>
        </w:rPr>
        <w:t>smart</w:t>
      </w:r>
      <w:proofErr w:type="gramEnd"/>
      <w:r>
        <w:rPr>
          <w:rFonts w:ascii="Times New Roman" w:eastAsia="Times New Roman" w:hAnsi="Times New Roman" w:cs="Times New Roman"/>
          <w:color w:val="000000"/>
          <w:sz w:val="24"/>
          <w:szCs w:val="24"/>
        </w:rPr>
        <w:t xml:space="preserve"> medical devices. Increasing deman</w:t>
      </w:r>
      <w:r>
        <w:rPr>
          <w:rFonts w:ascii="Times New Roman" w:eastAsia="Times New Roman" w:hAnsi="Times New Roman" w:cs="Times New Roman"/>
          <w:color w:val="000000"/>
          <w:sz w:val="24"/>
          <w:szCs w:val="24"/>
        </w:rPr>
        <w:t>d for personalized care, rising health consciousness, and growing infrastructure for digital health platforms are driving the market. Government initiatives supporting telemedicine and eHealth, along with reimbursement support for connected devices, are fu</w:t>
      </w:r>
      <w:r>
        <w:rPr>
          <w:rFonts w:ascii="Times New Roman" w:eastAsia="Times New Roman" w:hAnsi="Times New Roman" w:cs="Times New Roman"/>
          <w:color w:val="000000"/>
          <w:sz w:val="24"/>
          <w:szCs w:val="24"/>
        </w:rPr>
        <w:t>rther boosting adoption across healthcare settings.</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Germany Smart Medical Devices Market Segmentation Analysis</w:t>
      </w:r>
    </w:p>
    <w:p w:rsidR="00077714" w:rsidRDefault="00D35524">
      <w:pPr>
        <w:pStyle w:val="Heading3"/>
        <w:keepNext w:val="0"/>
        <w:keepLines w:val="0"/>
        <w:spacing w:line="360" w:lineRule="auto"/>
        <w:jc w:val="both"/>
        <w:rPr>
          <w:rFonts w:ascii="Times New Roman" w:eastAsia="Times New Roman" w:hAnsi="Times New Roman" w:cs="Times New Roman"/>
          <w:sz w:val="26"/>
          <w:szCs w:val="26"/>
        </w:rPr>
      </w:pPr>
      <w:bookmarkStart w:id="1" w:name="_heading=h.buwgxg6ey0vh" w:colFirst="0" w:colLast="0"/>
      <w:bookmarkEnd w:id="1"/>
      <w:r>
        <w:rPr>
          <w:rFonts w:ascii="Times New Roman" w:eastAsia="Times New Roman" w:hAnsi="Times New Roman" w:cs="Times New Roman"/>
          <w:sz w:val="26"/>
          <w:szCs w:val="26"/>
        </w:rPr>
        <w:t>By Product Type</w:t>
      </w:r>
    </w:p>
    <w:p w:rsidR="00077714" w:rsidRDefault="00D35524">
      <w:pPr>
        <w:numPr>
          <w:ilvl w:val="0"/>
          <w:numId w:val="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Diagnostics &amp; Monitoring Devices</w:t>
      </w:r>
      <w:r>
        <w:rPr>
          <w:rFonts w:ascii="Times New Roman" w:eastAsia="Times New Roman" w:hAnsi="Times New Roman" w:cs="Times New Roman"/>
          <w:sz w:val="24"/>
          <w:szCs w:val="24"/>
        </w:rPr>
        <w:t>: Includes blood glucose monitors, cardiac monitors, and wearable sensors.</w:t>
      </w:r>
      <w:r>
        <w:rPr>
          <w:rFonts w:ascii="Times New Roman" w:eastAsia="Times New Roman" w:hAnsi="Times New Roman" w:cs="Times New Roman"/>
          <w:sz w:val="24"/>
          <w:szCs w:val="24"/>
        </w:rPr>
        <w:br/>
      </w:r>
    </w:p>
    <w:p w:rsidR="00077714" w:rsidRDefault="00D35524">
      <w:pPr>
        <w:numPr>
          <w:ilvl w:val="0"/>
          <w:numId w:val="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Therapeutic Devices</w:t>
      </w:r>
      <w:r>
        <w:rPr>
          <w:rFonts w:ascii="Times New Roman" w:eastAsia="Times New Roman" w:hAnsi="Times New Roman" w:cs="Times New Roman"/>
          <w:sz w:val="24"/>
          <w:szCs w:val="24"/>
        </w:rPr>
        <w:t>: Encompasses insulin pumps, pain management devices, and respiratory therapy devices.​</w:t>
      </w:r>
      <w:r>
        <w:rPr>
          <w:rFonts w:ascii="Times New Roman" w:eastAsia="Times New Roman" w:hAnsi="Times New Roman" w:cs="Times New Roman"/>
          <w:sz w:val="24"/>
          <w:szCs w:val="24"/>
        </w:rPr>
        <w:br/>
      </w:r>
    </w:p>
    <w:p w:rsidR="00077714" w:rsidRDefault="00D35524">
      <w:pPr>
        <w:pStyle w:val="Heading3"/>
        <w:keepNext w:val="0"/>
        <w:keepLines w:val="0"/>
        <w:spacing w:line="360" w:lineRule="auto"/>
        <w:jc w:val="both"/>
        <w:rPr>
          <w:rFonts w:ascii="Times New Roman" w:eastAsia="Times New Roman" w:hAnsi="Times New Roman" w:cs="Times New Roman"/>
          <w:sz w:val="26"/>
          <w:szCs w:val="26"/>
        </w:rPr>
      </w:pPr>
      <w:bookmarkStart w:id="2" w:name="_heading=h.46xiaep59lkj" w:colFirst="0" w:colLast="0"/>
      <w:bookmarkEnd w:id="2"/>
      <w:r>
        <w:rPr>
          <w:rFonts w:ascii="Times New Roman" w:eastAsia="Times New Roman" w:hAnsi="Times New Roman" w:cs="Times New Roman"/>
          <w:noProof/>
          <w:sz w:val="26"/>
          <w:szCs w:val="26"/>
          <w:lang w:val="en-IN"/>
        </w:rPr>
        <w:drawing>
          <wp:anchor distT="0" distB="0" distL="0" distR="0" simplePos="0" relativeHeight="251659264" behindDoc="1" locked="0" layoutInCell="1" hidden="0" allowOverlap="1">
            <wp:simplePos x="0" y="0"/>
            <wp:positionH relativeFrom="page">
              <wp:posOffset>-281433</wp:posOffset>
            </wp:positionH>
            <wp:positionV relativeFrom="page">
              <wp:posOffset>10144795</wp:posOffset>
            </wp:positionV>
            <wp:extent cx="10229057" cy="14466708"/>
            <wp:effectExtent l="0" t="0" r="0" b="0"/>
            <wp:wrapNone/>
            <wp:docPr id="2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r>
        <w:rPr>
          <w:rFonts w:ascii="Times New Roman" w:eastAsia="Times New Roman" w:hAnsi="Times New Roman" w:cs="Times New Roman"/>
          <w:sz w:val="26"/>
          <w:szCs w:val="26"/>
        </w:rPr>
        <w:t>1.2 By Type</w:t>
      </w:r>
    </w:p>
    <w:p w:rsidR="00077714" w:rsidRDefault="00D35524">
      <w:pPr>
        <w:numPr>
          <w:ilvl w:val="0"/>
          <w:numId w:val="6"/>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0288" behindDoc="1" locked="0" layoutInCell="1" hidden="0" allowOverlap="1">
            <wp:simplePos x="0" y="0"/>
            <wp:positionH relativeFrom="page">
              <wp:posOffset>-1228724</wp:posOffset>
            </wp:positionH>
            <wp:positionV relativeFrom="page">
              <wp:posOffset>48294</wp:posOffset>
            </wp:positionV>
            <wp:extent cx="10229057" cy="14466708"/>
            <wp:effectExtent l="0" t="0" r="0" b="0"/>
            <wp:wrapNone/>
            <wp:docPr id="2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r>
        <w:rPr>
          <w:rFonts w:ascii="Times New Roman" w:eastAsia="Times New Roman" w:hAnsi="Times New Roman" w:cs="Times New Roman"/>
          <w:b/>
          <w:sz w:val="24"/>
          <w:szCs w:val="24"/>
        </w:rPr>
        <w:t>On-body (Adhesive Patch)</w:t>
      </w:r>
      <w:r>
        <w:rPr>
          <w:rFonts w:ascii="Times New Roman" w:eastAsia="Times New Roman" w:hAnsi="Times New Roman" w:cs="Times New Roman"/>
          <w:b/>
          <w:sz w:val="24"/>
          <w:szCs w:val="24"/>
        </w:rPr>
        <w:br/>
      </w:r>
    </w:p>
    <w:p w:rsidR="00077714" w:rsidRDefault="00D35524">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Off-body (Belt Clip)</w:t>
      </w:r>
      <w:r>
        <w:rPr>
          <w:rFonts w:ascii="Times New Roman" w:eastAsia="Times New Roman" w:hAnsi="Times New Roman" w:cs="Times New Roman"/>
          <w:b/>
          <w:sz w:val="24"/>
          <w:szCs w:val="24"/>
        </w:rPr>
        <w:br/>
      </w:r>
    </w:p>
    <w:p w:rsidR="00077714" w:rsidRDefault="00D35524">
      <w:pPr>
        <w:numPr>
          <w:ilvl w:val="0"/>
          <w:numId w:val="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Handheld Devices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077714" w:rsidRDefault="00D35524">
      <w:pPr>
        <w:pStyle w:val="Heading3"/>
        <w:keepNext w:val="0"/>
        <w:keepLines w:val="0"/>
        <w:spacing w:line="360" w:lineRule="auto"/>
        <w:jc w:val="both"/>
        <w:rPr>
          <w:rFonts w:ascii="Times New Roman" w:eastAsia="Times New Roman" w:hAnsi="Times New Roman" w:cs="Times New Roman"/>
          <w:sz w:val="26"/>
          <w:szCs w:val="26"/>
        </w:rPr>
      </w:pPr>
      <w:bookmarkStart w:id="3" w:name="_heading=h.23kc64q5v74s" w:colFirst="0" w:colLast="0"/>
      <w:bookmarkEnd w:id="3"/>
      <w:r>
        <w:rPr>
          <w:rFonts w:ascii="Times New Roman" w:eastAsia="Times New Roman" w:hAnsi="Times New Roman" w:cs="Times New Roman"/>
          <w:sz w:val="26"/>
          <w:szCs w:val="26"/>
        </w:rPr>
        <w:t>1.3 By Technology</w:t>
      </w:r>
    </w:p>
    <w:p w:rsidR="00077714" w:rsidRDefault="00D35524">
      <w:pPr>
        <w:numPr>
          <w:ilvl w:val="0"/>
          <w:numId w:val="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Spring-based</w:t>
      </w:r>
      <w:r>
        <w:rPr>
          <w:rFonts w:ascii="Times New Roman" w:eastAsia="Times New Roman" w:hAnsi="Times New Roman" w:cs="Times New Roman"/>
          <w:b/>
          <w:sz w:val="24"/>
          <w:szCs w:val="24"/>
        </w:rPr>
        <w:br/>
      </w:r>
    </w:p>
    <w:p w:rsidR="00077714" w:rsidRDefault="00D35524">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Motor-driven</w:t>
      </w:r>
      <w:r>
        <w:rPr>
          <w:rFonts w:ascii="Times New Roman" w:eastAsia="Times New Roman" w:hAnsi="Times New Roman" w:cs="Times New Roman"/>
          <w:b/>
          <w:sz w:val="24"/>
          <w:szCs w:val="24"/>
        </w:rPr>
        <w:br/>
      </w:r>
    </w:p>
    <w:p w:rsidR="00077714" w:rsidRDefault="00D35524">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Rotatory Pump</w:t>
      </w:r>
      <w:r>
        <w:rPr>
          <w:rFonts w:ascii="Times New Roman" w:eastAsia="Times New Roman" w:hAnsi="Times New Roman" w:cs="Times New Roman"/>
          <w:b/>
          <w:sz w:val="24"/>
          <w:szCs w:val="24"/>
        </w:rPr>
        <w:br/>
      </w:r>
    </w:p>
    <w:p w:rsidR="00077714" w:rsidRDefault="00D35524">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Expanding Battery</w:t>
      </w:r>
      <w:r>
        <w:rPr>
          <w:rFonts w:ascii="Times New Roman" w:eastAsia="Times New Roman" w:hAnsi="Times New Roman" w:cs="Times New Roman"/>
          <w:b/>
          <w:sz w:val="24"/>
          <w:szCs w:val="24"/>
        </w:rPr>
        <w:br/>
      </w:r>
    </w:p>
    <w:p w:rsidR="00077714" w:rsidRDefault="00D35524">
      <w:pPr>
        <w:numPr>
          <w:ilvl w:val="0"/>
          <w:numId w:val="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Pressurized Gas</w:t>
      </w:r>
      <w:r>
        <w:rPr>
          <w:rFonts w:ascii="Times New Roman" w:eastAsia="Times New Roman" w:hAnsi="Times New Roman" w:cs="Times New Roman"/>
          <w:b/>
          <w:sz w:val="24"/>
          <w:szCs w:val="24"/>
        </w:rPr>
        <w:br/>
      </w:r>
    </w:p>
    <w:p w:rsidR="00077714" w:rsidRDefault="00D35524">
      <w:pPr>
        <w:numPr>
          <w:ilvl w:val="0"/>
          <w:numId w:val="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Others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077714" w:rsidRDefault="00D35524">
      <w:pPr>
        <w:pStyle w:val="Heading3"/>
        <w:keepNext w:val="0"/>
        <w:keepLines w:val="0"/>
        <w:spacing w:line="360" w:lineRule="auto"/>
        <w:jc w:val="both"/>
        <w:rPr>
          <w:rFonts w:ascii="Times New Roman" w:eastAsia="Times New Roman" w:hAnsi="Times New Roman" w:cs="Times New Roman"/>
          <w:sz w:val="26"/>
          <w:szCs w:val="26"/>
        </w:rPr>
      </w:pPr>
      <w:bookmarkStart w:id="4" w:name="_heading=h.yx4kndd6mt33" w:colFirst="0" w:colLast="0"/>
      <w:bookmarkEnd w:id="4"/>
      <w:r>
        <w:rPr>
          <w:rFonts w:ascii="Times New Roman" w:eastAsia="Times New Roman" w:hAnsi="Times New Roman" w:cs="Times New Roman"/>
          <w:sz w:val="26"/>
          <w:szCs w:val="26"/>
        </w:rPr>
        <w:t>1.4 By Modality</w:t>
      </w:r>
    </w:p>
    <w:p w:rsidR="00077714" w:rsidRDefault="00D35524">
      <w:pPr>
        <w:numPr>
          <w:ilvl w:val="0"/>
          <w:numId w:val="2"/>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Wearable Devices</w:t>
      </w:r>
      <w:r>
        <w:rPr>
          <w:rFonts w:ascii="Times New Roman" w:eastAsia="Times New Roman" w:hAnsi="Times New Roman" w:cs="Times New Roman"/>
          <w:sz w:val="24"/>
          <w:szCs w:val="24"/>
        </w:rPr>
        <w:t>: Such as fitness trackers and smartwatches.</w:t>
      </w:r>
      <w:r>
        <w:rPr>
          <w:rFonts w:ascii="Times New Roman" w:eastAsia="Times New Roman" w:hAnsi="Times New Roman" w:cs="Times New Roman"/>
          <w:sz w:val="24"/>
          <w:szCs w:val="24"/>
        </w:rPr>
        <w:br/>
      </w:r>
    </w:p>
    <w:p w:rsidR="00077714" w:rsidRDefault="00D35524">
      <w:pPr>
        <w:numPr>
          <w:ilvl w:val="0"/>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Non-wearable Devices</w:t>
      </w:r>
      <w:r>
        <w:rPr>
          <w:rFonts w:ascii="Times New Roman" w:eastAsia="Times New Roman" w:hAnsi="Times New Roman" w:cs="Times New Roman"/>
          <w:sz w:val="24"/>
          <w:szCs w:val="24"/>
        </w:rPr>
        <w:t>: Including smart inhalers and connected imaging devices.</w:t>
      </w:r>
      <w:hyperlink r:id="rId8">
        <w:r>
          <w:rPr>
            <w:rFonts w:ascii="Times New Roman" w:eastAsia="Times New Roman" w:hAnsi="Times New Roman" w:cs="Times New Roman"/>
            <w:color w:val="1155CC"/>
            <w:sz w:val="24"/>
            <w:szCs w:val="24"/>
            <w:u w:val="single"/>
          </w:rPr>
          <w:br/>
        </w:r>
      </w:hyperlink>
    </w:p>
    <w:p w:rsidR="00077714" w:rsidRDefault="00D35524">
      <w:pPr>
        <w:pStyle w:val="Heading3"/>
        <w:keepNext w:val="0"/>
        <w:keepLines w:val="0"/>
        <w:spacing w:line="360" w:lineRule="auto"/>
        <w:jc w:val="both"/>
        <w:rPr>
          <w:rFonts w:ascii="Times New Roman" w:eastAsia="Times New Roman" w:hAnsi="Times New Roman" w:cs="Times New Roman"/>
          <w:sz w:val="26"/>
          <w:szCs w:val="26"/>
        </w:rPr>
      </w:pPr>
      <w:bookmarkStart w:id="5" w:name="_heading=h.79cxlkaa3q4" w:colFirst="0" w:colLast="0"/>
      <w:bookmarkEnd w:id="5"/>
      <w:r>
        <w:rPr>
          <w:rFonts w:ascii="Times New Roman" w:eastAsia="Times New Roman" w:hAnsi="Times New Roman" w:cs="Times New Roman"/>
          <w:sz w:val="26"/>
          <w:szCs w:val="26"/>
        </w:rPr>
        <w:t>1.5 By Application</w:t>
      </w:r>
    </w:p>
    <w:p w:rsidR="00077714" w:rsidRDefault="00D35524">
      <w:pPr>
        <w:numPr>
          <w:ilvl w:val="0"/>
          <w:numId w:val="4"/>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Oncology</w:t>
      </w:r>
      <w:r>
        <w:rPr>
          <w:rFonts w:ascii="Times New Roman" w:eastAsia="Times New Roman" w:hAnsi="Times New Roman" w:cs="Times New Roman"/>
          <w:b/>
          <w:sz w:val="24"/>
          <w:szCs w:val="24"/>
        </w:rPr>
        <w:br/>
      </w:r>
    </w:p>
    <w:p w:rsidR="00077714" w:rsidRDefault="00D35524">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en-IN"/>
        </w:rPr>
        <w:drawing>
          <wp:anchor distT="0" distB="0" distL="0" distR="0" simplePos="0" relativeHeight="251661312" behindDoc="1" locked="0" layoutInCell="1" hidden="0" allowOverlap="1">
            <wp:simplePos x="0" y="0"/>
            <wp:positionH relativeFrom="page">
              <wp:posOffset>-200024</wp:posOffset>
            </wp:positionH>
            <wp:positionV relativeFrom="page">
              <wp:posOffset>6697</wp:posOffset>
            </wp:positionV>
            <wp:extent cx="10229850" cy="14468475"/>
            <wp:effectExtent l="0" t="0" r="0" b="0"/>
            <wp:wrapNone/>
            <wp:docPr id="3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l="15363" t="12574" r="-15363" b="-12574"/>
                    <a:stretch>
                      <a:fillRect/>
                    </a:stretch>
                  </pic:blipFill>
                  <pic:spPr>
                    <a:xfrm>
                      <a:off x="0" y="0"/>
                      <a:ext cx="10229850" cy="14468475"/>
                    </a:xfrm>
                    <a:prstGeom prst="rect">
                      <a:avLst/>
                    </a:prstGeom>
                    <a:ln/>
                  </pic:spPr>
                </pic:pic>
              </a:graphicData>
            </a:graphic>
          </wp:anchor>
        </w:drawing>
      </w:r>
      <w:r>
        <w:rPr>
          <w:rFonts w:ascii="Times New Roman" w:eastAsia="Times New Roman" w:hAnsi="Times New Roman" w:cs="Times New Roman"/>
          <w:b/>
          <w:sz w:val="24"/>
          <w:szCs w:val="24"/>
        </w:rPr>
        <w:t>Diabetes Management</w:t>
      </w:r>
      <w:r>
        <w:rPr>
          <w:rFonts w:ascii="Times New Roman" w:eastAsia="Times New Roman" w:hAnsi="Times New Roman" w:cs="Times New Roman"/>
          <w:b/>
          <w:sz w:val="24"/>
          <w:szCs w:val="24"/>
        </w:rPr>
        <w:br/>
      </w:r>
    </w:p>
    <w:p w:rsidR="00077714" w:rsidRDefault="00D35524">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Autoimmune Disorders</w:t>
      </w:r>
      <w:r>
        <w:rPr>
          <w:rFonts w:ascii="Times New Roman" w:eastAsia="Times New Roman" w:hAnsi="Times New Roman" w:cs="Times New Roman"/>
          <w:b/>
          <w:sz w:val="24"/>
          <w:szCs w:val="24"/>
        </w:rPr>
        <w:br/>
      </w:r>
    </w:p>
    <w:p w:rsidR="00077714" w:rsidRDefault="00D35524">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Infectious Diseases</w:t>
      </w:r>
      <w:r>
        <w:rPr>
          <w:rFonts w:ascii="Times New Roman" w:eastAsia="Times New Roman" w:hAnsi="Times New Roman" w:cs="Times New Roman"/>
          <w:b/>
          <w:sz w:val="24"/>
          <w:szCs w:val="24"/>
        </w:rPr>
        <w:br/>
      </w:r>
    </w:p>
    <w:p w:rsidR="00077714" w:rsidRDefault="00D35524">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Sports and Fitness</w:t>
      </w:r>
      <w:r>
        <w:rPr>
          <w:rFonts w:ascii="Times New Roman" w:eastAsia="Times New Roman" w:hAnsi="Times New Roman" w:cs="Times New Roman"/>
          <w:b/>
          <w:sz w:val="24"/>
          <w:szCs w:val="24"/>
        </w:rPr>
        <w:br/>
      </w:r>
    </w:p>
    <w:p w:rsidR="00077714" w:rsidRDefault="00D35524">
      <w:pPr>
        <w:numPr>
          <w:ilvl w:val="0"/>
          <w:numId w:val="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Sleep Disorders</w:t>
      </w:r>
      <w:r>
        <w:rPr>
          <w:rFonts w:ascii="Times New Roman" w:eastAsia="Times New Roman" w:hAnsi="Times New Roman" w:cs="Times New Roman"/>
          <w:b/>
          <w:sz w:val="24"/>
          <w:szCs w:val="24"/>
        </w:rPr>
        <w:br/>
      </w:r>
    </w:p>
    <w:p w:rsidR="00077714" w:rsidRDefault="00D35524">
      <w:pPr>
        <w:numPr>
          <w:ilvl w:val="0"/>
          <w:numId w:val="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Others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077714" w:rsidRDefault="00D35524">
      <w:pPr>
        <w:pStyle w:val="Heading3"/>
        <w:keepNext w:val="0"/>
        <w:keepLines w:val="0"/>
        <w:spacing w:line="360" w:lineRule="auto"/>
        <w:jc w:val="both"/>
        <w:rPr>
          <w:rFonts w:ascii="Times New Roman" w:eastAsia="Times New Roman" w:hAnsi="Times New Roman" w:cs="Times New Roman"/>
          <w:sz w:val="26"/>
          <w:szCs w:val="26"/>
        </w:rPr>
      </w:pPr>
      <w:bookmarkStart w:id="6" w:name="_heading=h.f593mnx6yc6m" w:colFirst="0" w:colLast="0"/>
      <w:bookmarkEnd w:id="6"/>
      <w:r>
        <w:rPr>
          <w:rFonts w:ascii="Times New Roman" w:eastAsia="Times New Roman" w:hAnsi="Times New Roman" w:cs="Times New Roman"/>
          <w:sz w:val="26"/>
          <w:szCs w:val="26"/>
        </w:rPr>
        <w:t>1.6 By End User</w:t>
      </w:r>
    </w:p>
    <w:p w:rsidR="00077714" w:rsidRDefault="00D35524">
      <w:pPr>
        <w:numPr>
          <w:ilvl w:val="0"/>
          <w:numId w:val="12"/>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Hospitals</w:t>
      </w:r>
      <w:r>
        <w:rPr>
          <w:rFonts w:ascii="Times New Roman" w:eastAsia="Times New Roman" w:hAnsi="Times New Roman" w:cs="Times New Roman"/>
          <w:b/>
          <w:sz w:val="24"/>
          <w:szCs w:val="24"/>
        </w:rPr>
        <w:br/>
      </w:r>
    </w:p>
    <w:p w:rsidR="00077714" w:rsidRDefault="00D35524">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Clinics</w:t>
      </w:r>
      <w:r>
        <w:rPr>
          <w:rFonts w:ascii="Times New Roman" w:eastAsia="Times New Roman" w:hAnsi="Times New Roman" w:cs="Times New Roman"/>
          <w:b/>
          <w:sz w:val="24"/>
          <w:szCs w:val="24"/>
        </w:rPr>
        <w:br/>
      </w:r>
    </w:p>
    <w:p w:rsidR="00077714" w:rsidRDefault="00D35524">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Home Care Settings</w:t>
      </w:r>
      <w:r>
        <w:rPr>
          <w:rFonts w:ascii="Times New Roman" w:eastAsia="Times New Roman" w:hAnsi="Times New Roman" w:cs="Times New Roman"/>
          <w:b/>
          <w:sz w:val="24"/>
          <w:szCs w:val="24"/>
        </w:rPr>
        <w:br/>
      </w:r>
    </w:p>
    <w:p w:rsidR="00077714" w:rsidRDefault="00D35524">
      <w:pPr>
        <w:numPr>
          <w:ilvl w:val="0"/>
          <w:numId w:val="1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Sports Clubs</w:t>
      </w:r>
      <w:r>
        <w:rPr>
          <w:rFonts w:ascii="Times New Roman" w:eastAsia="Times New Roman" w:hAnsi="Times New Roman" w:cs="Times New Roman"/>
          <w:b/>
          <w:sz w:val="24"/>
          <w:szCs w:val="24"/>
        </w:rPr>
        <w:br/>
      </w:r>
    </w:p>
    <w:p w:rsidR="00077714" w:rsidRDefault="00D35524">
      <w:pPr>
        <w:numPr>
          <w:ilvl w:val="0"/>
          <w:numId w:val="1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Others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077714" w:rsidRDefault="00D35524">
      <w:pPr>
        <w:pStyle w:val="Heading3"/>
        <w:keepNext w:val="0"/>
        <w:keepLines w:val="0"/>
        <w:spacing w:line="360" w:lineRule="auto"/>
        <w:jc w:val="both"/>
        <w:rPr>
          <w:rFonts w:ascii="Times New Roman" w:eastAsia="Times New Roman" w:hAnsi="Times New Roman" w:cs="Times New Roman"/>
          <w:sz w:val="26"/>
          <w:szCs w:val="26"/>
        </w:rPr>
      </w:pPr>
      <w:bookmarkStart w:id="7" w:name="_heading=h.370qurmfzpez" w:colFirst="0" w:colLast="0"/>
      <w:bookmarkEnd w:id="7"/>
      <w:r>
        <w:rPr>
          <w:rFonts w:ascii="Times New Roman" w:eastAsia="Times New Roman" w:hAnsi="Times New Roman" w:cs="Times New Roman"/>
          <w:sz w:val="26"/>
          <w:szCs w:val="26"/>
        </w:rPr>
        <w:t>1.7 By Distribution Channel</w:t>
      </w:r>
    </w:p>
    <w:p w:rsidR="00077714" w:rsidRDefault="00D35524">
      <w:pPr>
        <w:numPr>
          <w:ilvl w:val="0"/>
          <w:numId w:val="5"/>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Pharmacies</w:t>
      </w:r>
      <w:r>
        <w:rPr>
          <w:rFonts w:ascii="Times New Roman" w:eastAsia="Times New Roman" w:hAnsi="Times New Roman" w:cs="Times New Roman"/>
          <w:b/>
          <w:sz w:val="24"/>
          <w:szCs w:val="24"/>
        </w:rPr>
        <w:br/>
      </w:r>
    </w:p>
    <w:p w:rsidR="00077714" w:rsidRDefault="00D35524">
      <w:pPr>
        <w:numPr>
          <w:ilvl w:val="0"/>
          <w:numId w:val="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Online Channels</w:t>
      </w:r>
      <w:r>
        <w:rPr>
          <w:rFonts w:ascii="Times New Roman" w:eastAsia="Times New Roman" w:hAnsi="Times New Roman" w:cs="Times New Roman"/>
          <w:b/>
          <w:sz w:val="24"/>
          <w:szCs w:val="24"/>
        </w:rPr>
        <w:br/>
      </w:r>
    </w:p>
    <w:p w:rsidR="00077714" w:rsidRDefault="00D35524">
      <w:pPr>
        <w:numPr>
          <w:ilvl w:val="0"/>
          <w:numId w:val="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Others</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 Players</w:t>
      </w:r>
      <w:r>
        <w:rPr>
          <w:rFonts w:ascii="Times New Roman" w:eastAsia="Times New Roman" w:hAnsi="Times New Roman" w:cs="Times New Roman"/>
          <w:color w:val="000000"/>
          <w:sz w:val="24"/>
          <w:szCs w:val="24"/>
        </w:rPr>
        <w:t xml:space="preserv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Prominent companies operating in the Germany Smart Medical Devices Market include:</w:t>
      </w:r>
    </w:p>
    <w:p w:rsidR="00077714" w:rsidRDefault="00D35524">
      <w:pPr>
        <w:numPr>
          <w:ilvl w:val="0"/>
          <w:numId w:val="7"/>
        </w:numPr>
        <w:pBdr>
          <w:top w:val="nil"/>
          <w:left w:val="nil"/>
          <w:bottom w:val="nil"/>
          <w:right w:val="nil"/>
          <w:between w:val="nil"/>
        </w:pBdr>
        <w:spacing w:before="280" w:after="0" w:line="360" w:lineRule="auto"/>
        <w:jc w:val="both"/>
      </w:pPr>
      <w:r>
        <w:rPr>
          <w:rFonts w:ascii="Times New Roman" w:eastAsia="Times New Roman" w:hAnsi="Times New Roman" w:cs="Times New Roman"/>
          <w:color w:val="000000"/>
          <w:sz w:val="24"/>
          <w:szCs w:val="24"/>
        </w:rPr>
        <w:t>Medtronic</w:t>
      </w:r>
    </w:p>
    <w:p w:rsidR="00077714" w:rsidRDefault="00D35524">
      <w:pPr>
        <w:numPr>
          <w:ilvl w:val="0"/>
          <w:numId w:val="7"/>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Philips Healthcare</w:t>
      </w:r>
    </w:p>
    <w:p w:rsidR="00077714" w:rsidRDefault="00D35524">
      <w:pPr>
        <w:numPr>
          <w:ilvl w:val="0"/>
          <w:numId w:val="7"/>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Abbott Laboratories</w:t>
      </w:r>
    </w:p>
    <w:p w:rsidR="00077714" w:rsidRDefault="00D35524">
      <w:pPr>
        <w:numPr>
          <w:ilvl w:val="0"/>
          <w:numId w:val="7"/>
        </w:numPr>
        <w:pBdr>
          <w:top w:val="nil"/>
          <w:left w:val="nil"/>
          <w:bottom w:val="nil"/>
          <w:right w:val="nil"/>
          <w:between w:val="nil"/>
        </w:pBdr>
        <w:spacing w:after="0" w:line="360" w:lineRule="auto"/>
        <w:jc w:val="both"/>
      </w:pPr>
      <w:proofErr w:type="spellStart"/>
      <w:r>
        <w:rPr>
          <w:rFonts w:ascii="Times New Roman" w:eastAsia="Times New Roman" w:hAnsi="Times New Roman" w:cs="Times New Roman"/>
          <w:color w:val="000000"/>
          <w:sz w:val="24"/>
          <w:szCs w:val="24"/>
        </w:rPr>
        <w:t>Dexcom</w:t>
      </w:r>
      <w:proofErr w:type="spellEnd"/>
      <w:r>
        <w:rPr>
          <w:rFonts w:ascii="Times New Roman" w:eastAsia="Times New Roman" w:hAnsi="Times New Roman" w:cs="Times New Roman"/>
          <w:color w:val="000000"/>
          <w:sz w:val="24"/>
          <w:szCs w:val="24"/>
        </w:rPr>
        <w:t xml:space="preserve"> Inc.</w:t>
      </w:r>
    </w:p>
    <w:p w:rsidR="00077714" w:rsidRDefault="00D35524">
      <w:pPr>
        <w:numPr>
          <w:ilvl w:val="0"/>
          <w:numId w:val="7"/>
        </w:numPr>
        <w:pBdr>
          <w:top w:val="nil"/>
          <w:left w:val="nil"/>
          <w:bottom w:val="nil"/>
          <w:right w:val="nil"/>
          <w:between w:val="nil"/>
        </w:pBdr>
        <w:spacing w:after="280" w:line="360" w:lineRule="auto"/>
        <w:jc w:val="both"/>
      </w:pPr>
      <w:r>
        <w:rPr>
          <w:rFonts w:ascii="Times New Roman" w:eastAsia="Times New Roman" w:hAnsi="Times New Roman" w:cs="Times New Roman"/>
          <w:color w:val="000000"/>
          <w:sz w:val="24"/>
          <w:szCs w:val="24"/>
        </w:rPr>
        <w:t>GE Healthcare These companies are innovating in wearable sensors, cloud-based diagnostics, and AI-enabled analytics. Strategic collaborations with hospitals and startups are further driving product innovation.</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Key Developments</w:t>
      </w:r>
    </w:p>
    <w:p w:rsidR="00077714" w:rsidRDefault="00D35524">
      <w:pPr>
        <w:numPr>
          <w:ilvl w:val="0"/>
          <w:numId w:val="8"/>
        </w:numPr>
        <w:pBdr>
          <w:top w:val="nil"/>
          <w:left w:val="nil"/>
          <w:bottom w:val="nil"/>
          <w:right w:val="nil"/>
          <w:between w:val="nil"/>
        </w:pBdr>
        <w:spacing w:before="280" w:after="0" w:line="360" w:lineRule="auto"/>
        <w:jc w:val="both"/>
      </w:pPr>
      <w:r>
        <w:rPr>
          <w:rFonts w:ascii="Times New Roman" w:eastAsia="Times New Roman" w:hAnsi="Times New Roman" w:cs="Times New Roman"/>
          <w:color w:val="000000"/>
          <w:sz w:val="24"/>
          <w:szCs w:val="24"/>
        </w:rPr>
        <w:t>Medtronic expanded its AI-based remote monitoring portfolio for diabetic care in Germany.</w:t>
      </w:r>
    </w:p>
    <w:p w:rsidR="00077714" w:rsidRDefault="00D35524">
      <w:pPr>
        <w:numPr>
          <w:ilvl w:val="0"/>
          <w:numId w:val="8"/>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t>Philips partnered with a German university hospital to pilot smart ICU devices.</w:t>
      </w:r>
    </w:p>
    <w:p w:rsidR="00077714" w:rsidRDefault="00D35524">
      <w:pPr>
        <w:numPr>
          <w:ilvl w:val="0"/>
          <w:numId w:val="8"/>
        </w:numPr>
        <w:pBdr>
          <w:top w:val="nil"/>
          <w:left w:val="nil"/>
          <w:bottom w:val="nil"/>
          <w:right w:val="nil"/>
          <w:between w:val="nil"/>
        </w:pBdr>
        <w:spacing w:after="0" w:line="360" w:lineRule="auto"/>
        <w:jc w:val="both"/>
      </w:pPr>
      <w:r>
        <w:rPr>
          <w:rFonts w:ascii="Times New Roman" w:eastAsia="Times New Roman" w:hAnsi="Times New Roman" w:cs="Times New Roman"/>
          <w:color w:val="000000"/>
          <w:sz w:val="24"/>
          <w:szCs w:val="24"/>
        </w:rPr>
        <w:lastRenderedPageBreak/>
        <w:t>Abbott launched an advanced version of its wearable glucose monitor for the German market.</w:t>
      </w:r>
    </w:p>
    <w:p w:rsidR="00077714" w:rsidRDefault="00D35524">
      <w:pPr>
        <w:numPr>
          <w:ilvl w:val="0"/>
          <w:numId w:val="8"/>
        </w:numPr>
        <w:pBdr>
          <w:top w:val="nil"/>
          <w:left w:val="nil"/>
          <w:bottom w:val="nil"/>
          <w:right w:val="nil"/>
          <w:between w:val="nil"/>
        </w:pBdr>
        <w:spacing w:after="280" w:line="360" w:lineRule="auto"/>
        <w:jc w:val="both"/>
      </w:pPr>
      <w:proofErr w:type="spellStart"/>
      <w:r>
        <w:rPr>
          <w:rFonts w:ascii="Times New Roman" w:eastAsia="Times New Roman" w:hAnsi="Times New Roman" w:cs="Times New Roman"/>
          <w:color w:val="000000"/>
          <w:sz w:val="24"/>
          <w:szCs w:val="24"/>
        </w:rPr>
        <w:t>Dexcom</w:t>
      </w:r>
      <w:proofErr w:type="spellEnd"/>
      <w:r>
        <w:rPr>
          <w:rFonts w:ascii="Times New Roman" w:eastAsia="Times New Roman" w:hAnsi="Times New Roman" w:cs="Times New Roman"/>
          <w:color w:val="000000"/>
          <w:sz w:val="24"/>
          <w:szCs w:val="24"/>
        </w:rPr>
        <w:t xml:space="preserve"> opened a new R&amp;D hub in Germany focused on next-gen biosensor technology.</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Market Attractiveness</w:t>
      </w:r>
      <w:r>
        <w:rPr>
          <w:rFonts w:ascii="Times New Roman" w:eastAsia="Times New Roman" w:hAnsi="Times New Roman" w:cs="Times New Roman"/>
          <w:color w:val="000000"/>
          <w:sz w:val="24"/>
          <w:szCs w:val="24"/>
        </w:rPr>
        <w:t xml:space="preserv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Germany is one of the most attractive markets in Europe for smart medical devices due to its </w:t>
      </w:r>
      <w:r>
        <w:rPr>
          <w:rFonts w:ascii="Times New Roman" w:eastAsia="Times New Roman" w:hAnsi="Times New Roman" w:cs="Times New Roman"/>
          <w:noProof/>
          <w:color w:val="000000"/>
          <w:sz w:val="24"/>
          <w:szCs w:val="24"/>
          <w:lang w:val="en-IN"/>
        </w:rPr>
        <w:drawing>
          <wp:anchor distT="0" distB="0" distL="0" distR="0" simplePos="0" relativeHeight="251662336" behindDoc="1" locked="0" layoutInCell="1" hidden="0" allowOverlap="1">
            <wp:simplePos x="0" y="0"/>
            <wp:positionH relativeFrom="page">
              <wp:posOffset>-365759</wp:posOffset>
            </wp:positionH>
            <wp:positionV relativeFrom="page">
              <wp:posOffset>-1021079</wp:posOffset>
            </wp:positionV>
            <wp:extent cx="10229057" cy="14466708"/>
            <wp:effectExtent l="0" t="0" r="0" b="0"/>
            <wp:wrapNone/>
            <wp:docPr id="23"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r>
        <w:rPr>
          <w:rFonts w:ascii="Times New Roman" w:eastAsia="Times New Roman" w:hAnsi="Times New Roman" w:cs="Times New Roman"/>
          <w:color w:val="000000"/>
          <w:sz w:val="24"/>
          <w:szCs w:val="24"/>
        </w:rPr>
        <w:t>advanced healthcare infrastructure, robust data privacy laws, and strong R&amp;D ecosystem. Supportive digital health policies, combined with a growing aging populati</w:t>
      </w:r>
      <w:r>
        <w:rPr>
          <w:rFonts w:ascii="Times New Roman" w:eastAsia="Times New Roman" w:hAnsi="Times New Roman" w:cs="Times New Roman"/>
          <w:color w:val="000000"/>
          <w:sz w:val="24"/>
          <w:szCs w:val="24"/>
        </w:rPr>
        <w:t>on and a tech-savvy younger demographic, make Germany a high-potential growth region.</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Porter’s Five Forces</w:t>
      </w:r>
    </w:p>
    <w:p w:rsidR="00077714" w:rsidRDefault="00D35524">
      <w:pPr>
        <w:numPr>
          <w:ilvl w:val="0"/>
          <w:numId w:val="9"/>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Threat of New Entrants</w:t>
      </w:r>
      <w:r>
        <w:rPr>
          <w:rFonts w:ascii="Times New Roman" w:eastAsia="Times New Roman" w:hAnsi="Times New Roman" w:cs="Times New Roman"/>
          <w:color w:val="000000"/>
          <w:sz w:val="24"/>
          <w:szCs w:val="24"/>
        </w:rPr>
        <w:t>: Moderate. Although regulatory hurdles and the need for high technological capability pose entry barriers, innovation-driven startups still find opportunities.</w:t>
      </w:r>
    </w:p>
    <w:p w:rsidR="00077714" w:rsidRDefault="00D35524">
      <w:pPr>
        <w:numPr>
          <w:ilvl w:val="0"/>
          <w:numId w:val="9"/>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Bargaining Power of Suppliers</w:t>
      </w:r>
      <w:r>
        <w:rPr>
          <w:rFonts w:ascii="Times New Roman" w:eastAsia="Times New Roman" w:hAnsi="Times New Roman" w:cs="Times New Roman"/>
          <w:color w:val="000000"/>
          <w:sz w:val="24"/>
          <w:szCs w:val="24"/>
        </w:rPr>
        <w:t>: Moderate. Suppliers of sensors and AI software components have p</w:t>
      </w:r>
      <w:r>
        <w:rPr>
          <w:rFonts w:ascii="Times New Roman" w:eastAsia="Times New Roman" w:hAnsi="Times New Roman" w:cs="Times New Roman"/>
          <w:color w:val="000000"/>
          <w:sz w:val="24"/>
          <w:szCs w:val="24"/>
        </w:rPr>
        <w:t>ower due to innovation needs, but the presence of multiple vendors reduces dependency.</w:t>
      </w:r>
    </w:p>
    <w:p w:rsidR="00077714" w:rsidRDefault="00D35524">
      <w:pPr>
        <w:numPr>
          <w:ilvl w:val="0"/>
          <w:numId w:val="9"/>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Bargaining Power of Buyers</w:t>
      </w:r>
      <w:r>
        <w:rPr>
          <w:rFonts w:ascii="Times New Roman" w:eastAsia="Times New Roman" w:hAnsi="Times New Roman" w:cs="Times New Roman"/>
          <w:color w:val="000000"/>
          <w:sz w:val="24"/>
          <w:szCs w:val="24"/>
        </w:rPr>
        <w:t>: High. With access to multiple brands and growing cost sensitivity, buyers influence product pricing and feature offerings.</w:t>
      </w:r>
    </w:p>
    <w:p w:rsidR="00077714" w:rsidRDefault="00D35524">
      <w:pPr>
        <w:numPr>
          <w:ilvl w:val="0"/>
          <w:numId w:val="9"/>
        </w:numPr>
        <w:pBdr>
          <w:top w:val="nil"/>
          <w:left w:val="nil"/>
          <w:bottom w:val="nil"/>
          <w:right w:val="nil"/>
          <w:between w:val="nil"/>
        </w:pBdr>
        <w:spacing w:after="0" w:line="360" w:lineRule="auto"/>
        <w:jc w:val="both"/>
      </w:pPr>
      <w:r>
        <w:rPr>
          <w:rFonts w:ascii="Times New Roman" w:eastAsia="Times New Roman" w:hAnsi="Times New Roman" w:cs="Times New Roman"/>
          <w:b/>
          <w:color w:val="000000"/>
          <w:sz w:val="24"/>
          <w:szCs w:val="24"/>
        </w:rPr>
        <w:t>Threat of Substitu</w:t>
      </w:r>
      <w:r>
        <w:rPr>
          <w:rFonts w:ascii="Times New Roman" w:eastAsia="Times New Roman" w:hAnsi="Times New Roman" w:cs="Times New Roman"/>
          <w:b/>
          <w:color w:val="000000"/>
          <w:sz w:val="24"/>
          <w:szCs w:val="24"/>
        </w:rPr>
        <w:t>tes</w:t>
      </w:r>
      <w:r>
        <w:rPr>
          <w:rFonts w:ascii="Times New Roman" w:eastAsia="Times New Roman" w:hAnsi="Times New Roman" w:cs="Times New Roman"/>
          <w:color w:val="000000"/>
          <w:sz w:val="24"/>
          <w:szCs w:val="24"/>
        </w:rPr>
        <w:t>: Low. The specialized nature and evolving capabilities of smart medical devices limit substitutes.</w:t>
      </w:r>
    </w:p>
    <w:p w:rsidR="00077714" w:rsidRDefault="00D35524">
      <w:pPr>
        <w:numPr>
          <w:ilvl w:val="0"/>
          <w:numId w:val="9"/>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t>Industry Rivalry</w:t>
      </w:r>
      <w:r>
        <w:rPr>
          <w:rFonts w:ascii="Times New Roman" w:eastAsia="Times New Roman" w:hAnsi="Times New Roman" w:cs="Times New Roman"/>
          <w:color w:val="000000"/>
          <w:sz w:val="24"/>
          <w:szCs w:val="24"/>
        </w:rPr>
        <w:t>: High. Intense competition from multinational and domestic players drives continuous innovation, pricing pressure, and R&amp;D investment.</w:t>
      </w:r>
    </w:p>
    <w:p w:rsidR="00077714" w:rsidRDefault="0007771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077714" w:rsidRDefault="0007771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TABLE OF CONTENT</w:t>
      </w:r>
      <w:r>
        <w:rPr>
          <w:rFonts w:ascii="Times New Roman" w:eastAsia="Times New Roman" w:hAnsi="Times New Roman" w:cs="Times New Roman"/>
          <w:b/>
          <w:noProof/>
          <w:color w:val="000000"/>
          <w:sz w:val="32"/>
          <w:szCs w:val="32"/>
          <w:lang w:val="en-IN"/>
        </w:rPr>
        <w:drawing>
          <wp:anchor distT="0" distB="0" distL="0" distR="0" simplePos="0" relativeHeight="251663360" behindDoc="1" locked="0" layoutInCell="1" hidden="0" allowOverlap="1">
            <wp:simplePos x="0" y="0"/>
            <wp:positionH relativeFrom="page">
              <wp:posOffset>-213359</wp:posOffset>
            </wp:positionH>
            <wp:positionV relativeFrom="page">
              <wp:posOffset>-868679</wp:posOffset>
            </wp:positionV>
            <wp:extent cx="10229057" cy="14466708"/>
            <wp:effectExtent l="0" t="0" r="0" b="0"/>
            <wp:wrapNone/>
            <wp:docPr id="22"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p>
    <w:p w:rsidR="00077714" w:rsidRDefault="00D35524">
      <w:pPr>
        <w:numPr>
          <w:ilvl w:val="0"/>
          <w:numId w:val="10"/>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INTRODUCTION OF GERMANY SMART MEDICAL DEVICES MARKET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Overview of the Market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Scope of Report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Assumptions</w:t>
      </w:r>
    </w:p>
    <w:p w:rsidR="00077714" w:rsidRDefault="00D35524">
      <w:pPr>
        <w:numPr>
          <w:ilvl w:val="0"/>
          <w:numId w:val="10"/>
        </w:numPr>
        <w:pBdr>
          <w:top w:val="nil"/>
          <w:left w:val="nil"/>
          <w:bottom w:val="nil"/>
          <w:right w:val="nil"/>
          <w:between w:val="nil"/>
        </w:pBdr>
        <w:spacing w:before="280"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rsidR="00077714" w:rsidRDefault="00D35524">
      <w:pPr>
        <w:numPr>
          <w:ilvl w:val="0"/>
          <w:numId w:val="10"/>
        </w:num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RESEARCH METHODOLOGY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Data Mining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Validation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IN"/>
        </w:rPr>
        <w:drawing>
          <wp:anchor distT="0" distB="0" distL="0" distR="0" simplePos="0" relativeHeight="251664384" behindDoc="1" locked="0" layoutInCell="1" hidden="0" allowOverlap="1">
            <wp:simplePos x="0" y="0"/>
            <wp:positionH relativeFrom="page">
              <wp:posOffset>-161180</wp:posOffset>
            </wp:positionH>
            <wp:positionV relativeFrom="page">
              <wp:posOffset>0</wp:posOffset>
            </wp:positionV>
            <wp:extent cx="10229057" cy="14466708"/>
            <wp:effectExtent l="0" t="0" r="0" b="0"/>
            <wp:wrapNone/>
            <wp:docPr id="2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r>
        <w:rPr>
          <w:rFonts w:ascii="Times New Roman" w:eastAsia="Times New Roman" w:hAnsi="Times New Roman" w:cs="Times New Roman"/>
          <w:color w:val="000000"/>
          <w:sz w:val="24"/>
          <w:szCs w:val="24"/>
        </w:rPr>
        <w:t xml:space="preserve">3.3 Primary Interviews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List of Data Sources</w:t>
      </w:r>
    </w:p>
    <w:p w:rsidR="00077714" w:rsidRDefault="00D35524">
      <w:pPr>
        <w:numPr>
          <w:ilvl w:val="0"/>
          <w:numId w:val="10"/>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SMART MEDICAL DEVICES MARKET OUTLOOK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4.1 Overview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Market Dynamics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Drivers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4.4 Restraints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4.5 Opportunities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4.6 Trends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4.7 Porters Five Force Model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 Value Chain Analysis</w:t>
      </w:r>
    </w:p>
    <w:p w:rsidR="00077714" w:rsidRDefault="00D35524">
      <w:pPr>
        <w:numPr>
          <w:ilvl w:val="0"/>
          <w:numId w:val="10"/>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GERMANY SMART MEDICAL DEVICES MARKET, BY PRODUCT TYPE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Diagnostic and Monitoring Devices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Therapeutic Devices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Wearables</w:t>
      </w:r>
    </w:p>
    <w:p w:rsidR="00077714" w:rsidRDefault="00D35524">
      <w:pPr>
        <w:numPr>
          <w:ilvl w:val="0"/>
          <w:numId w:val="10"/>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SMART MEDICAL DEVICES MARKET, BY APPLICATION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6.1 Chronic Disease Management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6.2 Remote Patient Monitoring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6.3 Preventive Health &amp; Wellness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 Others</w:t>
      </w:r>
    </w:p>
    <w:p w:rsidR="00077714" w:rsidRDefault="00D35524">
      <w:pPr>
        <w:numPr>
          <w:ilvl w:val="0"/>
          <w:numId w:val="10"/>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GERMANY SMART MEDICAL DEVICES MARKET, BY END-USER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Hospitals </w:t>
      </w:r>
      <w:r>
        <w:rPr>
          <w:rFonts w:ascii="Times New Roman" w:eastAsia="Times New Roman" w:hAnsi="Times New Roman" w:cs="Times New Roman"/>
          <w:noProof/>
          <w:color w:val="000000"/>
          <w:sz w:val="24"/>
          <w:szCs w:val="24"/>
          <w:lang w:val="en-IN"/>
        </w:rPr>
        <w:drawing>
          <wp:anchor distT="0" distB="0" distL="0" distR="0" simplePos="0" relativeHeight="251665408" behindDoc="1" locked="0" layoutInCell="1" hidden="0" allowOverlap="1">
            <wp:simplePos x="0" y="0"/>
            <wp:positionH relativeFrom="page">
              <wp:posOffset>-60959</wp:posOffset>
            </wp:positionH>
            <wp:positionV relativeFrom="page">
              <wp:posOffset>-716279</wp:posOffset>
            </wp:positionV>
            <wp:extent cx="10229057" cy="14466708"/>
            <wp:effectExtent l="0" t="0" r="0" b="0"/>
            <wp:wrapNone/>
            <wp:docPr id="2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7.2 Ambulatory Surgical Centers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7.3 Homecare Settings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 Others</w:t>
      </w:r>
    </w:p>
    <w:p w:rsidR="00077714" w:rsidRDefault="00D35524">
      <w:pPr>
        <w:numPr>
          <w:ilvl w:val="0"/>
          <w:numId w:val="10"/>
        </w:numPr>
        <w:pBdr>
          <w:top w:val="nil"/>
          <w:left w:val="nil"/>
          <w:bottom w:val="nil"/>
          <w:right w:val="nil"/>
          <w:between w:val="nil"/>
        </w:pBdr>
        <w:spacing w:before="280" w:after="280" w:line="360" w:lineRule="auto"/>
        <w:jc w:val="both"/>
      </w:pPr>
      <w:r>
        <w:rPr>
          <w:rFonts w:ascii="Times New Roman" w:eastAsia="Times New Roman" w:hAnsi="Times New Roman" w:cs="Times New Roman"/>
          <w:b/>
          <w:color w:val="000000"/>
          <w:sz w:val="24"/>
          <w:szCs w:val="24"/>
        </w:rPr>
        <w:t>GERMANY SMART MEDICAL DEVICES MARKET COMPETITIVE LANDSCAPE</w:t>
      </w:r>
      <w:r>
        <w:rPr>
          <w:rFonts w:ascii="Times New Roman" w:eastAsia="Times New Roman" w:hAnsi="Times New Roman" w:cs="Times New Roman"/>
          <w:color w:val="000000"/>
          <w:sz w:val="24"/>
          <w:szCs w:val="24"/>
        </w:rPr>
        <w:t xml:space="preserve">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 Company Market Ranking</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8.2 Key Development Strategies</w:t>
      </w:r>
    </w:p>
    <w:p w:rsidR="00077714" w:rsidRDefault="00D35524">
      <w:pPr>
        <w:numPr>
          <w:ilvl w:val="0"/>
          <w:numId w:val="10"/>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COMPANY PROFILES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lastRenderedPageBreak/>
        <w:drawing>
          <wp:anchor distT="0" distB="0" distL="0" distR="0" simplePos="0" relativeHeight="251666432" behindDoc="1" locked="0" layoutInCell="1" hidden="0" allowOverlap="1">
            <wp:simplePos x="0" y="0"/>
            <wp:positionH relativeFrom="page">
              <wp:posOffset>-7619</wp:posOffset>
            </wp:positionH>
            <wp:positionV relativeFrom="page">
              <wp:posOffset>-563879</wp:posOffset>
            </wp:positionV>
            <wp:extent cx="10222230" cy="14455140"/>
            <wp:effectExtent l="0" t="0" r="0" b="0"/>
            <wp:wrapNone/>
            <wp:docPr id="2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b/>
          <w:color w:val="000000"/>
          <w:sz w:val="24"/>
          <w:szCs w:val="24"/>
        </w:rPr>
        <w:t xml:space="preserve">9.1 Medtronic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9.1.1 Overview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9.1.2 Financial Performance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9.1.3 Product Outlook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9.1.4 Key Developments</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9.2 Philips Healthcare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9.2.1 Overview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9.2.2 Financial Performance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9.2.3 Product Outlook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9.2.4 Key Developments</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9.3 Abbott Laboratories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9.3.1 Overview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9.3.2 Financial Performance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9.3.3 Product Outlook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9.3.4 Key Developments</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9.4 </w:t>
      </w:r>
      <w:proofErr w:type="spellStart"/>
      <w:r>
        <w:rPr>
          <w:rFonts w:ascii="Times New Roman" w:eastAsia="Times New Roman" w:hAnsi="Times New Roman" w:cs="Times New Roman"/>
          <w:b/>
          <w:color w:val="000000"/>
          <w:sz w:val="24"/>
          <w:szCs w:val="24"/>
        </w:rPr>
        <w:t>Dexcom</w:t>
      </w:r>
      <w:proofErr w:type="spellEnd"/>
      <w:r>
        <w:rPr>
          <w:rFonts w:ascii="Times New Roman" w:eastAsia="Times New Roman" w:hAnsi="Times New Roman" w:cs="Times New Roman"/>
          <w:b/>
          <w:color w:val="000000"/>
          <w:sz w:val="24"/>
          <w:szCs w:val="24"/>
        </w:rPr>
        <w:t xml:space="preserve"> Inc.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9.4.1 Overview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9.4.2 Financial Performance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9.4.3 Product Outlook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lastRenderedPageBreak/>
        <w:drawing>
          <wp:anchor distT="0" distB="0" distL="0" distR="0" simplePos="0" relativeHeight="251667456" behindDoc="1" locked="0" layoutInCell="1" hidden="0" allowOverlap="1">
            <wp:simplePos x="0" y="0"/>
            <wp:positionH relativeFrom="page">
              <wp:posOffset>-15239</wp:posOffset>
            </wp:positionH>
            <wp:positionV relativeFrom="page">
              <wp:posOffset>-563879</wp:posOffset>
            </wp:positionV>
            <wp:extent cx="10222230" cy="14455140"/>
            <wp:effectExtent l="0" t="0" r="0" b="0"/>
            <wp:wrapNone/>
            <wp:docPr id="2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2230" cy="14455140"/>
                    </a:xfrm>
                    <a:prstGeom prst="rect">
                      <a:avLst/>
                    </a:prstGeom>
                    <a:ln/>
                  </pic:spPr>
                </pic:pic>
              </a:graphicData>
            </a:graphic>
          </wp:anchor>
        </w:drawing>
      </w:r>
      <w:r>
        <w:rPr>
          <w:rFonts w:ascii="Times New Roman" w:eastAsia="Times New Roman" w:hAnsi="Times New Roman" w:cs="Times New Roman"/>
          <w:color w:val="000000"/>
          <w:sz w:val="24"/>
          <w:szCs w:val="24"/>
        </w:rPr>
        <w:t>9.4.4 Key Developments</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 GE Healthcare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9.5.1 Overview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9.5.2 Financial Performance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9.5.3 Product Outlook </w:t>
      </w:r>
    </w:p>
    <w:p w:rsidR="00077714" w:rsidRDefault="00D35524">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9.5.4 Key Developments</w:t>
      </w:r>
    </w:p>
    <w:p w:rsidR="00077714" w:rsidRDefault="00D35524">
      <w:pPr>
        <w:numPr>
          <w:ilvl w:val="0"/>
          <w:numId w:val="1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 Product Launches/Developments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sz w:val="24"/>
          <w:szCs w:val="24"/>
          <w:lang w:val="en-IN"/>
        </w:rPr>
        <w:drawing>
          <wp:anchor distT="0" distB="0" distL="0" distR="0" simplePos="0" relativeHeight="251668480" behindDoc="1" locked="0" layoutInCell="1" hidden="0" allowOverlap="1">
            <wp:simplePos x="0" y="0"/>
            <wp:positionH relativeFrom="page">
              <wp:posOffset>-142725</wp:posOffset>
            </wp:positionH>
            <wp:positionV relativeFrom="page">
              <wp:posOffset>0</wp:posOffset>
            </wp:positionV>
            <wp:extent cx="10229057" cy="14466708"/>
            <wp:effectExtent l="0" t="0" r="0" b="0"/>
            <wp:wrapNone/>
            <wp:docPr id="2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29057" cy="14466708"/>
                    </a:xfrm>
                    <a:prstGeom prst="rect">
                      <a:avLst/>
                    </a:prstGeom>
                    <a:ln/>
                  </pic:spPr>
                </pic:pic>
              </a:graphicData>
            </a:graphic>
          </wp:anchor>
        </w:drawing>
      </w:r>
      <w:r>
        <w:rPr>
          <w:rFonts w:ascii="Times New Roman" w:eastAsia="Times New Roman" w:hAnsi="Times New Roman" w:cs="Times New Roman"/>
          <w:color w:val="000000"/>
          <w:sz w:val="24"/>
          <w:szCs w:val="24"/>
        </w:rPr>
        <w:t xml:space="preserve">10.2 Mergers and Acquisitions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10.3 Business Expansions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10.4 Partnerships and Collaborations</w:t>
      </w:r>
    </w:p>
    <w:p w:rsidR="00077714" w:rsidRDefault="00D35524">
      <w:pPr>
        <w:numPr>
          <w:ilvl w:val="0"/>
          <w:numId w:val="11"/>
        </w:num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p>
    <w:p w:rsidR="00077714" w:rsidRDefault="00D35524">
      <w:pPr>
        <w:pBdr>
          <w:top w:val="nil"/>
          <w:left w:val="nil"/>
          <w:bottom w:val="nil"/>
          <w:right w:val="nil"/>
          <w:between w:val="nil"/>
        </w:pBdr>
        <w:spacing w:before="280" w:after="28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Related Research</w:t>
      </w:r>
    </w:p>
    <w:p w:rsidR="00077714" w:rsidRDefault="00077714">
      <w:pPr>
        <w:spacing w:line="360" w:lineRule="auto"/>
        <w:jc w:val="both"/>
      </w:pPr>
    </w:p>
    <w:sectPr w:rsidR="0007771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930AF"/>
    <w:multiLevelType w:val="multilevel"/>
    <w:tmpl w:val="E8849A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69E1AFA"/>
    <w:multiLevelType w:val="multilevel"/>
    <w:tmpl w:val="5DCA6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2161D2"/>
    <w:multiLevelType w:val="multilevel"/>
    <w:tmpl w:val="1CC05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0F739F"/>
    <w:multiLevelType w:val="multilevel"/>
    <w:tmpl w:val="C45EF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E46849"/>
    <w:multiLevelType w:val="multilevel"/>
    <w:tmpl w:val="1020E5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6A63DF3"/>
    <w:multiLevelType w:val="multilevel"/>
    <w:tmpl w:val="B1989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7A5835"/>
    <w:multiLevelType w:val="multilevel"/>
    <w:tmpl w:val="455E75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30533D8"/>
    <w:multiLevelType w:val="multilevel"/>
    <w:tmpl w:val="25744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4A2DA8"/>
    <w:multiLevelType w:val="multilevel"/>
    <w:tmpl w:val="7428BB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470765"/>
    <w:multiLevelType w:val="multilevel"/>
    <w:tmpl w:val="B710925A"/>
    <w:lvl w:ilvl="0">
      <w:start w:val="10"/>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734B625C"/>
    <w:multiLevelType w:val="multilevel"/>
    <w:tmpl w:val="3C5CE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D728C5"/>
    <w:multiLevelType w:val="multilevel"/>
    <w:tmpl w:val="A4B43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7"/>
  </w:num>
  <w:num w:numId="4">
    <w:abstractNumId w:val="10"/>
  </w:num>
  <w:num w:numId="5">
    <w:abstractNumId w:val="3"/>
  </w:num>
  <w:num w:numId="6">
    <w:abstractNumId w:val="11"/>
  </w:num>
  <w:num w:numId="7">
    <w:abstractNumId w:val="4"/>
  </w:num>
  <w:num w:numId="8">
    <w:abstractNumId w:val="8"/>
  </w:num>
  <w:num w:numId="9">
    <w:abstractNumId w:val="0"/>
  </w:num>
  <w:num w:numId="10">
    <w:abstractNumId w:val="6"/>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4"/>
    <w:rsid w:val="00077714"/>
    <w:rsid w:val="00D35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FBF9D"/>
  <w15:docId w15:val="{8EEFCD35-BBE1-4470-B0DF-B3CE93A1E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62D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8449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989"/>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germany-wearable-medical-devices-market-report?utm_source=chatgpt.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50S3R3/Iv5rrZ48swHQG79pMxw==">CgMxLjAyDmguYnV3Z3hnNmV5MHZoMg5oLjQ2eGlhZXA1OWxrajIOaC4yM2tjNjRxNXY3NHMyDmgueXg0a25kZDZtdDMzMg1oLjc5Y3hsa2FhM3E0Mg5oLmY1OTNtbng2eWM2bTIOaC4zNzBxdXJtZnpwZXo4AHIhMUlNVDltRXdJZ3ZMMW41ME83ZlBmQ1IyYnRLZERsd1Nu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2025-04-07T13:16:00Z</dcterms:created>
  <dcterms:modified xsi:type="dcterms:W3CDTF">2025-05-13T12:14:00Z</dcterms:modified>
</cp:coreProperties>
</file>