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4AAC" w:rsidRDefault="00AA6F39">
      <w:pPr>
        <w:pBdr>
          <w:top w:val="nil"/>
          <w:left w:val="nil"/>
          <w:bottom w:val="nil"/>
          <w:right w:val="nil"/>
          <w:between w:val="nil"/>
        </w:pBdr>
        <w:spacing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58240" behindDoc="1" locked="0" layoutInCell="1" hidden="0" allowOverlap="1">
            <wp:simplePos x="0" y="0"/>
            <wp:positionH relativeFrom="page">
              <wp:posOffset>-29208</wp:posOffset>
            </wp:positionH>
            <wp:positionV relativeFrom="page">
              <wp:posOffset>-13334</wp:posOffset>
            </wp:positionV>
            <wp:extent cx="10233025" cy="14450060"/>
            <wp:effectExtent l="0" t="0" r="0" b="0"/>
            <wp:wrapNone/>
            <wp:docPr id="84"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ITALY DIABETES CARE DEVICES MARKET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According to </w:t>
      </w:r>
      <w:proofErr w:type="spellStart"/>
      <w:r>
        <w:rPr>
          <w:rFonts w:ascii="Times New Roman" w:eastAsia="Times New Roman" w:hAnsi="Times New Roman" w:cs="Times New Roman"/>
          <w:color w:val="000000"/>
          <w:sz w:val="24"/>
          <w:szCs w:val="24"/>
        </w:rPr>
        <w:t>Intelli</w:t>
      </w:r>
      <w:proofErr w:type="spellEnd"/>
      <w:r>
        <w:rPr>
          <w:rFonts w:ascii="Times New Roman" w:eastAsia="Times New Roman" w:hAnsi="Times New Roman" w:cs="Times New Roman"/>
          <w:color w:val="000000"/>
          <w:sz w:val="24"/>
          <w:szCs w:val="24"/>
        </w:rPr>
        <w:t xml:space="preserve">, the Italy diabetes care devices market was valued at USD 1,193.3 million in 2024 and is projected to reach USD 1919.09 million by 2032, growing at a CAGR of 7.02% from 2024 to 2032. </w:t>
      </w:r>
    </w:p>
    <w:p w:rsidR="00AA6F39"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bookmarkStart w:id="0" w:name="_GoBack"/>
      <w:r>
        <w:rPr>
          <w:rFonts w:ascii="Times New Roman" w:eastAsia="Times New Roman" w:hAnsi="Times New Roman" w:cs="Times New Roman"/>
          <w:noProof/>
          <w:color w:val="000000"/>
          <w:sz w:val="24"/>
          <w:szCs w:val="24"/>
          <w:lang w:val="en-IN"/>
        </w:rPr>
        <w:drawing>
          <wp:inline distT="0" distB="0" distL="0" distR="0">
            <wp:extent cx="5943600" cy="2936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taly Diabete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bookmarkEnd w:id="0"/>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market growth is primarily driven by the increasing prevalence of diabetes, growing awareness of diabetes management, and the adoption of advanced glucose monitoring technologies. Rising obesity rates, sedentary lifestyles, and an aging population are </w:t>
      </w:r>
      <w:r>
        <w:rPr>
          <w:rFonts w:ascii="Times New Roman" w:eastAsia="Times New Roman" w:hAnsi="Times New Roman" w:cs="Times New Roman"/>
          <w:color w:val="000000"/>
          <w:sz w:val="24"/>
          <w:szCs w:val="24"/>
        </w:rPr>
        <w:t>contributing to the growing incidence of diabetes in Italy. Innovations in wearable and minimally invasive devices are enhancing the patient experience and promoting regular monitoring. In addition, favorable reimbursement policies, public health initiativ</w:t>
      </w:r>
      <w:r>
        <w:rPr>
          <w:rFonts w:ascii="Times New Roman" w:eastAsia="Times New Roman" w:hAnsi="Times New Roman" w:cs="Times New Roman"/>
          <w:color w:val="000000"/>
          <w:sz w:val="24"/>
          <w:szCs w:val="24"/>
        </w:rPr>
        <w:t>es to raise awareness about diabetes, and improved access to diagnostics are supporting market expansion. The rise of digital health platforms and smartphone integration with glucose monitors is also improving diabetes self-management.</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ITALY DIABETES CARE </w:t>
      </w:r>
      <w:r>
        <w:rPr>
          <w:rFonts w:ascii="Times New Roman" w:eastAsia="Times New Roman" w:hAnsi="Times New Roman" w:cs="Times New Roman"/>
          <w:b/>
          <w:color w:val="000000"/>
          <w:sz w:val="24"/>
          <w:szCs w:val="24"/>
        </w:rPr>
        <w:t xml:space="preserve">DEVICES MARKET DEFINITION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Diabetes care devices are tools used to monitor and manage blood glucose levels in individuals with diabetes. These include blood glucose meters, continuous glucose monitoring (CGM) </w:t>
      </w:r>
      <w:r>
        <w:rPr>
          <w:rFonts w:ascii="Times New Roman" w:eastAsia="Times New Roman" w:hAnsi="Times New Roman" w:cs="Times New Roman"/>
          <w:color w:val="000000"/>
          <w:sz w:val="24"/>
          <w:szCs w:val="24"/>
        </w:rPr>
        <w:lastRenderedPageBreak/>
        <w:t>systems, insulin delivery devices such as insul</w:t>
      </w:r>
      <w:r>
        <w:rPr>
          <w:rFonts w:ascii="Times New Roman" w:eastAsia="Times New Roman" w:hAnsi="Times New Roman" w:cs="Times New Roman"/>
          <w:color w:val="000000"/>
          <w:sz w:val="24"/>
          <w:szCs w:val="24"/>
        </w:rPr>
        <w:t>in pens and pumps, and other accessories. These devices are essential in both type 1 and type 2 diabetes management to ensure proper glycemic control and prevent complications. In Italy, advancements in sensor technologies, mobile connectivity, and persona</w:t>
      </w:r>
      <w:r>
        <w:rPr>
          <w:rFonts w:ascii="Times New Roman" w:eastAsia="Times New Roman" w:hAnsi="Times New Roman" w:cs="Times New Roman"/>
          <w:color w:val="000000"/>
          <w:sz w:val="24"/>
          <w:szCs w:val="24"/>
        </w:rPr>
        <w:t>lized health solutions are transforming diabetes care. The growing demand for less invasive and more efficient monitoring solutions is accelerating the development and adoption of modern diabetes care devices.</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ITALY DIABETES CARE DEVICES MARKET OVERVIEW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w:t>
      </w:r>
      <w:r>
        <w:rPr>
          <w:rFonts w:ascii="Times New Roman" w:eastAsia="Times New Roman" w:hAnsi="Times New Roman" w:cs="Times New Roman"/>
          <w:color w:val="000000"/>
          <w:sz w:val="24"/>
          <w:szCs w:val="24"/>
        </w:rPr>
        <w:t>he Italy diabetes care devices market is experiencing steady growth due to technological innovation, increased patient awareness, and healthcare system improvements. Remote patient monitoring, integration with digital platforms, and the shift toward home-b</w:t>
      </w:r>
      <w:r>
        <w:rPr>
          <w:rFonts w:ascii="Times New Roman" w:eastAsia="Times New Roman" w:hAnsi="Times New Roman" w:cs="Times New Roman"/>
          <w:color w:val="000000"/>
          <w:sz w:val="24"/>
          <w:szCs w:val="24"/>
        </w:rPr>
        <w:t>ased care are reshaping diabetes management in the country. Supportive regulatory frameworks and healthcare provider collaboration are facilitating the use of continuous glucose monitoring and smart insulin delivery systems. However, high costs of advanced</w:t>
      </w:r>
      <w:r>
        <w:rPr>
          <w:rFonts w:ascii="Times New Roman" w:eastAsia="Times New Roman" w:hAnsi="Times New Roman" w:cs="Times New Roman"/>
          <w:color w:val="000000"/>
          <w:sz w:val="24"/>
          <w:szCs w:val="24"/>
        </w:rPr>
        <w:t xml:space="preserve"> devices and disparities in access to healthcare in certain regions may limit market growth. Despite these challenges, the trend toward preventive healthcare and government support for chronic disease management is expected to provide lucrative opportuniti</w:t>
      </w:r>
      <w:r>
        <w:rPr>
          <w:rFonts w:ascii="Times New Roman" w:eastAsia="Times New Roman" w:hAnsi="Times New Roman" w:cs="Times New Roman"/>
          <w:color w:val="000000"/>
          <w:sz w:val="24"/>
          <w:szCs w:val="24"/>
        </w:rPr>
        <w:t>es.</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59264" behindDoc="1" locked="0" layoutInCell="1" hidden="0" allowOverlap="1">
            <wp:simplePos x="0" y="0"/>
            <wp:positionH relativeFrom="page">
              <wp:posOffset>-91439</wp:posOffset>
            </wp:positionH>
            <wp:positionV relativeFrom="page">
              <wp:posOffset>-41274</wp:posOffset>
            </wp:positionV>
            <wp:extent cx="10233025" cy="14450060"/>
            <wp:effectExtent l="0" t="0" r="0" b="0"/>
            <wp:wrapNone/>
            <wp:docPr id="91"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ITALY DIABETES CARE DEVICES MARKET SEGMENT ANALYSIS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By Product Type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Blood Glucose Monitoring Devices: Includes blood glucose meters, test strips, and lancets.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Continuous Glucose Monitoring (CGM) Systems: Includes sensors, transmitters, and rece</w:t>
      </w:r>
      <w:r>
        <w:rPr>
          <w:rFonts w:ascii="Times New Roman" w:eastAsia="Times New Roman" w:hAnsi="Times New Roman" w:cs="Times New Roman"/>
          <w:color w:val="000000"/>
          <w:sz w:val="24"/>
          <w:szCs w:val="24"/>
        </w:rPr>
        <w:t xml:space="preserve">ivers.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Insulin Delivery Devices: Includes insulin pens, insulin pumps, and jet injectors.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Others: Includes diabetes management apps, smart insulin patches, and implantable sensors.</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By End User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Hospitals &amp; Clinics: Primary healthcare providers for </w:t>
      </w:r>
      <w:r>
        <w:rPr>
          <w:rFonts w:ascii="Times New Roman" w:eastAsia="Times New Roman" w:hAnsi="Times New Roman" w:cs="Times New Roman"/>
          <w:color w:val="000000"/>
          <w:sz w:val="24"/>
          <w:szCs w:val="24"/>
        </w:rPr>
        <w:t xml:space="preserve">diabetes diagnosis and treatment.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Homecare Settings: Rising due to remote monitoring, telemedicine, and personalized diabetes care.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Diagnostic Centers: Specialized in diabetes screening and long-term glucose tracking.</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By Distribution Channel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Retail Pharmacies: Widely accessible point of purchase for diabetes care products.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Online Pharmacies: Rapidly growing due to convenience, discounts, and digital health integration.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Hospital Pharmacies: Serve inpatient and outpatient diabetes manage</w:t>
      </w:r>
      <w:r>
        <w:rPr>
          <w:rFonts w:ascii="Times New Roman" w:eastAsia="Times New Roman" w:hAnsi="Times New Roman" w:cs="Times New Roman"/>
          <w:color w:val="000000"/>
          <w:sz w:val="24"/>
          <w:szCs w:val="24"/>
        </w:rPr>
        <w:t>ment needs.</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0288" behindDoc="1" locked="0" layoutInCell="1" hidden="0" allowOverlap="1">
            <wp:simplePos x="0" y="0"/>
            <wp:positionH relativeFrom="page">
              <wp:posOffset>-91439</wp:posOffset>
            </wp:positionH>
            <wp:positionV relativeFrom="page">
              <wp:posOffset>-41274</wp:posOffset>
            </wp:positionV>
            <wp:extent cx="10233025" cy="14450060"/>
            <wp:effectExtent l="0" t="0" r="0" b="0"/>
            <wp:wrapNone/>
            <wp:docPr id="87"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 xml:space="preserve">ITALY DIABETES CARE DEVICES MARKET COMPETITIVE LANDSCAPE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Italy diabetes care devices market is competitive, with global and regional players actively investing in product innovation and market expansion. Key strategies include strategic partnerships with healthcare institutions, continuous product enhancemen</w:t>
      </w:r>
      <w:r>
        <w:rPr>
          <w:rFonts w:ascii="Times New Roman" w:eastAsia="Times New Roman" w:hAnsi="Times New Roman" w:cs="Times New Roman"/>
          <w:color w:val="000000"/>
          <w:sz w:val="24"/>
          <w:szCs w:val="24"/>
        </w:rPr>
        <w:t>ts, and portfolio diversification. Competition is intense in the CGM and insulin delivery segments due to rapid technological advances and the need for user-friendly, integrated solutions.</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proofErr w:type="gramStart"/>
      <w:r>
        <w:rPr>
          <w:rFonts w:ascii="Times New Roman" w:eastAsia="Times New Roman" w:hAnsi="Times New Roman" w:cs="Times New Roman"/>
          <w:b/>
          <w:color w:val="000000"/>
          <w:sz w:val="24"/>
          <w:szCs w:val="24"/>
        </w:rPr>
        <w:t>KEY  PROFILES</w:t>
      </w:r>
      <w:proofErr w:type="gramEnd"/>
      <w:r>
        <w:rPr>
          <w:rFonts w:ascii="Times New Roman" w:eastAsia="Times New Roman" w:hAnsi="Times New Roman" w:cs="Times New Roman"/>
          <w:b/>
          <w:color w:val="000000"/>
          <w:sz w:val="24"/>
          <w:szCs w:val="24"/>
        </w:rPr>
        <w:t xml:space="preserve"> OF ITALY DIABETES CARE DEVICES MARKET</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Abbott Labora</w:t>
      </w:r>
      <w:r>
        <w:rPr>
          <w:rFonts w:ascii="Times New Roman" w:eastAsia="Times New Roman" w:hAnsi="Times New Roman" w:cs="Times New Roman"/>
          <w:color w:val="000000"/>
          <w:sz w:val="24"/>
          <w:szCs w:val="24"/>
        </w:rPr>
        <w:t xml:space="preserve">tories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Medtronic plc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Dexcom</w:t>
      </w:r>
      <w:proofErr w:type="spellEnd"/>
      <w:r>
        <w:rPr>
          <w:rFonts w:ascii="Times New Roman" w:eastAsia="Times New Roman" w:hAnsi="Times New Roman" w:cs="Times New Roman"/>
          <w:color w:val="000000"/>
          <w:sz w:val="24"/>
          <w:szCs w:val="24"/>
        </w:rPr>
        <w:t xml:space="preserve">, Inc.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 Hoffmann-La Roche Ltd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Ascensia</w:t>
      </w:r>
      <w:proofErr w:type="spellEnd"/>
      <w:r>
        <w:rPr>
          <w:rFonts w:ascii="Times New Roman" w:eastAsia="Times New Roman" w:hAnsi="Times New Roman" w:cs="Times New Roman"/>
          <w:color w:val="000000"/>
          <w:sz w:val="24"/>
          <w:szCs w:val="24"/>
        </w:rPr>
        <w:t xml:space="preserve"> Diabetes Care Holdings AG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Novo Nordisk A/S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Sanofi S.A.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Ypsomed</w:t>
      </w:r>
      <w:proofErr w:type="spellEnd"/>
      <w:r>
        <w:rPr>
          <w:rFonts w:ascii="Times New Roman" w:eastAsia="Times New Roman" w:hAnsi="Times New Roman" w:cs="Times New Roman"/>
          <w:color w:val="000000"/>
          <w:sz w:val="24"/>
          <w:szCs w:val="24"/>
        </w:rPr>
        <w:t xml:space="preserve"> Holding AG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Insulet</w:t>
      </w:r>
      <w:proofErr w:type="spellEnd"/>
      <w:r>
        <w:rPr>
          <w:rFonts w:ascii="Times New Roman" w:eastAsia="Times New Roman" w:hAnsi="Times New Roman" w:cs="Times New Roman"/>
          <w:color w:val="000000"/>
          <w:sz w:val="24"/>
          <w:szCs w:val="24"/>
        </w:rPr>
        <w:t xml:space="preserve"> Corporation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Becton, Dickinson and Company</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2A4AAC" w:rsidRDefault="00AA6F39">
      <w:pPr>
        <w:numPr>
          <w:ilvl w:val="0"/>
          <w:numId w:val="2"/>
        </w:numPr>
        <w:pBdr>
          <w:top w:val="nil"/>
          <w:left w:val="nil"/>
          <w:bottom w:val="nil"/>
          <w:right w:val="nil"/>
          <w:between w:val="nil"/>
        </w:pBdr>
        <w:spacing w:before="280" w:after="0" w:line="360" w:lineRule="auto"/>
        <w:jc w:val="both"/>
      </w:pPr>
      <w:r>
        <w:rPr>
          <w:rFonts w:ascii="Times New Roman" w:eastAsia="Times New Roman" w:hAnsi="Times New Roman" w:cs="Times New Roman"/>
          <w:b/>
          <w:color w:val="000000"/>
          <w:sz w:val="24"/>
          <w:szCs w:val="24"/>
        </w:rPr>
        <w:t>In February 2025</w:t>
      </w: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Dexcom</w:t>
      </w:r>
      <w:proofErr w:type="spellEnd"/>
      <w:r>
        <w:rPr>
          <w:rFonts w:ascii="Times New Roman" w:eastAsia="Times New Roman" w:hAnsi="Times New Roman" w:cs="Times New Roman"/>
          <w:color w:val="000000"/>
          <w:sz w:val="24"/>
          <w:szCs w:val="24"/>
        </w:rPr>
        <w:t xml:space="preserve"> announced the launch of its continuous glucose monitoring (CGM) technology in Italy, set to begin in March. As part of this expansion, the company ended its distribution agreement with Roche to establish a direct presence in the Italian market.</w:t>
      </w:r>
    </w:p>
    <w:p w:rsidR="002A4AAC" w:rsidRDefault="00AA6F39">
      <w:pPr>
        <w:numPr>
          <w:ilvl w:val="0"/>
          <w:numId w:val="2"/>
        </w:numPr>
        <w:pBdr>
          <w:top w:val="nil"/>
          <w:left w:val="nil"/>
          <w:bottom w:val="nil"/>
          <w:right w:val="nil"/>
          <w:between w:val="nil"/>
        </w:pBdr>
        <w:spacing w:after="0" w:line="360" w:lineRule="auto"/>
        <w:jc w:val="both"/>
      </w:pPr>
      <w:r>
        <w:rPr>
          <w:rFonts w:ascii="Times New Roman" w:eastAsia="Times New Roman" w:hAnsi="Times New Roman" w:cs="Times New Roman"/>
          <w:b/>
          <w:noProof/>
          <w:color w:val="000000"/>
          <w:sz w:val="24"/>
          <w:szCs w:val="24"/>
          <w:lang w:val="en-IN"/>
        </w:rPr>
        <w:drawing>
          <wp:anchor distT="0" distB="0" distL="0" distR="0" simplePos="0" relativeHeight="251661312" behindDoc="1" locked="0" layoutInCell="1" hidden="0" allowOverlap="1">
            <wp:simplePos x="0" y="0"/>
            <wp:positionH relativeFrom="page">
              <wp:posOffset>-84454</wp:posOffset>
            </wp:positionH>
            <wp:positionV relativeFrom="page">
              <wp:posOffset>-131444</wp:posOffset>
            </wp:positionV>
            <wp:extent cx="10233025" cy="14450060"/>
            <wp:effectExtent l="0" t="0" r="0" b="0"/>
            <wp:wrapNone/>
            <wp:docPr id="89"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I</w:t>
      </w:r>
      <w:r>
        <w:rPr>
          <w:rFonts w:ascii="Times New Roman" w:eastAsia="Times New Roman" w:hAnsi="Times New Roman" w:cs="Times New Roman"/>
          <w:b/>
          <w:color w:val="000000"/>
          <w:sz w:val="24"/>
          <w:szCs w:val="24"/>
        </w:rPr>
        <w:t>n 2024</w:t>
      </w: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At</w:t>
      </w:r>
      <w:proofErr w:type="gramEnd"/>
      <w:r>
        <w:rPr>
          <w:rFonts w:ascii="Times New Roman" w:eastAsia="Times New Roman" w:hAnsi="Times New Roman" w:cs="Times New Roman"/>
          <w:color w:val="000000"/>
          <w:sz w:val="24"/>
          <w:szCs w:val="24"/>
        </w:rPr>
        <w:t xml:space="preserve"> the 17th International Conference on Advanced Technologies and Treatments for Diabetes (ATTD) in Florence, Italy, Roche presented recent accuracy data for its new </w:t>
      </w:r>
      <w:proofErr w:type="spellStart"/>
      <w:r>
        <w:rPr>
          <w:rFonts w:ascii="Times New Roman" w:eastAsia="Times New Roman" w:hAnsi="Times New Roman" w:cs="Times New Roman"/>
          <w:color w:val="000000"/>
          <w:sz w:val="24"/>
          <w:szCs w:val="24"/>
        </w:rPr>
        <w:t>Accu-Chek</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SmartGuide</w:t>
      </w:r>
      <w:proofErr w:type="spellEnd"/>
      <w:r>
        <w:rPr>
          <w:rFonts w:ascii="Times New Roman" w:eastAsia="Times New Roman" w:hAnsi="Times New Roman" w:cs="Times New Roman"/>
          <w:color w:val="000000"/>
          <w:sz w:val="24"/>
          <w:szCs w:val="24"/>
        </w:rPr>
        <w:t xml:space="preserve"> solution for real-time continuous glucose monitoring (</w:t>
      </w:r>
      <w:proofErr w:type="spellStart"/>
      <w:r>
        <w:rPr>
          <w:rFonts w:ascii="Times New Roman" w:eastAsia="Times New Roman" w:hAnsi="Times New Roman" w:cs="Times New Roman"/>
          <w:color w:val="000000"/>
          <w:sz w:val="24"/>
          <w:szCs w:val="24"/>
        </w:rPr>
        <w:t>rtCGM</w:t>
      </w:r>
      <w:proofErr w:type="spellEnd"/>
      <w:r>
        <w:rPr>
          <w:rFonts w:ascii="Times New Roman" w:eastAsia="Times New Roman" w:hAnsi="Times New Roman" w:cs="Times New Roman"/>
          <w:color w:val="000000"/>
          <w:sz w:val="24"/>
          <w:szCs w:val="24"/>
        </w:rPr>
        <w:t>).</w:t>
      </w:r>
    </w:p>
    <w:p w:rsidR="002A4AAC" w:rsidRDefault="00AA6F39">
      <w:pPr>
        <w:numPr>
          <w:ilvl w:val="0"/>
          <w:numId w:val="2"/>
        </w:numPr>
        <w:pBdr>
          <w:top w:val="nil"/>
          <w:left w:val="nil"/>
          <w:bottom w:val="nil"/>
          <w:right w:val="nil"/>
          <w:between w:val="nil"/>
        </w:pBdr>
        <w:spacing w:after="280" w:line="360" w:lineRule="auto"/>
        <w:jc w:val="both"/>
      </w:pPr>
      <w:r>
        <w:rPr>
          <w:rFonts w:ascii="Times New Roman" w:eastAsia="Times New Roman" w:hAnsi="Times New Roman" w:cs="Times New Roman"/>
          <w:b/>
          <w:color w:val="000000"/>
          <w:sz w:val="24"/>
          <w:szCs w:val="24"/>
        </w:rPr>
        <w:t>On March 26, 2025</w:t>
      </w:r>
      <w:r>
        <w:rPr>
          <w:rFonts w:ascii="Times New Roman" w:eastAsia="Times New Roman" w:hAnsi="Times New Roman" w:cs="Times New Roman"/>
          <w:color w:val="000000"/>
          <w:sz w:val="24"/>
          <w:szCs w:val="24"/>
        </w:rPr>
        <w:t>, Italy launched new screening programs for early detection of type 1 diabetes in children and teenagers, in collaboration with the IHI EDENT1FI project, marking a significant step in preventive healthcare efforts. This initiative aims to</w:t>
      </w:r>
      <w:r>
        <w:rPr>
          <w:rFonts w:ascii="Times New Roman" w:eastAsia="Times New Roman" w:hAnsi="Times New Roman" w:cs="Times New Roman"/>
          <w:color w:val="000000"/>
          <w:sz w:val="24"/>
          <w:szCs w:val="24"/>
        </w:rPr>
        <w:t xml:space="preserve"> identify the condition at an early stage and improve long-term health outcomes.</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MARKET ATTRACTIVENESS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Italy diabetes care devices market offers attractive opportunities driven by an increasing diabetic population, supportive healthcare policies, technological innovation, and the shift toward digital and home-based care.</w:t>
      </w:r>
      <w:r>
        <w:rPr>
          <w:rFonts w:ascii="Times New Roman" w:eastAsia="Times New Roman" w:hAnsi="Times New Roman" w:cs="Times New Roman"/>
          <w:b/>
          <w:color w:val="000000"/>
          <w:sz w:val="24"/>
          <w:szCs w:val="24"/>
        </w:rPr>
        <w:t xml:space="preserve">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PORTER’S FIVE FORCES ANALYSIS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Threat of New Entrants: Moderate — </w:t>
      </w:r>
      <w:proofErr w:type="gramStart"/>
      <w:r>
        <w:rPr>
          <w:rFonts w:ascii="Times New Roman" w:eastAsia="Times New Roman" w:hAnsi="Times New Roman" w:cs="Times New Roman"/>
          <w:color w:val="000000"/>
          <w:sz w:val="24"/>
          <w:szCs w:val="24"/>
        </w:rPr>
        <w:t>Requires</w:t>
      </w:r>
      <w:proofErr w:type="gramEnd"/>
      <w:r>
        <w:rPr>
          <w:rFonts w:ascii="Times New Roman" w:eastAsia="Times New Roman" w:hAnsi="Times New Roman" w:cs="Times New Roman"/>
          <w:color w:val="000000"/>
          <w:sz w:val="24"/>
          <w:szCs w:val="24"/>
        </w:rPr>
        <w:t xml:space="preserve"> high R&amp;D and regulatory compliance.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Bargaining Power of Suppliers: Low to Moderate — </w:t>
      </w:r>
      <w:proofErr w:type="gramStart"/>
      <w:r>
        <w:rPr>
          <w:rFonts w:ascii="Times New Roman" w:eastAsia="Times New Roman" w:hAnsi="Times New Roman" w:cs="Times New Roman"/>
          <w:color w:val="000000"/>
          <w:sz w:val="24"/>
          <w:szCs w:val="24"/>
        </w:rPr>
        <w:t>Multiple</w:t>
      </w:r>
      <w:proofErr w:type="gramEnd"/>
      <w:r>
        <w:rPr>
          <w:rFonts w:ascii="Times New Roman" w:eastAsia="Times New Roman" w:hAnsi="Times New Roman" w:cs="Times New Roman"/>
          <w:color w:val="000000"/>
          <w:sz w:val="24"/>
          <w:szCs w:val="24"/>
        </w:rPr>
        <w:t xml:space="preserve"> suppliers reduce dependency.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Bargaining Power of Buyers: High — Patients demand cost-effective, convenient sol</w:t>
      </w:r>
      <w:r>
        <w:rPr>
          <w:rFonts w:ascii="Times New Roman" w:eastAsia="Times New Roman" w:hAnsi="Times New Roman" w:cs="Times New Roman"/>
          <w:color w:val="000000"/>
          <w:sz w:val="24"/>
          <w:szCs w:val="24"/>
        </w:rPr>
        <w:t xml:space="preserve">utions.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Threat of Substitutes: Low — Limited alternatives to advanced monitoring technologies. </w:t>
      </w:r>
    </w:p>
    <w:p w:rsidR="002A4AAC" w:rsidRDefault="00AA6F39">
      <w:pPr>
        <w:pBdr>
          <w:top w:val="nil"/>
          <w:left w:val="nil"/>
          <w:bottom w:val="nil"/>
          <w:right w:val="nil"/>
          <w:between w:val="nil"/>
        </w:pBdr>
        <w:spacing w:before="280" w:after="28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Competitive Rivalry: High — </w:t>
      </w:r>
      <w:proofErr w:type="gramStart"/>
      <w:r>
        <w:rPr>
          <w:rFonts w:ascii="Times New Roman" w:eastAsia="Times New Roman" w:hAnsi="Times New Roman" w:cs="Times New Roman"/>
          <w:color w:val="000000"/>
          <w:sz w:val="24"/>
          <w:szCs w:val="24"/>
        </w:rPr>
        <w:t>Driven</w:t>
      </w:r>
      <w:proofErr w:type="gramEnd"/>
      <w:r>
        <w:rPr>
          <w:rFonts w:ascii="Times New Roman" w:eastAsia="Times New Roman" w:hAnsi="Times New Roman" w:cs="Times New Roman"/>
          <w:color w:val="000000"/>
          <w:sz w:val="24"/>
          <w:szCs w:val="24"/>
        </w:rPr>
        <w:t xml:space="preserve"> by innovation and market expansion efforts.</w:t>
      </w:r>
    </w:p>
    <w:p w:rsidR="002A4AAC" w:rsidRDefault="002A4AAC">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2A4AAC" w:rsidRDefault="002A4AAC">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2A4AAC" w:rsidRDefault="002A4AAC">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2A4AAC" w:rsidRDefault="002A4AAC">
      <w:pPr>
        <w:pBdr>
          <w:top w:val="nil"/>
          <w:left w:val="nil"/>
          <w:bottom w:val="nil"/>
          <w:right w:val="nil"/>
          <w:between w:val="nil"/>
        </w:pBdr>
        <w:spacing w:before="280" w:after="280" w:line="360" w:lineRule="auto"/>
        <w:rPr>
          <w:rFonts w:ascii="Times New Roman" w:eastAsia="Times New Roman" w:hAnsi="Times New Roman" w:cs="Times New Roman"/>
          <w:color w:val="000000"/>
          <w:sz w:val="24"/>
          <w:szCs w:val="24"/>
        </w:rPr>
      </w:pPr>
    </w:p>
    <w:p w:rsidR="002A4AAC" w:rsidRDefault="00AA6F39">
      <w:p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TABLE OF CONTENTS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INTRODUCTION OF ITALY DIABETES CARE DEVICES MARKET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1.1 Overview of the Market </w:t>
      </w:r>
      <w:r>
        <w:rPr>
          <w:rFonts w:ascii="Times New Roman" w:eastAsia="Times New Roman" w:hAnsi="Times New Roman" w:cs="Times New Roman"/>
          <w:noProof/>
          <w:color w:val="000000"/>
          <w:sz w:val="24"/>
          <w:szCs w:val="24"/>
          <w:lang w:val="en-IN"/>
        </w:rPr>
        <w:drawing>
          <wp:anchor distT="0" distB="0" distL="0" distR="0" simplePos="0" relativeHeight="251662336" behindDoc="1" locked="0" layoutInCell="1" hidden="0" allowOverlap="1">
            <wp:simplePos x="0" y="0"/>
            <wp:positionH relativeFrom="page">
              <wp:posOffset>-126422</wp:posOffset>
            </wp:positionH>
            <wp:positionV relativeFrom="page">
              <wp:posOffset>-131617</wp:posOffset>
            </wp:positionV>
            <wp:extent cx="10233025" cy="14450060"/>
            <wp:effectExtent l="0" t="0" r="0" b="0"/>
            <wp:wrapNone/>
            <wp:docPr id="85"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1.2 Scope of Report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 Assumptions</w:t>
      </w:r>
    </w:p>
    <w:p w:rsidR="002A4AAC" w:rsidRDefault="00AA6F39">
      <w:pPr>
        <w:numPr>
          <w:ilvl w:val="0"/>
          <w:numId w:val="1"/>
        </w:numPr>
        <w:pBdr>
          <w:top w:val="nil"/>
          <w:left w:val="nil"/>
          <w:bottom w:val="nil"/>
          <w:right w:val="nil"/>
          <w:between w:val="nil"/>
        </w:pBdr>
        <w:spacing w:before="280" w:after="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EXECUTIVE SUMMARY</w:t>
      </w:r>
    </w:p>
    <w:p w:rsidR="002A4AAC" w:rsidRDefault="00AA6F39">
      <w:pPr>
        <w:numPr>
          <w:ilvl w:val="0"/>
          <w:numId w:val="1"/>
        </w:numPr>
        <w:pBdr>
          <w:top w:val="nil"/>
          <w:left w:val="nil"/>
          <w:bottom w:val="nil"/>
          <w:right w:val="nil"/>
          <w:between w:val="nil"/>
        </w:pBdr>
        <w:spacing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RESEARCH METHODOLOGY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3.1 Data Mining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3.2 Validation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3.3 Primary Interviews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3.4 List of Data Sources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ITALY DIABETES CARE DEVICES MARKET OUTLOOK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4.1 Overview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 Market Dynamics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4.2.1 Drivers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4.2.2 Restraints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4.2.3 Opportunities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4.2.4 Trends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4.3 Porter’s Five Forces Model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lang w:val="en-IN"/>
        </w:rPr>
        <w:drawing>
          <wp:anchor distT="0" distB="0" distL="0" distR="0" simplePos="0" relativeHeight="251663360" behindDoc="1" locked="0" layoutInCell="1" hidden="0" allowOverlap="1">
            <wp:simplePos x="0" y="0"/>
            <wp:positionH relativeFrom="page">
              <wp:posOffset>-139699</wp:posOffset>
            </wp:positionH>
            <wp:positionV relativeFrom="page">
              <wp:posOffset>20320</wp:posOffset>
            </wp:positionV>
            <wp:extent cx="10233025" cy="14450060"/>
            <wp:effectExtent l="0" t="0" r="0" b="0"/>
            <wp:wrapNone/>
            <wp:docPr id="90"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color w:val="000000"/>
          <w:sz w:val="24"/>
          <w:szCs w:val="24"/>
        </w:rPr>
        <w:t>4.4 Value Chain Analysis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ITALY DIABETES CARE DEVICES MARKET, BY PRODUCT TYPE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5.1 Blood Glucose Monitoring Devices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5.2 Continuous Glucose Monitoring (CGM) Systems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5.3 Insulin Delivery Devices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5.4 Others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ITALY DIABETES CARE DEVICES MARKET, BY END USER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6.1 Hospitals &amp; Clinics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6.2 Homecare Settings</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6.3 Diagnostic Centers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ITALY DIABETES CARE DEVICES MARKET, BY DISTRIBU</w:t>
      </w:r>
      <w:r>
        <w:rPr>
          <w:rFonts w:ascii="Times New Roman" w:eastAsia="Times New Roman" w:hAnsi="Times New Roman" w:cs="Times New Roman"/>
          <w:b/>
          <w:color w:val="000000"/>
          <w:sz w:val="24"/>
          <w:szCs w:val="24"/>
        </w:rPr>
        <w:t xml:space="preserve">TION CHANNEL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7.1 Retail Pharmacies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7.2 Online Pharmacies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7.3 Hospital Pharmacies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ITALY DIABETES CARE DEVICES MARKET COMPETITIVE LANDSCAPE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8.1 Overview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8.2 Company Market Ranking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8.3 Key Development Strategies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COMPANY PROFILES </w:t>
      </w:r>
    </w:p>
    <w:p w:rsidR="002A4AAC" w:rsidRDefault="00AA6F39">
      <w:pPr>
        <w:pBdr>
          <w:top w:val="nil"/>
          <w:left w:val="nil"/>
          <w:bottom w:val="nil"/>
          <w:right w:val="nil"/>
          <w:between w:val="nil"/>
        </w:pBdr>
        <w:spacing w:before="280"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4384" behindDoc="1" locked="0" layoutInCell="1" hidden="0" allowOverlap="1">
            <wp:simplePos x="0" y="0"/>
            <wp:positionH relativeFrom="page">
              <wp:posOffset>-91439</wp:posOffset>
            </wp:positionH>
            <wp:positionV relativeFrom="page">
              <wp:posOffset>20320</wp:posOffset>
            </wp:positionV>
            <wp:extent cx="10233025" cy="14450060"/>
            <wp:effectExtent l="0" t="0" r="0" b="0"/>
            <wp:wrapNone/>
            <wp:docPr id="86"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9.1 Abbott Laboratories</w:t>
      </w:r>
      <w:r>
        <w:rPr>
          <w:rFonts w:ascii="Times New Roman" w:eastAsia="Times New Roman" w:hAnsi="Times New Roman" w:cs="Times New Roman"/>
          <w:color w:val="000000"/>
          <w:sz w:val="24"/>
          <w:szCs w:val="24"/>
        </w:rPr>
        <w:br/>
        <w:t>9.1.1 Overview</w:t>
      </w:r>
      <w:r>
        <w:rPr>
          <w:rFonts w:ascii="Times New Roman" w:eastAsia="Times New Roman" w:hAnsi="Times New Roman" w:cs="Times New Roman"/>
          <w:color w:val="000000"/>
          <w:sz w:val="24"/>
          <w:szCs w:val="24"/>
        </w:rPr>
        <w:br/>
        <w:t>9.1.2 Financial Performance</w:t>
      </w:r>
      <w:r>
        <w:rPr>
          <w:rFonts w:ascii="Times New Roman" w:eastAsia="Times New Roman" w:hAnsi="Times New Roman" w:cs="Times New Roman"/>
          <w:color w:val="000000"/>
          <w:sz w:val="24"/>
          <w:szCs w:val="24"/>
        </w:rPr>
        <w:br/>
        <w:t>9.1.3 Product Outlook</w:t>
      </w:r>
      <w:r>
        <w:rPr>
          <w:rFonts w:ascii="Times New Roman" w:eastAsia="Times New Roman" w:hAnsi="Times New Roman" w:cs="Times New Roman"/>
          <w:color w:val="000000"/>
          <w:sz w:val="24"/>
          <w:szCs w:val="24"/>
        </w:rPr>
        <w:br/>
        <w:t>9.1.4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9.2 Medtronic plc</w:t>
      </w:r>
      <w:r>
        <w:rPr>
          <w:rFonts w:ascii="Times New Roman" w:eastAsia="Times New Roman" w:hAnsi="Times New Roman" w:cs="Times New Roman"/>
          <w:color w:val="000000"/>
          <w:sz w:val="24"/>
          <w:szCs w:val="24"/>
        </w:rPr>
        <w:br/>
        <w:t>9.2.1 Overview</w:t>
      </w:r>
      <w:r>
        <w:rPr>
          <w:rFonts w:ascii="Times New Roman" w:eastAsia="Times New Roman" w:hAnsi="Times New Roman" w:cs="Times New Roman"/>
          <w:color w:val="000000"/>
          <w:sz w:val="24"/>
          <w:szCs w:val="24"/>
        </w:rPr>
        <w:br/>
        <w:t>9.2.2 Financial Performance</w:t>
      </w:r>
      <w:r>
        <w:rPr>
          <w:rFonts w:ascii="Times New Roman" w:eastAsia="Times New Roman" w:hAnsi="Times New Roman" w:cs="Times New Roman"/>
          <w:color w:val="000000"/>
          <w:sz w:val="24"/>
          <w:szCs w:val="24"/>
        </w:rPr>
        <w:br/>
        <w:t>9.2.3 Product Outlook</w:t>
      </w:r>
      <w:r>
        <w:rPr>
          <w:rFonts w:ascii="Times New Roman" w:eastAsia="Times New Roman" w:hAnsi="Times New Roman" w:cs="Times New Roman"/>
          <w:color w:val="000000"/>
          <w:sz w:val="24"/>
          <w:szCs w:val="24"/>
        </w:rPr>
        <w:br/>
        <w:t>9.2.4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9.3 </w:t>
      </w:r>
      <w:proofErr w:type="spellStart"/>
      <w:r>
        <w:rPr>
          <w:rFonts w:ascii="Times New Roman" w:eastAsia="Times New Roman" w:hAnsi="Times New Roman" w:cs="Times New Roman"/>
          <w:b/>
          <w:color w:val="000000"/>
          <w:sz w:val="24"/>
          <w:szCs w:val="24"/>
        </w:rPr>
        <w:t>Dexcom</w:t>
      </w:r>
      <w:proofErr w:type="spellEnd"/>
      <w:r>
        <w:rPr>
          <w:rFonts w:ascii="Times New Roman" w:eastAsia="Times New Roman" w:hAnsi="Times New Roman" w:cs="Times New Roman"/>
          <w:b/>
          <w:color w:val="000000"/>
          <w:sz w:val="24"/>
          <w:szCs w:val="24"/>
        </w:rPr>
        <w:t>, Inc</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9.3.1 Overview</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t>9.3.2 Financial Performance</w:t>
      </w:r>
      <w:r>
        <w:rPr>
          <w:rFonts w:ascii="Times New Roman" w:eastAsia="Times New Roman" w:hAnsi="Times New Roman" w:cs="Times New Roman"/>
          <w:color w:val="000000"/>
          <w:sz w:val="24"/>
          <w:szCs w:val="24"/>
        </w:rPr>
        <w:br/>
        <w:t>9.3.3 Product Outlook</w:t>
      </w:r>
      <w:r>
        <w:rPr>
          <w:rFonts w:ascii="Times New Roman" w:eastAsia="Times New Roman" w:hAnsi="Times New Roman" w:cs="Times New Roman"/>
          <w:color w:val="000000"/>
          <w:sz w:val="24"/>
          <w:szCs w:val="24"/>
        </w:rPr>
        <w:br/>
        <w:t>9.3.4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9.4 F. Hoffmann-La Roche Ltd</w:t>
      </w:r>
      <w:r>
        <w:rPr>
          <w:rFonts w:ascii="Times New Roman" w:eastAsia="Times New Roman" w:hAnsi="Times New Roman" w:cs="Times New Roman"/>
          <w:color w:val="000000"/>
          <w:sz w:val="24"/>
          <w:szCs w:val="24"/>
        </w:rPr>
        <w:br/>
        <w:t>9.4.1 Overview</w:t>
      </w:r>
      <w:r>
        <w:rPr>
          <w:rFonts w:ascii="Times New Roman" w:eastAsia="Times New Roman" w:hAnsi="Times New Roman" w:cs="Times New Roman"/>
          <w:color w:val="000000"/>
          <w:sz w:val="24"/>
          <w:szCs w:val="24"/>
        </w:rPr>
        <w:br/>
        <w:t>9.4.2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9.4.3 Product Outlook</w:t>
      </w:r>
      <w:r>
        <w:rPr>
          <w:rFonts w:ascii="Times New Roman" w:eastAsia="Times New Roman" w:hAnsi="Times New Roman" w:cs="Times New Roman"/>
          <w:color w:val="000000"/>
          <w:sz w:val="24"/>
          <w:szCs w:val="24"/>
        </w:rPr>
        <w:br/>
        <w:t>9.4.4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9.5 </w:t>
      </w:r>
      <w:proofErr w:type="spellStart"/>
      <w:r>
        <w:rPr>
          <w:rFonts w:ascii="Times New Roman" w:eastAsia="Times New Roman" w:hAnsi="Times New Roman" w:cs="Times New Roman"/>
          <w:b/>
          <w:color w:val="000000"/>
          <w:sz w:val="24"/>
          <w:szCs w:val="24"/>
        </w:rPr>
        <w:t>Ascensia</w:t>
      </w:r>
      <w:proofErr w:type="spellEnd"/>
      <w:r>
        <w:rPr>
          <w:rFonts w:ascii="Times New Roman" w:eastAsia="Times New Roman" w:hAnsi="Times New Roman" w:cs="Times New Roman"/>
          <w:b/>
          <w:color w:val="000000"/>
          <w:sz w:val="24"/>
          <w:szCs w:val="24"/>
        </w:rPr>
        <w:t xml:space="preserve"> Diabetes Care Holdings AG</w:t>
      </w:r>
      <w:r>
        <w:rPr>
          <w:rFonts w:ascii="Times New Roman" w:eastAsia="Times New Roman" w:hAnsi="Times New Roman" w:cs="Times New Roman"/>
          <w:color w:val="000000"/>
          <w:sz w:val="24"/>
          <w:szCs w:val="24"/>
        </w:rPr>
        <w:br/>
        <w:t>9.5.1 Overview</w:t>
      </w:r>
      <w:r>
        <w:rPr>
          <w:rFonts w:ascii="Times New Roman" w:eastAsia="Times New Roman" w:hAnsi="Times New Roman" w:cs="Times New Roman"/>
          <w:color w:val="000000"/>
          <w:sz w:val="24"/>
          <w:szCs w:val="24"/>
        </w:rPr>
        <w:br/>
        <w:t>9.5.2 Financ</w:t>
      </w:r>
      <w:r>
        <w:rPr>
          <w:rFonts w:ascii="Times New Roman" w:eastAsia="Times New Roman" w:hAnsi="Times New Roman" w:cs="Times New Roman"/>
          <w:color w:val="000000"/>
          <w:sz w:val="24"/>
          <w:szCs w:val="24"/>
        </w:rPr>
        <w:t>ial Performance</w:t>
      </w:r>
      <w:r>
        <w:rPr>
          <w:rFonts w:ascii="Times New Roman" w:eastAsia="Times New Roman" w:hAnsi="Times New Roman" w:cs="Times New Roman"/>
          <w:color w:val="000000"/>
          <w:sz w:val="24"/>
          <w:szCs w:val="24"/>
        </w:rPr>
        <w:br/>
        <w:t>9.5.3 Product Outlook</w:t>
      </w:r>
      <w:r>
        <w:rPr>
          <w:rFonts w:ascii="Times New Roman" w:eastAsia="Times New Roman" w:hAnsi="Times New Roman" w:cs="Times New Roman"/>
          <w:color w:val="000000"/>
          <w:sz w:val="24"/>
          <w:szCs w:val="24"/>
        </w:rPr>
        <w:br/>
        <w:t>9.5.4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9.6 Novo Nordisk A/S</w:t>
      </w:r>
      <w:r>
        <w:rPr>
          <w:rFonts w:ascii="Times New Roman" w:eastAsia="Times New Roman" w:hAnsi="Times New Roman" w:cs="Times New Roman"/>
          <w:color w:val="000000"/>
          <w:sz w:val="24"/>
          <w:szCs w:val="24"/>
        </w:rPr>
        <w:br/>
        <w:t>9.6.1 Overview</w:t>
      </w:r>
      <w:r>
        <w:rPr>
          <w:rFonts w:ascii="Times New Roman" w:eastAsia="Times New Roman" w:hAnsi="Times New Roman" w:cs="Times New Roman"/>
          <w:color w:val="000000"/>
          <w:sz w:val="24"/>
          <w:szCs w:val="24"/>
        </w:rPr>
        <w:br/>
        <w:t>9.6.2 Financial Performance</w:t>
      </w:r>
      <w:r>
        <w:rPr>
          <w:rFonts w:ascii="Times New Roman" w:eastAsia="Times New Roman" w:hAnsi="Times New Roman" w:cs="Times New Roman"/>
          <w:color w:val="000000"/>
          <w:sz w:val="24"/>
          <w:szCs w:val="24"/>
        </w:rPr>
        <w:br/>
        <w:t>9.6.3 Product Outlook</w:t>
      </w:r>
      <w:r>
        <w:rPr>
          <w:rFonts w:ascii="Times New Roman" w:eastAsia="Times New Roman" w:hAnsi="Times New Roman" w:cs="Times New Roman"/>
          <w:color w:val="000000"/>
          <w:sz w:val="24"/>
          <w:szCs w:val="24"/>
        </w:rPr>
        <w:br/>
        <w:t>9.6.4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noProof/>
          <w:color w:val="000000"/>
          <w:sz w:val="24"/>
          <w:szCs w:val="24"/>
          <w:lang w:val="en-IN"/>
        </w:rPr>
        <w:drawing>
          <wp:anchor distT="0" distB="0" distL="0" distR="0" simplePos="0" relativeHeight="251665408" behindDoc="1" locked="0" layoutInCell="1" hidden="0" allowOverlap="1">
            <wp:simplePos x="0" y="0"/>
            <wp:positionH relativeFrom="page">
              <wp:posOffset>-91439</wp:posOffset>
            </wp:positionH>
            <wp:positionV relativeFrom="page">
              <wp:posOffset>-82549</wp:posOffset>
            </wp:positionV>
            <wp:extent cx="10233025" cy="14450060"/>
            <wp:effectExtent l="0" t="0" r="0" b="0"/>
            <wp:wrapNone/>
            <wp:docPr id="88" name="image1.png" descr="A close-up of hands holding a tablet and a p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close-up of hands holding a tablet and a pen&#10;&#10;Description automatically generated"/>
                    <pic:cNvPicPr preferRelativeResize="0"/>
                  </pic:nvPicPr>
                  <pic:blipFill>
                    <a:blip r:embed="rId6"/>
                    <a:srcRect/>
                    <a:stretch>
                      <a:fillRect/>
                    </a:stretch>
                  </pic:blipFill>
                  <pic:spPr>
                    <a:xfrm>
                      <a:off x="0" y="0"/>
                      <a:ext cx="10233025" cy="14450060"/>
                    </a:xfrm>
                    <a:prstGeom prst="rect">
                      <a:avLst/>
                    </a:prstGeom>
                    <a:ln/>
                  </pic:spPr>
                </pic:pic>
              </a:graphicData>
            </a:graphic>
          </wp:anchor>
        </w:drawing>
      </w:r>
      <w:r>
        <w:rPr>
          <w:rFonts w:ascii="Times New Roman" w:eastAsia="Times New Roman" w:hAnsi="Times New Roman" w:cs="Times New Roman"/>
          <w:b/>
          <w:color w:val="000000"/>
          <w:sz w:val="24"/>
          <w:szCs w:val="24"/>
        </w:rPr>
        <w:t>9.7 Sanofi S.A</w:t>
      </w:r>
      <w:proofErr w:type="gramStart"/>
      <w:r>
        <w:rPr>
          <w:rFonts w:ascii="Times New Roman" w:eastAsia="Times New Roman" w:hAnsi="Times New Roman" w:cs="Times New Roman"/>
          <w:b/>
          <w:color w:val="000000"/>
          <w:sz w:val="24"/>
          <w:szCs w:val="24"/>
        </w:rPr>
        <w:t>.</w:t>
      </w:r>
      <w:proofErr w:type="gramEnd"/>
      <w:r>
        <w:rPr>
          <w:rFonts w:ascii="Times New Roman" w:eastAsia="Times New Roman" w:hAnsi="Times New Roman" w:cs="Times New Roman"/>
          <w:color w:val="000000"/>
          <w:sz w:val="24"/>
          <w:szCs w:val="24"/>
        </w:rPr>
        <w:br/>
        <w:t>9.7.1 Overview</w:t>
      </w:r>
      <w:r>
        <w:rPr>
          <w:rFonts w:ascii="Times New Roman" w:eastAsia="Times New Roman" w:hAnsi="Times New Roman" w:cs="Times New Roman"/>
          <w:color w:val="000000"/>
          <w:sz w:val="24"/>
          <w:szCs w:val="24"/>
        </w:rPr>
        <w:br/>
        <w:t>9.7.2 Financial Performance</w:t>
      </w:r>
      <w:r>
        <w:rPr>
          <w:rFonts w:ascii="Times New Roman" w:eastAsia="Times New Roman" w:hAnsi="Times New Roman" w:cs="Times New Roman"/>
          <w:color w:val="000000"/>
          <w:sz w:val="24"/>
          <w:szCs w:val="24"/>
        </w:rPr>
        <w:br/>
        <w:t>9.7.3 Product Outlook</w:t>
      </w:r>
      <w:r>
        <w:rPr>
          <w:rFonts w:ascii="Times New Roman" w:eastAsia="Times New Roman" w:hAnsi="Times New Roman" w:cs="Times New Roman"/>
          <w:color w:val="000000"/>
          <w:sz w:val="24"/>
          <w:szCs w:val="24"/>
        </w:rPr>
        <w:br/>
        <w:t>9.7.</w:t>
      </w:r>
      <w:r>
        <w:rPr>
          <w:rFonts w:ascii="Times New Roman" w:eastAsia="Times New Roman" w:hAnsi="Times New Roman" w:cs="Times New Roman"/>
          <w:color w:val="000000"/>
          <w:sz w:val="24"/>
          <w:szCs w:val="24"/>
        </w:rPr>
        <w:t>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9.8 </w:t>
      </w:r>
      <w:proofErr w:type="spellStart"/>
      <w:r>
        <w:rPr>
          <w:rFonts w:ascii="Times New Roman" w:eastAsia="Times New Roman" w:hAnsi="Times New Roman" w:cs="Times New Roman"/>
          <w:b/>
          <w:color w:val="000000"/>
          <w:sz w:val="24"/>
          <w:szCs w:val="24"/>
        </w:rPr>
        <w:t>Ypsomed</w:t>
      </w:r>
      <w:proofErr w:type="spellEnd"/>
      <w:r>
        <w:rPr>
          <w:rFonts w:ascii="Times New Roman" w:eastAsia="Times New Roman" w:hAnsi="Times New Roman" w:cs="Times New Roman"/>
          <w:b/>
          <w:color w:val="000000"/>
          <w:sz w:val="24"/>
          <w:szCs w:val="24"/>
        </w:rPr>
        <w:t xml:space="preserve"> Holding AG</w:t>
      </w:r>
      <w:r>
        <w:rPr>
          <w:rFonts w:ascii="Times New Roman" w:eastAsia="Times New Roman" w:hAnsi="Times New Roman" w:cs="Times New Roman"/>
          <w:color w:val="000000"/>
          <w:sz w:val="24"/>
          <w:szCs w:val="24"/>
        </w:rPr>
        <w:br/>
        <w:t>9.8.1 Overview</w:t>
      </w:r>
      <w:r>
        <w:rPr>
          <w:rFonts w:ascii="Times New Roman" w:eastAsia="Times New Roman" w:hAnsi="Times New Roman" w:cs="Times New Roman"/>
          <w:color w:val="000000"/>
          <w:sz w:val="24"/>
          <w:szCs w:val="24"/>
        </w:rPr>
        <w:br/>
        <w:t>9.8.2 Financial Performance</w:t>
      </w:r>
      <w:r>
        <w:rPr>
          <w:rFonts w:ascii="Times New Roman" w:eastAsia="Times New Roman" w:hAnsi="Times New Roman" w:cs="Times New Roman"/>
          <w:color w:val="000000"/>
          <w:sz w:val="24"/>
          <w:szCs w:val="24"/>
        </w:rPr>
        <w:br/>
        <w:t>9.8.3 Product Outlook</w:t>
      </w:r>
      <w:r>
        <w:rPr>
          <w:rFonts w:ascii="Times New Roman" w:eastAsia="Times New Roman" w:hAnsi="Times New Roman" w:cs="Times New Roman"/>
          <w:color w:val="000000"/>
          <w:sz w:val="24"/>
          <w:szCs w:val="24"/>
        </w:rPr>
        <w:br/>
        <w:t>9.8.4 Key Developments</w:t>
      </w:r>
    </w:p>
    <w:p w:rsidR="002A4AAC" w:rsidRDefault="00AA6F39">
      <w:pPr>
        <w:pBdr>
          <w:top w:val="nil"/>
          <w:left w:val="nil"/>
          <w:bottom w:val="nil"/>
          <w:right w:val="nil"/>
          <w:between w:val="nil"/>
        </w:pBdr>
        <w:spacing w:after="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9.9 </w:t>
      </w:r>
      <w:proofErr w:type="spellStart"/>
      <w:r>
        <w:rPr>
          <w:rFonts w:ascii="Times New Roman" w:eastAsia="Times New Roman" w:hAnsi="Times New Roman" w:cs="Times New Roman"/>
          <w:b/>
          <w:color w:val="000000"/>
          <w:sz w:val="24"/>
          <w:szCs w:val="24"/>
        </w:rPr>
        <w:t>Insulet</w:t>
      </w:r>
      <w:proofErr w:type="spellEnd"/>
      <w:r>
        <w:rPr>
          <w:rFonts w:ascii="Times New Roman" w:eastAsia="Times New Roman" w:hAnsi="Times New Roman" w:cs="Times New Roman"/>
          <w:b/>
          <w:color w:val="000000"/>
          <w:sz w:val="24"/>
          <w:szCs w:val="24"/>
        </w:rPr>
        <w:t xml:space="preserve"> Corporation</w:t>
      </w:r>
      <w:r>
        <w:rPr>
          <w:rFonts w:ascii="Times New Roman" w:eastAsia="Times New Roman" w:hAnsi="Times New Roman" w:cs="Times New Roman"/>
          <w:color w:val="000000"/>
          <w:sz w:val="24"/>
          <w:szCs w:val="24"/>
        </w:rPr>
        <w:br/>
        <w:t>9.9.1 Overview</w:t>
      </w:r>
      <w:r>
        <w:rPr>
          <w:rFonts w:ascii="Times New Roman" w:eastAsia="Times New Roman" w:hAnsi="Times New Roman" w:cs="Times New Roman"/>
          <w:color w:val="000000"/>
          <w:sz w:val="24"/>
          <w:szCs w:val="24"/>
        </w:rPr>
        <w:br/>
        <w:t>9.9.2 Financial Performance</w:t>
      </w:r>
      <w:r>
        <w:rPr>
          <w:rFonts w:ascii="Times New Roman" w:eastAsia="Times New Roman" w:hAnsi="Times New Roman" w:cs="Times New Roman"/>
          <w:color w:val="000000"/>
          <w:sz w:val="24"/>
          <w:szCs w:val="24"/>
        </w:rPr>
        <w:br/>
        <w:t>9.9.3 Product Outlook</w:t>
      </w:r>
      <w:r>
        <w:rPr>
          <w:rFonts w:ascii="Times New Roman" w:eastAsia="Times New Roman" w:hAnsi="Times New Roman" w:cs="Times New Roman"/>
          <w:color w:val="000000"/>
          <w:sz w:val="24"/>
          <w:szCs w:val="24"/>
        </w:rPr>
        <w:br/>
        <w:t>9.9.4 Key Developments</w:t>
      </w:r>
    </w:p>
    <w:p w:rsidR="002A4AAC" w:rsidRDefault="00AA6F39">
      <w:pPr>
        <w:pBdr>
          <w:top w:val="nil"/>
          <w:left w:val="nil"/>
          <w:bottom w:val="nil"/>
          <w:right w:val="nil"/>
          <w:between w:val="nil"/>
        </w:pBdr>
        <w:spacing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9.10 Becton, D</w:t>
      </w:r>
      <w:r>
        <w:rPr>
          <w:rFonts w:ascii="Times New Roman" w:eastAsia="Times New Roman" w:hAnsi="Times New Roman" w:cs="Times New Roman"/>
          <w:b/>
          <w:color w:val="000000"/>
          <w:sz w:val="24"/>
          <w:szCs w:val="24"/>
        </w:rPr>
        <w:t>ickinson and Company</w:t>
      </w:r>
      <w:r>
        <w:rPr>
          <w:rFonts w:ascii="Times New Roman" w:eastAsia="Times New Roman" w:hAnsi="Times New Roman" w:cs="Times New Roman"/>
          <w:color w:val="000000"/>
          <w:sz w:val="24"/>
          <w:szCs w:val="24"/>
        </w:rPr>
        <w:br/>
        <w:t>9.10.1 Overview</w:t>
      </w:r>
      <w:r>
        <w:rPr>
          <w:rFonts w:ascii="Times New Roman" w:eastAsia="Times New Roman" w:hAnsi="Times New Roman" w:cs="Times New Roman"/>
          <w:color w:val="000000"/>
          <w:sz w:val="24"/>
          <w:szCs w:val="24"/>
        </w:rPr>
        <w:br/>
        <w:t>9.10.2 Financial Performance</w:t>
      </w:r>
      <w:r>
        <w:rPr>
          <w:rFonts w:ascii="Times New Roman" w:eastAsia="Times New Roman" w:hAnsi="Times New Roman" w:cs="Times New Roman"/>
          <w:color w:val="000000"/>
          <w:sz w:val="24"/>
          <w:szCs w:val="24"/>
        </w:rPr>
        <w:br/>
      </w:r>
      <w:r>
        <w:rPr>
          <w:rFonts w:ascii="Times New Roman" w:eastAsia="Times New Roman" w:hAnsi="Times New Roman" w:cs="Times New Roman"/>
          <w:color w:val="000000"/>
          <w:sz w:val="24"/>
          <w:szCs w:val="24"/>
        </w:rPr>
        <w:lastRenderedPageBreak/>
        <w:t>9.10.3 Product Outlook</w:t>
      </w:r>
      <w:r>
        <w:rPr>
          <w:rFonts w:ascii="Times New Roman" w:eastAsia="Times New Roman" w:hAnsi="Times New Roman" w:cs="Times New Roman"/>
          <w:color w:val="000000"/>
          <w:sz w:val="24"/>
          <w:szCs w:val="24"/>
        </w:rPr>
        <w:br/>
        <w:t>9.10.4 Key Developments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KEY DEVELOPMENTS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10.1 Product Launches/Developments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10.2 Mergers and Acquisitions </w:t>
      </w:r>
    </w:p>
    <w:p w:rsidR="002A4AAC" w:rsidRDefault="00AA6F39">
      <w:pPr>
        <w:pBdr>
          <w:top w:val="nil"/>
          <w:left w:val="nil"/>
          <w:bottom w:val="nil"/>
          <w:right w:val="nil"/>
          <w:between w:val="nil"/>
        </w:pBdr>
        <w:spacing w:before="280" w:after="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10.3 Business Expansions</w:t>
      </w:r>
    </w:p>
    <w:p w:rsidR="002A4AAC" w:rsidRDefault="00AA6F39">
      <w:pPr>
        <w:numPr>
          <w:ilvl w:val="0"/>
          <w:numId w:val="1"/>
        </w:numPr>
        <w:pBdr>
          <w:top w:val="nil"/>
          <w:left w:val="nil"/>
          <w:bottom w:val="nil"/>
          <w:right w:val="nil"/>
          <w:between w:val="nil"/>
        </w:pBdr>
        <w:spacing w:before="280" w:after="280" w:line="36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APPENDIX </w:t>
      </w:r>
    </w:p>
    <w:p w:rsidR="002A4AAC" w:rsidRDefault="00AA6F39">
      <w:pPr>
        <w:pBdr>
          <w:top w:val="nil"/>
          <w:left w:val="nil"/>
          <w:bottom w:val="nil"/>
          <w:right w:val="nil"/>
          <w:between w:val="nil"/>
        </w:pBdr>
        <w:spacing w:before="280" w:line="360"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11.1 Related Research</w:t>
      </w:r>
    </w:p>
    <w:sectPr w:rsidR="002A4AAC">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57E27"/>
    <w:multiLevelType w:val="multilevel"/>
    <w:tmpl w:val="00260C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E05543F"/>
    <w:multiLevelType w:val="multilevel"/>
    <w:tmpl w:val="76A05C7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AAC"/>
    <w:rsid w:val="002A4AAC"/>
    <w:rsid w:val="00AA6F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D94B0"/>
  <w15:docId w15:val="{FD45AAF2-87AF-44E3-8032-59B021BA8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B1D"/>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A47A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7AE4"/>
    <w:rPr>
      <w:b/>
      <w:bCs/>
    </w:rPr>
  </w:style>
  <w:style w:type="paragraph" w:styleId="ListParagraph">
    <w:name w:val="List Paragraph"/>
    <w:basedOn w:val="Normal"/>
    <w:uiPriority w:val="34"/>
    <w:qFormat/>
    <w:rsid w:val="00A47AE4"/>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tLsRP5TK7FiG11RXpZgm1jJqdg==">CgMxLjA4AHIhMVRxUElhUTlDQ0pQTjQ1LTJjSjdYWWVSSmc0RHhLOS0t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1236</Words>
  <Characters>7050</Characters>
  <Application>Microsoft Office Word</Application>
  <DocSecurity>0</DocSecurity>
  <Lines>58</Lines>
  <Paragraphs>16</Paragraphs>
  <ScaleCrop>false</ScaleCrop>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ankita sharma</dc:creator>
  <cp:lastModifiedBy>Admin</cp:lastModifiedBy>
  <cp:revision>3</cp:revision>
  <dcterms:created xsi:type="dcterms:W3CDTF">2025-04-29T15:55:00Z</dcterms:created>
  <dcterms:modified xsi:type="dcterms:W3CDTF">2025-05-18T12:48:00Z</dcterms:modified>
</cp:coreProperties>
</file>