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F6F" w:rsidRDefault="00F33F6F" w:rsidP="00F33F6F">
      <w:pPr>
        <w:spacing w:before="100" w:beforeAutospacing="1" w:after="100" w:afterAutospacing="1" w:line="360" w:lineRule="auto"/>
        <w:outlineLvl w:val="0"/>
        <w:rPr>
          <w:rFonts w:ascii="Times New Roman" w:eastAsia="Times New Roman" w:hAnsi="Times New Roman" w:cs="Times New Roman"/>
          <w:b/>
          <w:bCs/>
          <w:kern w:val="36"/>
          <w:sz w:val="24"/>
          <w:szCs w:val="24"/>
        </w:rPr>
      </w:pPr>
      <w:r w:rsidRPr="00F33F6F">
        <w:rPr>
          <w:rFonts w:ascii="Times New Roman" w:eastAsia="Times New Roman" w:hAnsi="Times New Roman" w:cs="Times New Roman"/>
          <w:b/>
          <w:bCs/>
          <w:kern w:val="36"/>
          <w:sz w:val="24"/>
          <w:szCs w:val="24"/>
        </w:rPr>
        <w:t>ITALY DIAGNOSTIC CENTERS MARKET</w:t>
      </w:r>
      <w:r w:rsidR="00280CA4" w:rsidRPr="00280CA4">
        <w:rPr>
          <w:rFonts w:ascii="Times New Roman" w:eastAsia="Times New Roman" w:hAnsi="Times New Roman" w:cs="Times New Roman"/>
          <w:b/>
          <w:bCs/>
          <w:noProof/>
          <w:kern w:val="36"/>
          <w:sz w:val="24"/>
          <w:szCs w:val="24"/>
          <w:lang w:val="en-IN" w:eastAsia="en-IN"/>
        </w:rPr>
        <w:drawing>
          <wp:anchor distT="0" distB="0" distL="0" distR="0" simplePos="0" relativeHeight="251659264" behindDoc="1" locked="0" layoutInCell="1" allowOverlap="1">
            <wp:simplePos x="0" y="0"/>
            <wp:positionH relativeFrom="page">
              <wp:posOffset>-91786</wp:posOffset>
            </wp:positionH>
            <wp:positionV relativeFrom="page">
              <wp:posOffset>-90055</wp:posOffset>
            </wp:positionV>
            <wp:extent cx="10233313" cy="14450291"/>
            <wp:effectExtent l="19050" t="0" r="0" b="0"/>
            <wp:wrapNone/>
            <wp:docPr id="9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p>
    <w:p w:rsidR="00F33F6F" w:rsidRDefault="00F33F6F" w:rsidP="00F33F6F">
      <w:p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 xml:space="preserve">According to </w:t>
      </w:r>
      <w:proofErr w:type="spellStart"/>
      <w:r w:rsidRPr="00F33F6F">
        <w:rPr>
          <w:rFonts w:ascii="Times New Roman" w:eastAsia="Times New Roman" w:hAnsi="Times New Roman" w:cs="Times New Roman"/>
          <w:sz w:val="24"/>
          <w:szCs w:val="24"/>
        </w:rPr>
        <w:t>Intelli</w:t>
      </w:r>
      <w:proofErr w:type="spellEnd"/>
      <w:r w:rsidRPr="00F33F6F">
        <w:rPr>
          <w:rFonts w:ascii="Times New Roman" w:eastAsia="Times New Roman" w:hAnsi="Times New Roman" w:cs="Times New Roman"/>
          <w:sz w:val="24"/>
          <w:szCs w:val="24"/>
        </w:rPr>
        <w:t xml:space="preserve">, the Italy diagnostic centers market was valued at USD </w:t>
      </w:r>
      <w:r w:rsidRPr="00F33F6F">
        <w:rPr>
          <w:rFonts w:ascii="Times New Roman" w:hAnsi="Times New Roman" w:cs="Times New Roman"/>
          <w:sz w:val="24"/>
          <w:szCs w:val="24"/>
        </w:rPr>
        <w:t>1,441.83 m</w:t>
      </w:r>
      <w:r w:rsidRPr="00F33F6F">
        <w:rPr>
          <w:rFonts w:ascii="Times New Roman" w:eastAsia="Times New Roman" w:hAnsi="Times New Roman" w:cs="Times New Roman"/>
          <w:sz w:val="24"/>
          <w:szCs w:val="24"/>
        </w:rPr>
        <w:t>illion in 2024 and is</w:t>
      </w:r>
      <w:r>
        <w:rPr>
          <w:rFonts w:ascii="Times New Roman" w:eastAsia="Times New Roman" w:hAnsi="Times New Roman" w:cs="Times New Roman"/>
          <w:sz w:val="24"/>
          <w:szCs w:val="24"/>
        </w:rPr>
        <w:t xml:space="preserve"> projected to reach USD 2113.90 m</w:t>
      </w:r>
      <w:r w:rsidRPr="00F33F6F">
        <w:rPr>
          <w:rFonts w:ascii="Times New Roman" w:eastAsia="Times New Roman" w:hAnsi="Times New Roman" w:cs="Times New Roman"/>
          <w:sz w:val="24"/>
          <w:szCs w:val="24"/>
        </w:rPr>
        <w:t>illion by 2032, growing at a CAGR o</w:t>
      </w:r>
      <w:r>
        <w:rPr>
          <w:rFonts w:ascii="Times New Roman" w:eastAsia="Times New Roman" w:hAnsi="Times New Roman" w:cs="Times New Roman"/>
          <w:sz w:val="24"/>
          <w:szCs w:val="24"/>
        </w:rPr>
        <w:t>f 5.80% over the forecast period of 2024-2032.</w:t>
      </w:r>
    </w:p>
    <w:p w:rsidR="008D23B5" w:rsidRPr="00F33F6F" w:rsidRDefault="008D23B5" w:rsidP="00F33F6F">
      <w:pPr>
        <w:spacing w:before="100" w:beforeAutospacing="1" w:after="100" w:afterAutospacing="1" w:line="36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57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aly Diagnostic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bookmarkEnd w:id="0"/>
    </w:p>
    <w:p w:rsidR="00F33F6F" w:rsidRDefault="00F33F6F" w:rsidP="00F33F6F">
      <w:p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Italy’s healthcare system, which combines public and private services, supports a growing network of diagnostic centers across urban and semi-urban areas. The market growth is propelled by increased demand for advanced diagnostic imaging and laboratory tests, raising incidence of chronic diseases, and the expansion of digital health infrastructure.</w:t>
      </w:r>
    </w:p>
    <w:p w:rsidR="00F33F6F" w:rsidRPr="00F33F6F" w:rsidRDefault="00F33F6F" w:rsidP="00F33F6F">
      <w:pPr>
        <w:spacing w:before="100" w:beforeAutospacing="1" w:after="100" w:afterAutospacing="1" w:line="360" w:lineRule="auto"/>
        <w:rPr>
          <w:rFonts w:ascii="Times New Roman" w:eastAsia="Times New Roman" w:hAnsi="Times New Roman" w:cs="Times New Roman"/>
          <w:sz w:val="24"/>
          <w:szCs w:val="24"/>
        </w:rPr>
      </w:pPr>
    </w:p>
    <w:p w:rsidR="00F33F6F" w:rsidRP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r w:rsidRPr="00F33F6F">
        <w:rPr>
          <w:rFonts w:ascii="Times New Roman" w:eastAsia="Times New Roman" w:hAnsi="Times New Roman" w:cs="Times New Roman"/>
          <w:b/>
          <w:sz w:val="24"/>
          <w:szCs w:val="24"/>
        </w:rPr>
        <w:t>Italy diagnostic centers</w:t>
      </w:r>
      <w:r w:rsidRPr="00F33F6F">
        <w:rPr>
          <w:rFonts w:ascii="Times New Roman" w:eastAsia="Times New Roman" w:hAnsi="Times New Roman" w:cs="Times New Roman"/>
          <w:b/>
          <w:bCs/>
          <w:sz w:val="24"/>
          <w:szCs w:val="24"/>
        </w:rPr>
        <w:t xml:space="preserve"> Market Definition</w:t>
      </w:r>
    </w:p>
    <w:p w:rsidR="00F33F6F" w:rsidRPr="00F33F6F" w:rsidRDefault="00F33F6F" w:rsidP="00F33F6F">
      <w:p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Diagnostic centers are specialized medical facilities equipped to conduct tests and procedures to identify, monitor, and evaluate diseases, conditions, or injuries. Services provided include imaging diagnostics (like MRI, CT, X-ray, and ultrasound), pathology testing, genetic screening, and cardiac diagnostics. These centers play a pivotal role in the early detection and management of medical conditions, thus forming a critical component of the healthcare ecosystem.</w:t>
      </w:r>
    </w:p>
    <w:p w:rsidR="00F33F6F" w:rsidRPr="00F33F6F" w:rsidRDefault="00F33F6F" w:rsidP="00F33F6F">
      <w:p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lastRenderedPageBreak/>
        <w:t>In Italy, diagnostic centers operate as standalone units or within hospitals and clinics. The sector is experiencing modernization driven by increasing healthcare awareness, technological advancements, aging population, and government emphasis on early disease diagnosis and preventive care.</w:t>
      </w:r>
    </w:p>
    <w:p w:rsidR="00F33F6F" w:rsidRPr="00F33F6F" w:rsidRDefault="00F33F6F" w:rsidP="00F33F6F">
      <w:pPr>
        <w:spacing w:after="0" w:line="360" w:lineRule="auto"/>
        <w:rPr>
          <w:rFonts w:ascii="Times New Roman" w:eastAsia="Times New Roman" w:hAnsi="Times New Roman" w:cs="Times New Roman"/>
          <w:sz w:val="24"/>
          <w:szCs w:val="24"/>
        </w:rPr>
      </w:pPr>
    </w:p>
    <w:p w:rsidR="00F33F6F" w:rsidRP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r w:rsidRPr="00F33F6F">
        <w:rPr>
          <w:rFonts w:ascii="Times New Roman" w:eastAsia="Times New Roman" w:hAnsi="Times New Roman" w:cs="Times New Roman"/>
          <w:b/>
          <w:sz w:val="24"/>
          <w:szCs w:val="24"/>
        </w:rPr>
        <w:t>Italy diagnostic centers</w:t>
      </w:r>
      <w:r w:rsidRPr="00F33F6F">
        <w:rPr>
          <w:rFonts w:ascii="Times New Roman" w:eastAsia="Times New Roman" w:hAnsi="Times New Roman" w:cs="Times New Roman"/>
          <w:b/>
          <w:bCs/>
          <w:sz w:val="24"/>
          <w:szCs w:val="24"/>
        </w:rPr>
        <w:t xml:space="preserve"> Market Overview</w:t>
      </w:r>
    </w:p>
    <w:p w:rsidR="00F33F6F" w:rsidRPr="00F33F6F" w:rsidRDefault="00F33F6F" w:rsidP="00F33F6F">
      <w:p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 xml:space="preserve">The public healthcare system under the </w:t>
      </w:r>
      <w:proofErr w:type="spellStart"/>
      <w:r w:rsidRPr="00F33F6F">
        <w:rPr>
          <w:rFonts w:ascii="Times New Roman" w:eastAsia="Times New Roman" w:hAnsi="Times New Roman" w:cs="Times New Roman"/>
          <w:sz w:val="24"/>
          <w:szCs w:val="24"/>
        </w:rPr>
        <w:t>Servizio</w:t>
      </w:r>
      <w:proofErr w:type="spellEnd"/>
      <w:r w:rsidRPr="00F33F6F">
        <w:rPr>
          <w:rFonts w:ascii="Times New Roman" w:eastAsia="Times New Roman" w:hAnsi="Times New Roman" w:cs="Times New Roman"/>
          <w:sz w:val="24"/>
          <w:szCs w:val="24"/>
        </w:rPr>
        <w:t xml:space="preserve"> </w:t>
      </w:r>
      <w:proofErr w:type="spellStart"/>
      <w:r w:rsidRPr="00F33F6F">
        <w:rPr>
          <w:rFonts w:ascii="Times New Roman" w:eastAsia="Times New Roman" w:hAnsi="Times New Roman" w:cs="Times New Roman"/>
          <w:sz w:val="24"/>
          <w:szCs w:val="24"/>
        </w:rPr>
        <w:t>Sanitario</w:t>
      </w:r>
      <w:proofErr w:type="spellEnd"/>
      <w:r w:rsidRPr="00F33F6F">
        <w:rPr>
          <w:rFonts w:ascii="Times New Roman" w:eastAsia="Times New Roman" w:hAnsi="Times New Roman" w:cs="Times New Roman"/>
          <w:sz w:val="24"/>
          <w:szCs w:val="24"/>
        </w:rPr>
        <w:t xml:space="preserve"> </w:t>
      </w:r>
      <w:proofErr w:type="spellStart"/>
      <w:r w:rsidRPr="00F33F6F">
        <w:rPr>
          <w:rFonts w:ascii="Times New Roman" w:eastAsia="Times New Roman" w:hAnsi="Times New Roman" w:cs="Times New Roman"/>
          <w:sz w:val="24"/>
          <w:szCs w:val="24"/>
        </w:rPr>
        <w:t>Nazionale</w:t>
      </w:r>
      <w:proofErr w:type="spellEnd"/>
      <w:r w:rsidRPr="00F33F6F">
        <w:rPr>
          <w:rFonts w:ascii="Times New Roman" w:eastAsia="Times New Roman" w:hAnsi="Times New Roman" w:cs="Times New Roman"/>
          <w:sz w:val="24"/>
          <w:szCs w:val="24"/>
        </w:rPr>
        <w:t xml:space="preserve"> (SSN) subsidizes diagnostic services, improving access and affordability. Additionally, private diagnostic service providers are investing in state-of-the-art imaging modalities, AI-driven analytics, and patient-centric digital platforms to cater to the tech-savvy population and reduce diagnosis turnaround times.</w:t>
      </w:r>
    </w:p>
    <w:p w:rsidR="00F33F6F" w:rsidRPr="00F33F6F" w:rsidRDefault="00280CA4" w:rsidP="00F33F6F">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-50165</wp:posOffset>
            </wp:positionH>
            <wp:positionV relativeFrom="page">
              <wp:posOffset>-55245</wp:posOffset>
            </wp:positionV>
            <wp:extent cx="10233025" cy="14450060"/>
            <wp:effectExtent l="19050" t="0" r="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F33F6F" w:rsidRPr="00F33F6F">
        <w:rPr>
          <w:rFonts w:ascii="Times New Roman" w:eastAsia="Times New Roman" w:hAnsi="Times New Roman" w:cs="Times New Roman"/>
          <w:sz w:val="24"/>
          <w:szCs w:val="24"/>
        </w:rPr>
        <w:t>Screening programs for cancer, cardiovascular diseases, and metabolic disorders have gained momentum, increasing the need for reliable and scalable diagnostic infrastructure. Furthermore, post-COVID healthcare reforms and increased telehealth integration have further catalyzed investment in diagnostics.</w:t>
      </w:r>
    </w:p>
    <w:p w:rsidR="00F33F6F" w:rsidRPr="00F33F6F" w:rsidRDefault="00F33F6F" w:rsidP="00F33F6F">
      <w:p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The trend of outpatient diagnostics is also on the rise, as patients seek convenient, fast, and high-quality diagnostic services. Portable imaging equipment, point-of-care testing, and decentralized diagnostics are reshaping the operational models of Italian diagnostic centers.</w:t>
      </w:r>
    </w:p>
    <w:p w:rsidR="00F33F6F" w:rsidRPr="00F33F6F" w:rsidRDefault="00F33F6F" w:rsidP="00F33F6F">
      <w:pPr>
        <w:spacing w:after="0" w:line="360" w:lineRule="auto"/>
        <w:rPr>
          <w:rFonts w:ascii="Times New Roman" w:eastAsia="Times New Roman" w:hAnsi="Times New Roman" w:cs="Times New Roman"/>
          <w:sz w:val="24"/>
          <w:szCs w:val="24"/>
        </w:rPr>
      </w:pPr>
    </w:p>
    <w:p w:rsidR="00F33F6F" w:rsidRP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r w:rsidRPr="00F33F6F">
        <w:rPr>
          <w:rFonts w:ascii="Times New Roman" w:eastAsia="Times New Roman" w:hAnsi="Times New Roman" w:cs="Times New Roman"/>
          <w:b/>
          <w:sz w:val="24"/>
          <w:szCs w:val="24"/>
        </w:rPr>
        <w:t>Italy diagnostic centers</w:t>
      </w:r>
      <w:r w:rsidRPr="00F33F6F">
        <w:rPr>
          <w:rFonts w:ascii="Times New Roman" w:eastAsia="Times New Roman" w:hAnsi="Times New Roman" w:cs="Times New Roman"/>
          <w:b/>
          <w:bCs/>
          <w:sz w:val="24"/>
          <w:szCs w:val="24"/>
        </w:rPr>
        <w:t xml:space="preserve"> Market Segment Analysis</w:t>
      </w:r>
    </w:p>
    <w:p w:rsidR="00F33F6F" w:rsidRPr="00F33F6F" w:rsidRDefault="00F33F6F" w:rsidP="00F33F6F">
      <w:pPr>
        <w:spacing w:before="100" w:beforeAutospacing="1" w:after="100" w:afterAutospacing="1" w:line="360" w:lineRule="auto"/>
        <w:outlineLvl w:val="2"/>
        <w:rPr>
          <w:rFonts w:ascii="Times New Roman" w:eastAsia="Times New Roman" w:hAnsi="Times New Roman" w:cs="Times New Roman"/>
          <w:b/>
          <w:bCs/>
          <w:sz w:val="24"/>
          <w:szCs w:val="24"/>
        </w:rPr>
      </w:pPr>
      <w:r w:rsidRPr="00F33F6F">
        <w:rPr>
          <w:rFonts w:ascii="Times New Roman" w:eastAsia="Times New Roman" w:hAnsi="Times New Roman" w:cs="Times New Roman"/>
          <w:b/>
          <w:bCs/>
          <w:sz w:val="24"/>
          <w:szCs w:val="24"/>
        </w:rPr>
        <w:t>By Service Type</w:t>
      </w:r>
    </w:p>
    <w:p w:rsidR="00F33F6F" w:rsidRPr="00F33F6F" w:rsidRDefault="00F33F6F" w:rsidP="00F33F6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Imaging Services:</w:t>
      </w:r>
      <w:r w:rsidRPr="00F33F6F">
        <w:rPr>
          <w:rFonts w:ascii="Times New Roman" w:eastAsia="Times New Roman" w:hAnsi="Times New Roman" w:cs="Times New Roman"/>
          <w:sz w:val="24"/>
          <w:szCs w:val="24"/>
        </w:rPr>
        <w:t xml:space="preserve"> Include X-rays, MRI, CT scans, ultrasound, and PET scans. These remain the most common diagnostic tools, with strong demand in oncology, cardiology, and orthopedics.</w:t>
      </w:r>
    </w:p>
    <w:p w:rsidR="00F33F6F" w:rsidRPr="00F33F6F" w:rsidRDefault="00F33F6F" w:rsidP="00F33F6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lastRenderedPageBreak/>
        <w:t>Pathology Services:</w:t>
      </w:r>
      <w:r w:rsidRPr="00F33F6F">
        <w:rPr>
          <w:rFonts w:ascii="Times New Roman" w:eastAsia="Times New Roman" w:hAnsi="Times New Roman" w:cs="Times New Roman"/>
          <w:sz w:val="24"/>
          <w:szCs w:val="24"/>
        </w:rPr>
        <w:t xml:space="preserve"> Comprise blood tests, urinalysis, histopathology, and molecular diagnostics. Increasing demand is driven by cancer detection and chronic disease monitoring.</w:t>
      </w:r>
    </w:p>
    <w:p w:rsidR="00F33F6F" w:rsidRPr="00F33F6F" w:rsidRDefault="00F33F6F" w:rsidP="00F33F6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Cardiology Diagnostics:</w:t>
      </w:r>
      <w:r w:rsidRPr="00F33F6F">
        <w:rPr>
          <w:rFonts w:ascii="Times New Roman" w:eastAsia="Times New Roman" w:hAnsi="Times New Roman" w:cs="Times New Roman"/>
          <w:sz w:val="24"/>
          <w:szCs w:val="24"/>
        </w:rPr>
        <w:t xml:space="preserve"> Encompass ECG, stress testing, and echocardiography. Rising cardiovascular diseases among the elderly population is a key growth factor.</w:t>
      </w:r>
    </w:p>
    <w:p w:rsidR="00F33F6F" w:rsidRPr="00F33F6F" w:rsidRDefault="00F33F6F" w:rsidP="00F33F6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Genetic Testing:</w:t>
      </w:r>
      <w:r w:rsidRPr="00F33F6F">
        <w:rPr>
          <w:rFonts w:ascii="Times New Roman" w:eastAsia="Times New Roman" w:hAnsi="Times New Roman" w:cs="Times New Roman"/>
          <w:sz w:val="24"/>
          <w:szCs w:val="24"/>
        </w:rPr>
        <w:t xml:space="preserve"> Gaining ground in Italy due to growing awareness of inherited disorders, cancer screening, and reproductive health.</w:t>
      </w:r>
    </w:p>
    <w:p w:rsidR="00F33F6F" w:rsidRPr="00F33F6F" w:rsidRDefault="00F33F6F" w:rsidP="00F33F6F">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Others:</w:t>
      </w:r>
      <w:r w:rsidRPr="00F33F6F">
        <w:rPr>
          <w:rFonts w:ascii="Times New Roman" w:eastAsia="Times New Roman" w:hAnsi="Times New Roman" w:cs="Times New Roman"/>
          <w:sz w:val="24"/>
          <w:szCs w:val="24"/>
        </w:rPr>
        <w:t xml:space="preserve"> Includes ophthalmic diagnostics, neurology-related tests, and specialty screenings.</w:t>
      </w:r>
    </w:p>
    <w:p w:rsidR="00F33F6F" w:rsidRPr="00F33F6F" w:rsidRDefault="00F33F6F" w:rsidP="00F33F6F">
      <w:pPr>
        <w:spacing w:before="100" w:beforeAutospacing="1" w:after="100" w:afterAutospacing="1" w:line="360" w:lineRule="auto"/>
        <w:outlineLvl w:val="2"/>
        <w:rPr>
          <w:rFonts w:ascii="Times New Roman" w:eastAsia="Times New Roman" w:hAnsi="Times New Roman" w:cs="Times New Roman"/>
          <w:b/>
          <w:bCs/>
          <w:sz w:val="24"/>
          <w:szCs w:val="24"/>
        </w:rPr>
      </w:pPr>
      <w:r w:rsidRPr="00F33F6F">
        <w:rPr>
          <w:rFonts w:ascii="Times New Roman" w:eastAsia="Times New Roman" w:hAnsi="Times New Roman" w:cs="Times New Roman"/>
          <w:b/>
          <w:bCs/>
          <w:sz w:val="24"/>
          <w:szCs w:val="24"/>
        </w:rPr>
        <w:t>By End User</w:t>
      </w:r>
    </w:p>
    <w:p w:rsidR="00F33F6F" w:rsidRPr="00F33F6F" w:rsidRDefault="00F33F6F" w:rsidP="00F33F6F">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Hospitals:</w:t>
      </w:r>
      <w:r w:rsidRPr="00F33F6F">
        <w:rPr>
          <w:rFonts w:ascii="Times New Roman" w:eastAsia="Times New Roman" w:hAnsi="Times New Roman" w:cs="Times New Roman"/>
          <w:sz w:val="24"/>
          <w:szCs w:val="24"/>
        </w:rPr>
        <w:t xml:space="preserve"> In-house diagnostic labs and imaging departments are critical in both public and private hospitals.</w:t>
      </w:r>
    </w:p>
    <w:p w:rsidR="00F33F6F" w:rsidRPr="00F33F6F" w:rsidRDefault="00280CA4" w:rsidP="00F33F6F">
      <w:pPr>
        <w:numPr>
          <w:ilvl w:val="0"/>
          <w:numId w:val="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3360" behindDoc="1" locked="0" layoutInCell="1" allowOverlap="1">
            <wp:simplePos x="0" y="0"/>
            <wp:positionH relativeFrom="page">
              <wp:posOffset>-84455</wp:posOffset>
            </wp:positionH>
            <wp:positionV relativeFrom="page">
              <wp:posOffset>-41275</wp:posOffset>
            </wp:positionV>
            <wp:extent cx="10233025" cy="14450060"/>
            <wp:effectExtent l="19050" t="0" r="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F33F6F" w:rsidRPr="00F33F6F">
        <w:rPr>
          <w:rFonts w:ascii="Times New Roman" w:eastAsia="Times New Roman" w:hAnsi="Times New Roman" w:cs="Times New Roman"/>
          <w:b/>
          <w:bCs/>
          <w:sz w:val="24"/>
          <w:szCs w:val="24"/>
        </w:rPr>
        <w:t>Standalone Diagnostic Centers:</w:t>
      </w:r>
      <w:r w:rsidR="00F33F6F" w:rsidRPr="00F33F6F">
        <w:rPr>
          <w:rFonts w:ascii="Times New Roman" w:eastAsia="Times New Roman" w:hAnsi="Times New Roman" w:cs="Times New Roman"/>
          <w:sz w:val="24"/>
          <w:szCs w:val="24"/>
        </w:rPr>
        <w:t xml:space="preserve"> Offer flexible scheduling, cost-effective packages, and quicker reporting. They are gaining popularity in urban regions.</w:t>
      </w:r>
    </w:p>
    <w:p w:rsidR="00F33F6F" w:rsidRPr="00F33F6F" w:rsidRDefault="00F33F6F" w:rsidP="00F33F6F">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Clinics and Physician Offices:</w:t>
      </w:r>
      <w:r w:rsidRPr="00F33F6F">
        <w:rPr>
          <w:rFonts w:ascii="Times New Roman" w:eastAsia="Times New Roman" w:hAnsi="Times New Roman" w:cs="Times New Roman"/>
          <w:sz w:val="24"/>
          <w:szCs w:val="24"/>
        </w:rPr>
        <w:t xml:space="preserve"> Small-scale diagnostic setups associated with individual practices for quicker basic testing.</w:t>
      </w:r>
    </w:p>
    <w:p w:rsidR="00F33F6F" w:rsidRPr="00F33F6F" w:rsidRDefault="00F33F6F" w:rsidP="00F33F6F">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Home Healthcare Providers:</w:t>
      </w:r>
      <w:r w:rsidRPr="00F33F6F">
        <w:rPr>
          <w:rFonts w:ascii="Times New Roman" w:eastAsia="Times New Roman" w:hAnsi="Times New Roman" w:cs="Times New Roman"/>
          <w:sz w:val="24"/>
          <w:szCs w:val="24"/>
        </w:rPr>
        <w:t xml:space="preserve"> Enabled by telehealth and mobile diagnostic kits, this segment is expanding for elderly and chronically ill patients.</w:t>
      </w:r>
    </w:p>
    <w:p w:rsidR="00F33F6F" w:rsidRPr="00F33F6F" w:rsidRDefault="00F33F6F" w:rsidP="00F33F6F">
      <w:pPr>
        <w:spacing w:after="0" w:line="360" w:lineRule="auto"/>
        <w:rPr>
          <w:rFonts w:ascii="Times New Roman" w:eastAsia="Times New Roman" w:hAnsi="Times New Roman" w:cs="Times New Roman"/>
          <w:sz w:val="24"/>
          <w:szCs w:val="24"/>
        </w:rPr>
      </w:pPr>
    </w:p>
    <w:p w:rsidR="00F33F6F" w:rsidRP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r w:rsidRPr="00F33F6F">
        <w:rPr>
          <w:rFonts w:ascii="Times New Roman" w:eastAsia="Times New Roman" w:hAnsi="Times New Roman" w:cs="Times New Roman"/>
          <w:b/>
          <w:sz w:val="24"/>
          <w:szCs w:val="24"/>
        </w:rPr>
        <w:t>Italy diagnostic centers</w:t>
      </w:r>
      <w:r w:rsidRPr="00F33F6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market </w:t>
      </w:r>
      <w:r w:rsidRPr="00F33F6F">
        <w:rPr>
          <w:rFonts w:ascii="Times New Roman" w:eastAsia="Times New Roman" w:hAnsi="Times New Roman" w:cs="Times New Roman"/>
          <w:b/>
          <w:bCs/>
          <w:sz w:val="24"/>
          <w:szCs w:val="24"/>
        </w:rPr>
        <w:t>Competitive Landscape</w:t>
      </w:r>
    </w:p>
    <w:p w:rsidR="00F33F6F" w:rsidRPr="00F33F6F" w:rsidRDefault="00F33F6F" w:rsidP="00F33F6F">
      <w:p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The Italy diagnostic centers market features both multinational diagnostic service chains and local healthcare providers. Strategic collaborations, diagnostic-as-a-service models, and digital innovations are helping providers offer comprehensive, accurate, and fast diagnostic solutions.</w:t>
      </w:r>
    </w:p>
    <w:p w:rsidR="00F33F6F" w:rsidRPr="00F33F6F" w:rsidRDefault="00F33F6F" w:rsidP="00F33F6F">
      <w:p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Firms are focusing on AI-enabled imaging systems, integrated health record platforms, and patient-friendly booking and reporting systems. Accreditation, cost control, and service customization are crucial to stay competitive.</w:t>
      </w:r>
    </w:p>
    <w:p w:rsidR="00F33F6F" w:rsidRPr="00F33F6F" w:rsidRDefault="00F33F6F" w:rsidP="00F33F6F">
      <w:pPr>
        <w:spacing w:after="0" w:line="360" w:lineRule="auto"/>
        <w:rPr>
          <w:rFonts w:ascii="Times New Roman" w:eastAsia="Times New Roman" w:hAnsi="Times New Roman" w:cs="Times New Roman"/>
          <w:sz w:val="24"/>
          <w:szCs w:val="24"/>
        </w:rPr>
      </w:pPr>
    </w:p>
    <w:p w:rsidR="00F33F6F" w:rsidRP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w:t>
      </w:r>
      <w:r w:rsidRPr="00F33F6F">
        <w:rPr>
          <w:rFonts w:ascii="Times New Roman" w:eastAsia="Times New Roman" w:hAnsi="Times New Roman" w:cs="Times New Roman"/>
          <w:b/>
          <w:bCs/>
          <w:sz w:val="24"/>
          <w:szCs w:val="24"/>
        </w:rPr>
        <w:t xml:space="preserve"> Profiles</w:t>
      </w:r>
      <w:r>
        <w:rPr>
          <w:rFonts w:ascii="Times New Roman" w:eastAsia="Times New Roman" w:hAnsi="Times New Roman" w:cs="Times New Roman"/>
          <w:b/>
          <w:bCs/>
          <w:sz w:val="24"/>
          <w:szCs w:val="24"/>
        </w:rPr>
        <w:t xml:space="preserve"> of </w:t>
      </w:r>
      <w:r w:rsidRPr="00F33F6F">
        <w:rPr>
          <w:rFonts w:ascii="Times New Roman" w:eastAsia="Times New Roman" w:hAnsi="Times New Roman" w:cs="Times New Roman"/>
          <w:b/>
          <w:sz w:val="24"/>
          <w:szCs w:val="24"/>
        </w:rPr>
        <w:t>Italy diagnostic centers</w:t>
      </w:r>
    </w:p>
    <w:p w:rsidR="00F33F6F" w:rsidRPr="00F33F6F" w:rsidRDefault="00F33F6F" w:rsidP="00F33F6F">
      <w:pPr>
        <w:numPr>
          <w:ilvl w:val="0"/>
          <w:numId w:val="3"/>
        </w:numPr>
        <w:spacing w:before="100" w:beforeAutospacing="1" w:after="100" w:afterAutospacing="1" w:line="360" w:lineRule="auto"/>
        <w:rPr>
          <w:rFonts w:ascii="Times New Roman" w:eastAsia="Times New Roman" w:hAnsi="Times New Roman" w:cs="Times New Roman"/>
          <w:sz w:val="24"/>
          <w:szCs w:val="24"/>
        </w:rPr>
      </w:pPr>
      <w:proofErr w:type="spellStart"/>
      <w:r w:rsidRPr="00F33F6F">
        <w:rPr>
          <w:rFonts w:ascii="Times New Roman" w:eastAsia="Times New Roman" w:hAnsi="Times New Roman" w:cs="Times New Roman"/>
          <w:sz w:val="24"/>
          <w:szCs w:val="24"/>
        </w:rPr>
        <w:t>Synlab</w:t>
      </w:r>
      <w:proofErr w:type="spellEnd"/>
      <w:r w:rsidRPr="00F33F6F">
        <w:rPr>
          <w:rFonts w:ascii="Times New Roman" w:eastAsia="Times New Roman" w:hAnsi="Times New Roman" w:cs="Times New Roman"/>
          <w:sz w:val="24"/>
          <w:szCs w:val="24"/>
        </w:rPr>
        <w:t xml:space="preserve"> Italia</w:t>
      </w:r>
    </w:p>
    <w:p w:rsidR="00F33F6F" w:rsidRPr="00F33F6F" w:rsidRDefault="00F33F6F" w:rsidP="00F33F6F">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Alliance Medical Group</w:t>
      </w:r>
    </w:p>
    <w:p w:rsidR="00F33F6F" w:rsidRPr="00F33F6F" w:rsidRDefault="00F33F6F" w:rsidP="00F33F6F">
      <w:pPr>
        <w:numPr>
          <w:ilvl w:val="0"/>
          <w:numId w:val="3"/>
        </w:numPr>
        <w:spacing w:before="100" w:beforeAutospacing="1" w:after="100" w:afterAutospacing="1" w:line="360" w:lineRule="auto"/>
        <w:rPr>
          <w:rFonts w:ascii="Times New Roman" w:eastAsia="Times New Roman" w:hAnsi="Times New Roman" w:cs="Times New Roman"/>
          <w:sz w:val="24"/>
          <w:szCs w:val="24"/>
        </w:rPr>
      </w:pPr>
      <w:proofErr w:type="spellStart"/>
      <w:r w:rsidRPr="00F33F6F">
        <w:rPr>
          <w:rFonts w:ascii="Times New Roman" w:eastAsia="Times New Roman" w:hAnsi="Times New Roman" w:cs="Times New Roman"/>
          <w:sz w:val="24"/>
          <w:szCs w:val="24"/>
        </w:rPr>
        <w:t>Cerba</w:t>
      </w:r>
      <w:proofErr w:type="spellEnd"/>
      <w:r w:rsidRPr="00F33F6F">
        <w:rPr>
          <w:rFonts w:ascii="Times New Roman" w:eastAsia="Times New Roman" w:hAnsi="Times New Roman" w:cs="Times New Roman"/>
          <w:sz w:val="24"/>
          <w:szCs w:val="24"/>
        </w:rPr>
        <w:t xml:space="preserve"> HealthCare Italia</w:t>
      </w:r>
    </w:p>
    <w:p w:rsidR="00F33F6F" w:rsidRPr="00F33F6F" w:rsidRDefault="00F33F6F" w:rsidP="00F33F6F">
      <w:pPr>
        <w:numPr>
          <w:ilvl w:val="0"/>
          <w:numId w:val="3"/>
        </w:numPr>
        <w:spacing w:before="100" w:beforeAutospacing="1" w:after="100" w:afterAutospacing="1" w:line="360" w:lineRule="auto"/>
        <w:rPr>
          <w:rFonts w:ascii="Times New Roman" w:eastAsia="Times New Roman" w:hAnsi="Times New Roman" w:cs="Times New Roman"/>
          <w:sz w:val="24"/>
          <w:szCs w:val="24"/>
        </w:rPr>
      </w:pPr>
      <w:proofErr w:type="spellStart"/>
      <w:r w:rsidRPr="00F33F6F">
        <w:rPr>
          <w:rFonts w:ascii="Times New Roman" w:eastAsia="Times New Roman" w:hAnsi="Times New Roman" w:cs="Times New Roman"/>
          <w:sz w:val="24"/>
          <w:szCs w:val="24"/>
        </w:rPr>
        <w:t>Lifebrain</w:t>
      </w:r>
      <w:proofErr w:type="spellEnd"/>
      <w:r w:rsidRPr="00F33F6F">
        <w:rPr>
          <w:rFonts w:ascii="Times New Roman" w:eastAsia="Times New Roman" w:hAnsi="Times New Roman" w:cs="Times New Roman"/>
          <w:sz w:val="24"/>
          <w:szCs w:val="24"/>
        </w:rPr>
        <w:t xml:space="preserve"> Group</w:t>
      </w:r>
    </w:p>
    <w:p w:rsidR="00F33F6F" w:rsidRPr="00F33F6F" w:rsidRDefault="00F33F6F" w:rsidP="00F33F6F">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GVM Care &amp; Research</w:t>
      </w:r>
    </w:p>
    <w:p w:rsidR="00F33F6F" w:rsidRPr="00F33F6F" w:rsidRDefault="00F33F6F" w:rsidP="00F33F6F">
      <w:pPr>
        <w:numPr>
          <w:ilvl w:val="0"/>
          <w:numId w:val="3"/>
        </w:numPr>
        <w:spacing w:before="100" w:beforeAutospacing="1" w:after="100" w:afterAutospacing="1" w:line="360" w:lineRule="auto"/>
        <w:rPr>
          <w:rFonts w:ascii="Times New Roman" w:eastAsia="Times New Roman" w:hAnsi="Times New Roman" w:cs="Times New Roman"/>
          <w:sz w:val="24"/>
          <w:szCs w:val="24"/>
        </w:rPr>
      </w:pPr>
      <w:proofErr w:type="spellStart"/>
      <w:r w:rsidRPr="00F33F6F">
        <w:rPr>
          <w:rFonts w:ascii="Times New Roman" w:eastAsia="Times New Roman" w:hAnsi="Times New Roman" w:cs="Times New Roman"/>
          <w:sz w:val="24"/>
          <w:szCs w:val="24"/>
        </w:rPr>
        <w:t>Istituto</w:t>
      </w:r>
      <w:proofErr w:type="spellEnd"/>
      <w:r w:rsidRPr="00F33F6F">
        <w:rPr>
          <w:rFonts w:ascii="Times New Roman" w:eastAsia="Times New Roman" w:hAnsi="Times New Roman" w:cs="Times New Roman"/>
          <w:sz w:val="24"/>
          <w:szCs w:val="24"/>
        </w:rPr>
        <w:t xml:space="preserve"> </w:t>
      </w:r>
      <w:proofErr w:type="spellStart"/>
      <w:r w:rsidRPr="00F33F6F">
        <w:rPr>
          <w:rFonts w:ascii="Times New Roman" w:eastAsia="Times New Roman" w:hAnsi="Times New Roman" w:cs="Times New Roman"/>
          <w:sz w:val="24"/>
          <w:szCs w:val="24"/>
        </w:rPr>
        <w:t>Clinico</w:t>
      </w:r>
      <w:proofErr w:type="spellEnd"/>
      <w:r w:rsidRPr="00F33F6F">
        <w:rPr>
          <w:rFonts w:ascii="Times New Roman" w:eastAsia="Times New Roman" w:hAnsi="Times New Roman" w:cs="Times New Roman"/>
          <w:sz w:val="24"/>
          <w:szCs w:val="24"/>
        </w:rPr>
        <w:t xml:space="preserve"> </w:t>
      </w:r>
      <w:proofErr w:type="spellStart"/>
      <w:r w:rsidRPr="00F33F6F">
        <w:rPr>
          <w:rFonts w:ascii="Times New Roman" w:eastAsia="Times New Roman" w:hAnsi="Times New Roman" w:cs="Times New Roman"/>
          <w:sz w:val="24"/>
          <w:szCs w:val="24"/>
        </w:rPr>
        <w:t>Humanitas</w:t>
      </w:r>
      <w:proofErr w:type="spellEnd"/>
    </w:p>
    <w:p w:rsidR="00F33F6F" w:rsidRPr="00F33F6F" w:rsidRDefault="00F33F6F" w:rsidP="00F33F6F">
      <w:pPr>
        <w:numPr>
          <w:ilvl w:val="0"/>
          <w:numId w:val="3"/>
        </w:numPr>
        <w:spacing w:before="100" w:beforeAutospacing="1" w:after="100" w:afterAutospacing="1" w:line="360" w:lineRule="auto"/>
        <w:rPr>
          <w:rFonts w:ascii="Times New Roman" w:eastAsia="Times New Roman" w:hAnsi="Times New Roman" w:cs="Times New Roman"/>
          <w:sz w:val="24"/>
          <w:szCs w:val="24"/>
        </w:rPr>
      </w:pPr>
      <w:proofErr w:type="spellStart"/>
      <w:r w:rsidRPr="00F33F6F">
        <w:rPr>
          <w:rFonts w:ascii="Times New Roman" w:eastAsia="Times New Roman" w:hAnsi="Times New Roman" w:cs="Times New Roman"/>
          <w:sz w:val="24"/>
          <w:szCs w:val="24"/>
        </w:rPr>
        <w:t>Gruppo</w:t>
      </w:r>
      <w:proofErr w:type="spellEnd"/>
      <w:r w:rsidRPr="00F33F6F">
        <w:rPr>
          <w:rFonts w:ascii="Times New Roman" w:eastAsia="Times New Roman" w:hAnsi="Times New Roman" w:cs="Times New Roman"/>
          <w:sz w:val="24"/>
          <w:szCs w:val="24"/>
        </w:rPr>
        <w:t xml:space="preserve"> CDC</w:t>
      </w:r>
    </w:p>
    <w:p w:rsidR="00F33F6F" w:rsidRPr="00F33F6F" w:rsidRDefault="00F33F6F" w:rsidP="00F33F6F">
      <w:pPr>
        <w:numPr>
          <w:ilvl w:val="0"/>
          <w:numId w:val="3"/>
        </w:numPr>
        <w:spacing w:before="100" w:beforeAutospacing="1" w:after="100" w:afterAutospacing="1" w:line="360" w:lineRule="auto"/>
        <w:rPr>
          <w:rFonts w:ascii="Times New Roman" w:eastAsia="Times New Roman" w:hAnsi="Times New Roman" w:cs="Times New Roman"/>
          <w:sz w:val="24"/>
          <w:szCs w:val="24"/>
        </w:rPr>
      </w:pPr>
      <w:proofErr w:type="spellStart"/>
      <w:r w:rsidRPr="00F33F6F">
        <w:rPr>
          <w:rFonts w:ascii="Times New Roman" w:eastAsia="Times New Roman" w:hAnsi="Times New Roman" w:cs="Times New Roman"/>
          <w:sz w:val="24"/>
          <w:szCs w:val="24"/>
        </w:rPr>
        <w:t>Bracco</w:t>
      </w:r>
      <w:proofErr w:type="spellEnd"/>
      <w:r w:rsidRPr="00F33F6F">
        <w:rPr>
          <w:rFonts w:ascii="Times New Roman" w:eastAsia="Times New Roman" w:hAnsi="Times New Roman" w:cs="Times New Roman"/>
          <w:sz w:val="24"/>
          <w:szCs w:val="24"/>
        </w:rPr>
        <w:t xml:space="preserve"> Imaging S.p.A.</w:t>
      </w:r>
    </w:p>
    <w:p w:rsidR="00F33F6F" w:rsidRPr="00F33F6F" w:rsidRDefault="00F33F6F" w:rsidP="00F33F6F">
      <w:pPr>
        <w:numPr>
          <w:ilvl w:val="0"/>
          <w:numId w:val="3"/>
        </w:numPr>
        <w:spacing w:before="100" w:beforeAutospacing="1" w:after="100" w:afterAutospacing="1" w:line="360" w:lineRule="auto"/>
        <w:rPr>
          <w:rFonts w:ascii="Times New Roman" w:eastAsia="Times New Roman" w:hAnsi="Times New Roman" w:cs="Times New Roman"/>
          <w:sz w:val="24"/>
          <w:szCs w:val="24"/>
        </w:rPr>
      </w:pPr>
      <w:proofErr w:type="spellStart"/>
      <w:r w:rsidRPr="00F33F6F">
        <w:rPr>
          <w:rFonts w:ascii="Times New Roman" w:eastAsia="Times New Roman" w:hAnsi="Times New Roman" w:cs="Times New Roman"/>
          <w:sz w:val="24"/>
          <w:szCs w:val="24"/>
        </w:rPr>
        <w:t>Affidea</w:t>
      </w:r>
      <w:proofErr w:type="spellEnd"/>
      <w:r w:rsidRPr="00F33F6F">
        <w:rPr>
          <w:rFonts w:ascii="Times New Roman" w:eastAsia="Times New Roman" w:hAnsi="Times New Roman" w:cs="Times New Roman"/>
          <w:sz w:val="24"/>
          <w:szCs w:val="24"/>
        </w:rPr>
        <w:t xml:space="preserve"> Italia</w:t>
      </w:r>
    </w:p>
    <w:p w:rsidR="00F33F6F" w:rsidRPr="00F33F6F" w:rsidRDefault="00F33F6F" w:rsidP="00F33F6F">
      <w:pPr>
        <w:numPr>
          <w:ilvl w:val="0"/>
          <w:numId w:val="3"/>
        </w:numPr>
        <w:spacing w:before="100" w:beforeAutospacing="1" w:after="100" w:afterAutospacing="1" w:line="360" w:lineRule="auto"/>
        <w:rPr>
          <w:rFonts w:ascii="Times New Roman" w:eastAsia="Times New Roman" w:hAnsi="Times New Roman" w:cs="Times New Roman"/>
          <w:sz w:val="24"/>
          <w:szCs w:val="24"/>
        </w:rPr>
      </w:pPr>
      <w:proofErr w:type="spellStart"/>
      <w:r w:rsidRPr="00F33F6F">
        <w:rPr>
          <w:rFonts w:ascii="Times New Roman" w:eastAsia="Times New Roman" w:hAnsi="Times New Roman" w:cs="Times New Roman"/>
          <w:sz w:val="24"/>
          <w:szCs w:val="24"/>
        </w:rPr>
        <w:t>Euromedica</w:t>
      </w:r>
      <w:proofErr w:type="spellEnd"/>
      <w:r w:rsidRPr="00F33F6F">
        <w:rPr>
          <w:rFonts w:ascii="Times New Roman" w:eastAsia="Times New Roman" w:hAnsi="Times New Roman" w:cs="Times New Roman"/>
          <w:sz w:val="24"/>
          <w:szCs w:val="24"/>
        </w:rPr>
        <w:t xml:space="preserve"> Italia</w:t>
      </w:r>
    </w:p>
    <w:p w:rsidR="00F33F6F" w:rsidRPr="00F33F6F" w:rsidRDefault="00280CA4" w:rsidP="00F33F6F">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5408" behindDoc="1" locked="0" layoutInCell="1" allowOverlap="1">
            <wp:simplePos x="0" y="0"/>
            <wp:positionH relativeFrom="page">
              <wp:posOffset>-84455</wp:posOffset>
            </wp:positionH>
            <wp:positionV relativeFrom="page">
              <wp:posOffset>-41275</wp:posOffset>
            </wp:positionV>
            <wp:extent cx="10233025" cy="14450060"/>
            <wp:effectExtent l="19050" t="0" r="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proofErr w:type="spellStart"/>
      <w:r w:rsidR="00F33F6F" w:rsidRPr="00F33F6F">
        <w:rPr>
          <w:rFonts w:ascii="Times New Roman" w:eastAsia="Times New Roman" w:hAnsi="Times New Roman" w:cs="Times New Roman"/>
          <w:sz w:val="24"/>
          <w:szCs w:val="24"/>
        </w:rPr>
        <w:t>Medica</w:t>
      </w:r>
      <w:proofErr w:type="spellEnd"/>
      <w:r w:rsidR="00F33F6F" w:rsidRPr="00F33F6F">
        <w:rPr>
          <w:rFonts w:ascii="Times New Roman" w:eastAsia="Times New Roman" w:hAnsi="Times New Roman" w:cs="Times New Roman"/>
          <w:sz w:val="24"/>
          <w:szCs w:val="24"/>
        </w:rPr>
        <w:t xml:space="preserve"> Group</w:t>
      </w:r>
    </w:p>
    <w:p w:rsidR="00F33F6F" w:rsidRPr="00F33F6F" w:rsidRDefault="00F33F6F" w:rsidP="00F33F6F">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 xml:space="preserve">Centro </w:t>
      </w:r>
      <w:proofErr w:type="spellStart"/>
      <w:r w:rsidRPr="00F33F6F">
        <w:rPr>
          <w:rFonts w:ascii="Times New Roman" w:eastAsia="Times New Roman" w:hAnsi="Times New Roman" w:cs="Times New Roman"/>
          <w:sz w:val="24"/>
          <w:szCs w:val="24"/>
        </w:rPr>
        <w:t>Diagnostico</w:t>
      </w:r>
      <w:proofErr w:type="spellEnd"/>
      <w:r w:rsidRPr="00F33F6F">
        <w:rPr>
          <w:rFonts w:ascii="Times New Roman" w:eastAsia="Times New Roman" w:hAnsi="Times New Roman" w:cs="Times New Roman"/>
          <w:sz w:val="24"/>
          <w:szCs w:val="24"/>
        </w:rPr>
        <w:t xml:space="preserve"> </w:t>
      </w:r>
      <w:proofErr w:type="spellStart"/>
      <w:r w:rsidRPr="00F33F6F">
        <w:rPr>
          <w:rFonts w:ascii="Times New Roman" w:eastAsia="Times New Roman" w:hAnsi="Times New Roman" w:cs="Times New Roman"/>
          <w:sz w:val="24"/>
          <w:szCs w:val="24"/>
        </w:rPr>
        <w:t>Italiano</w:t>
      </w:r>
      <w:proofErr w:type="spellEnd"/>
      <w:r w:rsidRPr="00F33F6F">
        <w:rPr>
          <w:rFonts w:ascii="Times New Roman" w:eastAsia="Times New Roman" w:hAnsi="Times New Roman" w:cs="Times New Roman"/>
          <w:sz w:val="24"/>
          <w:szCs w:val="24"/>
        </w:rPr>
        <w:t xml:space="preserve"> (CDI)</w:t>
      </w:r>
    </w:p>
    <w:p w:rsidR="00F33F6F" w:rsidRPr="00F33F6F" w:rsidRDefault="00F33F6F" w:rsidP="00F33F6F">
      <w:pPr>
        <w:numPr>
          <w:ilvl w:val="0"/>
          <w:numId w:val="3"/>
        </w:numPr>
        <w:spacing w:before="100" w:beforeAutospacing="1" w:after="100" w:afterAutospacing="1" w:line="360" w:lineRule="auto"/>
        <w:rPr>
          <w:rFonts w:ascii="Times New Roman" w:eastAsia="Times New Roman" w:hAnsi="Times New Roman" w:cs="Times New Roman"/>
          <w:sz w:val="24"/>
          <w:szCs w:val="24"/>
        </w:rPr>
      </w:pPr>
      <w:proofErr w:type="spellStart"/>
      <w:r w:rsidRPr="00F33F6F">
        <w:rPr>
          <w:rFonts w:ascii="Times New Roman" w:eastAsia="Times New Roman" w:hAnsi="Times New Roman" w:cs="Times New Roman"/>
          <w:sz w:val="24"/>
          <w:szCs w:val="24"/>
        </w:rPr>
        <w:t>Lifenet</w:t>
      </w:r>
      <w:proofErr w:type="spellEnd"/>
      <w:r w:rsidRPr="00F33F6F">
        <w:rPr>
          <w:rFonts w:ascii="Times New Roman" w:eastAsia="Times New Roman" w:hAnsi="Times New Roman" w:cs="Times New Roman"/>
          <w:sz w:val="24"/>
          <w:szCs w:val="24"/>
        </w:rPr>
        <w:t xml:space="preserve"> Healthcare</w:t>
      </w:r>
    </w:p>
    <w:p w:rsidR="00F33F6F" w:rsidRPr="00F33F6F" w:rsidRDefault="00F33F6F" w:rsidP="00F33F6F">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Blue Assistance</w:t>
      </w:r>
    </w:p>
    <w:p w:rsidR="00F33F6F" w:rsidRPr="00F33F6F" w:rsidRDefault="00F33F6F" w:rsidP="00F33F6F">
      <w:pPr>
        <w:spacing w:after="0" w:line="360" w:lineRule="auto"/>
        <w:rPr>
          <w:rFonts w:ascii="Times New Roman" w:eastAsia="Times New Roman" w:hAnsi="Times New Roman" w:cs="Times New Roman"/>
          <w:sz w:val="24"/>
          <w:szCs w:val="24"/>
        </w:rPr>
      </w:pPr>
    </w:p>
    <w:p w:rsidR="00F33F6F" w:rsidRP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r w:rsidRPr="00F33F6F">
        <w:rPr>
          <w:rFonts w:ascii="Times New Roman" w:eastAsia="Times New Roman" w:hAnsi="Times New Roman" w:cs="Times New Roman"/>
          <w:b/>
          <w:bCs/>
          <w:sz w:val="24"/>
          <w:szCs w:val="24"/>
        </w:rPr>
        <w:t>Key Developments</w:t>
      </w:r>
    </w:p>
    <w:p w:rsidR="007D26FC" w:rsidRPr="007D26FC" w:rsidRDefault="007D26FC" w:rsidP="007D26FC">
      <w:pPr>
        <w:numPr>
          <w:ilvl w:val="0"/>
          <w:numId w:val="4"/>
        </w:numPr>
        <w:spacing w:before="100" w:beforeAutospacing="1" w:after="100" w:afterAutospacing="1" w:line="360" w:lineRule="auto"/>
        <w:rPr>
          <w:rFonts w:ascii="Times New Roman" w:eastAsia="Times New Roman" w:hAnsi="Times New Roman" w:cs="Times New Roman"/>
          <w:sz w:val="28"/>
          <w:szCs w:val="24"/>
        </w:rPr>
      </w:pPr>
      <w:r w:rsidRPr="007D26FC">
        <w:rPr>
          <w:rFonts w:ascii="Times New Roman" w:hAnsi="Times New Roman" w:cs="Times New Roman"/>
          <w:b/>
          <w:sz w:val="24"/>
        </w:rPr>
        <w:t>On September 9, 2024</w:t>
      </w:r>
      <w:r w:rsidRPr="007D26FC">
        <w:rPr>
          <w:rFonts w:ascii="Times New Roman" w:hAnsi="Times New Roman" w:cs="Times New Roman"/>
          <w:sz w:val="24"/>
        </w:rPr>
        <w:t xml:space="preserve">, Roche introduced its </w:t>
      </w:r>
      <w:r w:rsidRPr="007D26FC">
        <w:rPr>
          <w:rStyle w:val="Strong"/>
          <w:rFonts w:ascii="Times New Roman" w:hAnsi="Times New Roman" w:cs="Times New Roman"/>
          <w:sz w:val="24"/>
        </w:rPr>
        <w:t>Digital Pathology Open Environment</w:t>
      </w:r>
      <w:r w:rsidRPr="007D26FC">
        <w:rPr>
          <w:rFonts w:ascii="Times New Roman" w:hAnsi="Times New Roman" w:cs="Times New Roman"/>
          <w:sz w:val="24"/>
        </w:rPr>
        <w:t>, integrating advanced AI-based pathology solutions aimed at enhancing diagnostic precision and supporting clinicians in delivering improved and personalized patient care.</w:t>
      </w:r>
    </w:p>
    <w:p w:rsidR="007D26FC" w:rsidRPr="00EB15F3" w:rsidRDefault="007D26FC" w:rsidP="00F33F6F">
      <w:pPr>
        <w:numPr>
          <w:ilvl w:val="0"/>
          <w:numId w:val="4"/>
        </w:numPr>
        <w:spacing w:before="100" w:beforeAutospacing="1" w:after="100" w:afterAutospacing="1" w:line="360" w:lineRule="auto"/>
        <w:rPr>
          <w:rFonts w:ascii="Times New Roman" w:eastAsia="Times New Roman" w:hAnsi="Times New Roman" w:cs="Times New Roman"/>
          <w:sz w:val="28"/>
          <w:szCs w:val="24"/>
        </w:rPr>
      </w:pPr>
      <w:r w:rsidRPr="007D26FC">
        <w:rPr>
          <w:rFonts w:ascii="Times New Roman" w:hAnsi="Times New Roman" w:cs="Times New Roman"/>
          <w:b/>
          <w:sz w:val="24"/>
        </w:rPr>
        <w:t>On March 12, 2025</w:t>
      </w:r>
      <w:r w:rsidRPr="007D26FC">
        <w:rPr>
          <w:rFonts w:ascii="Times New Roman" w:hAnsi="Times New Roman" w:cs="Times New Roman"/>
          <w:sz w:val="24"/>
        </w:rPr>
        <w:t xml:space="preserve">, </w:t>
      </w:r>
      <w:proofErr w:type="spellStart"/>
      <w:r w:rsidRPr="007D26FC">
        <w:rPr>
          <w:rStyle w:val="Strong"/>
          <w:rFonts w:ascii="Times New Roman" w:hAnsi="Times New Roman" w:cs="Times New Roman"/>
          <w:b w:val="0"/>
          <w:sz w:val="24"/>
        </w:rPr>
        <w:t>Eurobio</w:t>
      </w:r>
      <w:proofErr w:type="spellEnd"/>
      <w:r w:rsidRPr="007D26FC">
        <w:rPr>
          <w:rStyle w:val="Strong"/>
          <w:rFonts w:ascii="Times New Roman" w:hAnsi="Times New Roman" w:cs="Times New Roman"/>
          <w:b w:val="0"/>
          <w:sz w:val="24"/>
        </w:rPr>
        <w:t xml:space="preserve"> Scientific</w:t>
      </w:r>
      <w:r w:rsidRPr="007D26FC">
        <w:rPr>
          <w:rFonts w:ascii="Times New Roman" w:hAnsi="Times New Roman" w:cs="Times New Roman"/>
          <w:sz w:val="24"/>
        </w:rPr>
        <w:t xml:space="preserve"> announced the expansion of its presence in Italy, marking a strategic move to strengthen its position in the European diagnostics market.</w:t>
      </w:r>
    </w:p>
    <w:p w:rsidR="00EB15F3" w:rsidRPr="00EB15F3" w:rsidRDefault="00EB15F3" w:rsidP="00F33F6F">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EB15F3">
        <w:rPr>
          <w:rFonts w:ascii="Times New Roman" w:hAnsi="Times New Roman" w:cs="Times New Roman"/>
          <w:b/>
          <w:sz w:val="24"/>
          <w:szCs w:val="24"/>
        </w:rPr>
        <w:t>In 2024</w:t>
      </w:r>
      <w:r w:rsidRPr="00EB15F3">
        <w:rPr>
          <w:rFonts w:ascii="Times New Roman" w:hAnsi="Times New Roman" w:cs="Times New Roman"/>
          <w:sz w:val="24"/>
          <w:szCs w:val="24"/>
        </w:rPr>
        <w:t xml:space="preserve">, </w:t>
      </w:r>
      <w:proofErr w:type="spellStart"/>
      <w:r w:rsidRPr="00EB15F3">
        <w:rPr>
          <w:rStyle w:val="Strong"/>
          <w:rFonts w:ascii="Times New Roman" w:hAnsi="Times New Roman" w:cs="Times New Roman"/>
          <w:sz w:val="24"/>
          <w:szCs w:val="24"/>
        </w:rPr>
        <w:t>IrisCheck</w:t>
      </w:r>
      <w:proofErr w:type="spellEnd"/>
      <w:r w:rsidRPr="00EB15F3">
        <w:rPr>
          <w:rFonts w:ascii="Times New Roman" w:hAnsi="Times New Roman" w:cs="Times New Roman"/>
          <w:sz w:val="24"/>
          <w:szCs w:val="24"/>
        </w:rPr>
        <w:t>, based in Udine, Italy, was founded as an innovative service offering AI-driven iridology analysis. By combining advanced technology with traditional practices, it provides quick and accurate insights into health, personality traits, and genetic predispositions—promoting self-awareness and preventive healthcare.</w:t>
      </w:r>
    </w:p>
    <w:p w:rsidR="00F33F6F" w:rsidRPr="00F33F6F" w:rsidRDefault="00F33F6F" w:rsidP="00F33F6F">
      <w:pPr>
        <w:spacing w:after="0" w:line="360" w:lineRule="auto"/>
        <w:rPr>
          <w:rFonts w:ascii="Times New Roman" w:eastAsia="Times New Roman" w:hAnsi="Times New Roman" w:cs="Times New Roman"/>
          <w:sz w:val="24"/>
          <w:szCs w:val="24"/>
        </w:rPr>
      </w:pPr>
    </w:p>
    <w:p w:rsidR="00F33F6F" w:rsidRP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r w:rsidRPr="00F33F6F">
        <w:rPr>
          <w:rFonts w:ascii="Times New Roman" w:eastAsia="Times New Roman" w:hAnsi="Times New Roman" w:cs="Times New Roman"/>
          <w:b/>
          <w:bCs/>
          <w:sz w:val="24"/>
          <w:szCs w:val="24"/>
        </w:rPr>
        <w:t>Market Attractiveness</w:t>
      </w:r>
    </w:p>
    <w:p w:rsidR="00F33F6F" w:rsidRPr="00F33F6F" w:rsidRDefault="00F33F6F" w:rsidP="00F33F6F">
      <w:p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Italy's universal healthcare coverage, strong focus on preventive care, and integration of smart diagnostic technologies make it an attractive market for diagnostic centers. Increasing consumer health awareness and digital transformation are further driving investment and innovation.</w:t>
      </w:r>
    </w:p>
    <w:p w:rsidR="00F33F6F" w:rsidRPr="00F33F6F" w:rsidRDefault="00F33F6F" w:rsidP="00F33F6F">
      <w:pPr>
        <w:spacing w:after="0" w:line="360" w:lineRule="auto"/>
        <w:rPr>
          <w:rFonts w:ascii="Times New Roman" w:eastAsia="Times New Roman" w:hAnsi="Times New Roman" w:cs="Times New Roman"/>
          <w:sz w:val="24"/>
          <w:szCs w:val="24"/>
        </w:rPr>
      </w:pPr>
    </w:p>
    <w:p w:rsidR="00F33F6F" w:rsidRP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r w:rsidRPr="00F33F6F">
        <w:rPr>
          <w:rFonts w:ascii="Times New Roman" w:eastAsia="Times New Roman" w:hAnsi="Times New Roman" w:cs="Times New Roman"/>
          <w:b/>
          <w:bCs/>
          <w:sz w:val="24"/>
          <w:szCs w:val="24"/>
        </w:rPr>
        <w:t>Porter’s Five Forces Analysis</w:t>
      </w:r>
    </w:p>
    <w:p w:rsidR="00F33F6F" w:rsidRPr="00F33F6F" w:rsidRDefault="00F33F6F" w:rsidP="00F33F6F">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Threat of New Entrants:</w:t>
      </w:r>
      <w:r w:rsidRPr="00F33F6F">
        <w:rPr>
          <w:rFonts w:ascii="Times New Roman" w:eastAsia="Times New Roman" w:hAnsi="Times New Roman" w:cs="Times New Roman"/>
          <w:sz w:val="24"/>
          <w:szCs w:val="24"/>
        </w:rPr>
        <w:t xml:space="preserve"> Moderate – High entry costs and need for regulatory approval restrict new players.</w:t>
      </w:r>
    </w:p>
    <w:p w:rsidR="00F33F6F" w:rsidRPr="00F33F6F" w:rsidRDefault="00280CA4" w:rsidP="00F33F6F">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7456" behindDoc="1" locked="0" layoutInCell="1" allowOverlap="1">
            <wp:simplePos x="0" y="0"/>
            <wp:positionH relativeFrom="page">
              <wp:posOffset>-126365</wp:posOffset>
            </wp:positionH>
            <wp:positionV relativeFrom="page">
              <wp:posOffset>-76200</wp:posOffset>
            </wp:positionV>
            <wp:extent cx="10233025" cy="14450060"/>
            <wp:effectExtent l="19050" t="0" r="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F33F6F" w:rsidRPr="00F33F6F">
        <w:rPr>
          <w:rFonts w:ascii="Times New Roman" w:eastAsia="Times New Roman" w:hAnsi="Times New Roman" w:cs="Times New Roman"/>
          <w:b/>
          <w:bCs/>
          <w:sz w:val="24"/>
          <w:szCs w:val="24"/>
        </w:rPr>
        <w:t>Bargaining Power of Suppliers:</w:t>
      </w:r>
      <w:r w:rsidR="00F33F6F" w:rsidRPr="00F33F6F">
        <w:rPr>
          <w:rFonts w:ascii="Times New Roman" w:eastAsia="Times New Roman" w:hAnsi="Times New Roman" w:cs="Times New Roman"/>
          <w:sz w:val="24"/>
          <w:szCs w:val="24"/>
        </w:rPr>
        <w:t xml:space="preserve"> Low to </w:t>
      </w:r>
      <w:proofErr w:type="gramStart"/>
      <w:r w:rsidR="00F33F6F" w:rsidRPr="00F33F6F">
        <w:rPr>
          <w:rFonts w:ascii="Times New Roman" w:eastAsia="Times New Roman" w:hAnsi="Times New Roman" w:cs="Times New Roman"/>
          <w:sz w:val="24"/>
          <w:szCs w:val="24"/>
        </w:rPr>
        <w:t>Moderate</w:t>
      </w:r>
      <w:proofErr w:type="gramEnd"/>
      <w:r w:rsidR="00F33F6F" w:rsidRPr="00F33F6F">
        <w:rPr>
          <w:rFonts w:ascii="Times New Roman" w:eastAsia="Times New Roman" w:hAnsi="Times New Roman" w:cs="Times New Roman"/>
          <w:sz w:val="24"/>
          <w:szCs w:val="24"/>
        </w:rPr>
        <w:t xml:space="preserve"> – Large centers can negotiate better deals with equipment and reagent providers.</w:t>
      </w:r>
    </w:p>
    <w:p w:rsidR="00F33F6F" w:rsidRPr="00F33F6F" w:rsidRDefault="00F33F6F" w:rsidP="00F33F6F">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Bargaining Power of Buyers:</w:t>
      </w:r>
      <w:r w:rsidRPr="00F33F6F">
        <w:rPr>
          <w:rFonts w:ascii="Times New Roman" w:eastAsia="Times New Roman" w:hAnsi="Times New Roman" w:cs="Times New Roman"/>
          <w:sz w:val="24"/>
          <w:szCs w:val="24"/>
        </w:rPr>
        <w:t xml:space="preserve"> High – Patients and insurers demand fast, affordable, and accurate diagnostic services.</w:t>
      </w:r>
    </w:p>
    <w:p w:rsidR="00F33F6F" w:rsidRPr="00F33F6F" w:rsidRDefault="00F33F6F" w:rsidP="00F33F6F">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Threat of Substitutes:</w:t>
      </w:r>
      <w:r w:rsidRPr="00F33F6F">
        <w:rPr>
          <w:rFonts w:ascii="Times New Roman" w:eastAsia="Times New Roman" w:hAnsi="Times New Roman" w:cs="Times New Roman"/>
          <w:sz w:val="24"/>
          <w:szCs w:val="24"/>
        </w:rPr>
        <w:t xml:space="preserve"> Low – Clinical diagnostics are essential and have few practical alternatives.</w:t>
      </w:r>
    </w:p>
    <w:p w:rsidR="00F33F6F" w:rsidRPr="00F33F6F" w:rsidRDefault="00F33F6F" w:rsidP="00F33F6F">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Competitive Rivalry:</w:t>
      </w:r>
      <w:r w:rsidRPr="00F33F6F">
        <w:rPr>
          <w:rFonts w:ascii="Times New Roman" w:eastAsia="Times New Roman" w:hAnsi="Times New Roman" w:cs="Times New Roman"/>
          <w:sz w:val="24"/>
          <w:szCs w:val="24"/>
        </w:rPr>
        <w:t xml:space="preserve"> High – Many regional players and global chains compete on technology, pricing, and turnaround time.</w:t>
      </w:r>
    </w:p>
    <w:p w:rsidR="00F33F6F" w:rsidRPr="00F33F6F" w:rsidRDefault="00F33F6F" w:rsidP="00F33F6F">
      <w:pPr>
        <w:spacing w:after="0" w:line="360" w:lineRule="auto"/>
        <w:rPr>
          <w:rFonts w:ascii="Times New Roman" w:eastAsia="Times New Roman" w:hAnsi="Times New Roman" w:cs="Times New Roman"/>
          <w:sz w:val="24"/>
          <w:szCs w:val="24"/>
        </w:rPr>
      </w:pPr>
    </w:p>
    <w:p w:rsid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p>
    <w:p w:rsid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p>
    <w:p w:rsid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p>
    <w:p w:rsid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p>
    <w:p w:rsid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p>
    <w:p w:rsid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p>
    <w:p w:rsid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p>
    <w:p w:rsid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p>
    <w:p w:rsid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p>
    <w:p w:rsid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p>
    <w:p w:rsid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p>
    <w:p w:rsidR="00F33F6F" w:rsidRDefault="00F33F6F" w:rsidP="00F33F6F">
      <w:pPr>
        <w:spacing w:before="100" w:beforeAutospacing="1" w:after="100" w:afterAutospacing="1" w:line="360" w:lineRule="auto"/>
        <w:outlineLvl w:val="1"/>
        <w:rPr>
          <w:rFonts w:ascii="Times New Roman" w:eastAsia="Times New Roman" w:hAnsi="Times New Roman" w:cs="Times New Roman"/>
          <w:b/>
          <w:bCs/>
          <w:sz w:val="24"/>
          <w:szCs w:val="24"/>
        </w:rPr>
      </w:pPr>
    </w:p>
    <w:p w:rsidR="00EB15F3" w:rsidRDefault="00EB15F3" w:rsidP="00F33F6F">
      <w:pPr>
        <w:spacing w:before="100" w:beforeAutospacing="1" w:after="100" w:afterAutospacing="1" w:line="360" w:lineRule="auto"/>
        <w:outlineLvl w:val="1"/>
        <w:rPr>
          <w:rFonts w:ascii="Times New Roman" w:eastAsia="Times New Roman" w:hAnsi="Times New Roman" w:cs="Times New Roman"/>
          <w:b/>
          <w:bCs/>
          <w:sz w:val="24"/>
          <w:szCs w:val="24"/>
        </w:rPr>
      </w:pPr>
    </w:p>
    <w:p w:rsidR="00F33F6F" w:rsidRPr="00F33F6F" w:rsidRDefault="00280CA4" w:rsidP="00F33F6F">
      <w:pPr>
        <w:spacing w:before="100" w:beforeAutospacing="1" w:after="100" w:afterAutospacing="1" w:line="36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9504" behindDoc="1" locked="0" layoutInCell="1" allowOverlap="1">
            <wp:simplePos x="0" y="0"/>
            <wp:positionH relativeFrom="page">
              <wp:posOffset>-126365</wp:posOffset>
            </wp:positionH>
            <wp:positionV relativeFrom="page">
              <wp:posOffset>-76200</wp:posOffset>
            </wp:positionV>
            <wp:extent cx="10233025" cy="14450060"/>
            <wp:effectExtent l="19050" t="0" r="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F33F6F" w:rsidRPr="00F33F6F">
        <w:rPr>
          <w:rFonts w:ascii="Times New Roman" w:eastAsia="Times New Roman" w:hAnsi="Times New Roman" w:cs="Times New Roman"/>
          <w:b/>
          <w:bCs/>
          <w:sz w:val="24"/>
          <w:szCs w:val="24"/>
        </w:rPr>
        <w:t>Table of Contents</w:t>
      </w:r>
    </w:p>
    <w:p w:rsidR="00F33F6F" w:rsidRPr="00F33F6F" w:rsidRDefault="00F33F6F" w:rsidP="00F33F6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Introduction of Italy Diagnostic Centers Market</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1.1 Overview of the Market</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1.2 Scope of Report</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1.3 Assumptions</w:t>
      </w:r>
    </w:p>
    <w:p w:rsidR="00F33F6F" w:rsidRPr="00F33F6F" w:rsidRDefault="00F33F6F" w:rsidP="00F33F6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Executive Summary</w:t>
      </w:r>
    </w:p>
    <w:p w:rsidR="00F33F6F" w:rsidRPr="00F33F6F" w:rsidRDefault="00F33F6F" w:rsidP="00F33F6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Research Methodology</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3.1 Data Mining</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3.2 Validation</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3.3 Primary Interviews</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3.4 List of Data Sources</w:t>
      </w:r>
    </w:p>
    <w:p w:rsidR="00F33F6F" w:rsidRPr="00F33F6F" w:rsidRDefault="00F33F6F" w:rsidP="00F33F6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Italy Diagnostic Centers Market Outlook</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4.1 Market Definition</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4.2 Market Overview</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4.3 Porter’s Five Forces Model</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4.4 Value Chain Analysis</w:t>
      </w:r>
    </w:p>
    <w:p w:rsidR="00F33F6F" w:rsidRPr="00F33F6F" w:rsidRDefault="00F33F6F" w:rsidP="00F33F6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Market, by Service Type</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lastRenderedPageBreak/>
        <w:t>5.1 Imaging Services</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5.2 Pathology Services</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5.3 Cardiology Diagnostics</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5.4 Genetic Testing</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5.5 Others</w:t>
      </w:r>
    </w:p>
    <w:p w:rsidR="00F33F6F" w:rsidRPr="00F33F6F" w:rsidRDefault="00F33F6F" w:rsidP="00F33F6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Market, by End User</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6.1 Hospitals</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6.2 Standalone Diagnostic Centers</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6.3 Clinics and Physician Offices</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6.4 Home Healthcare Providers</w:t>
      </w:r>
    </w:p>
    <w:p w:rsidR="00F33F6F" w:rsidRPr="00F33F6F" w:rsidRDefault="00F33F6F" w:rsidP="00F33F6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Competitive Landscape</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7.1 Overview</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7.2 Company Market Ranking</w:t>
      </w:r>
    </w:p>
    <w:p w:rsidR="00F33F6F" w:rsidRPr="00F33F6F" w:rsidRDefault="00280CA4"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1552" behindDoc="1" locked="0" layoutInCell="1" allowOverlap="1">
            <wp:simplePos x="0" y="0"/>
            <wp:positionH relativeFrom="page">
              <wp:posOffset>-43180</wp:posOffset>
            </wp:positionH>
            <wp:positionV relativeFrom="page">
              <wp:posOffset>-76200</wp:posOffset>
            </wp:positionV>
            <wp:extent cx="10233025" cy="14450060"/>
            <wp:effectExtent l="19050" t="0" r="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F33F6F" w:rsidRPr="00F33F6F">
        <w:rPr>
          <w:rFonts w:ascii="Times New Roman" w:eastAsia="Times New Roman" w:hAnsi="Times New Roman" w:cs="Times New Roman"/>
          <w:sz w:val="24"/>
          <w:szCs w:val="24"/>
        </w:rPr>
        <w:t>7.3 Key Development Strategies</w:t>
      </w:r>
    </w:p>
    <w:p w:rsidR="00F33F6F" w:rsidRPr="00F33F6F" w:rsidRDefault="00F33F6F" w:rsidP="00F33F6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Company Profiles</w:t>
      </w:r>
    </w:p>
    <w:p w:rsidR="00F33F6F" w:rsidRPr="00F33F6F" w:rsidRDefault="00F33F6F" w:rsidP="00F33F6F">
      <w:pPr>
        <w:pStyle w:val="ListParagraph"/>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 xml:space="preserve">8.1 </w:t>
      </w:r>
      <w:proofErr w:type="spellStart"/>
      <w:r w:rsidRPr="00F33F6F">
        <w:rPr>
          <w:rFonts w:ascii="Times New Roman" w:eastAsia="Times New Roman" w:hAnsi="Times New Roman" w:cs="Times New Roman"/>
          <w:b/>
          <w:bCs/>
          <w:sz w:val="24"/>
          <w:szCs w:val="24"/>
        </w:rPr>
        <w:t>Synlab</w:t>
      </w:r>
      <w:proofErr w:type="spellEnd"/>
      <w:r w:rsidRPr="00F33F6F">
        <w:rPr>
          <w:rFonts w:ascii="Times New Roman" w:eastAsia="Times New Roman" w:hAnsi="Times New Roman" w:cs="Times New Roman"/>
          <w:b/>
          <w:bCs/>
          <w:sz w:val="24"/>
          <w:szCs w:val="24"/>
        </w:rPr>
        <w:t xml:space="preserve"> Italia</w:t>
      </w:r>
      <w:r w:rsidRPr="00F33F6F">
        <w:rPr>
          <w:rFonts w:ascii="Times New Roman" w:eastAsia="Times New Roman" w:hAnsi="Times New Roman" w:cs="Times New Roman"/>
          <w:sz w:val="24"/>
          <w:szCs w:val="24"/>
        </w:rPr>
        <w:br/>
        <w:t>8.1.1 Overview</w:t>
      </w:r>
      <w:r w:rsidRPr="00F33F6F">
        <w:rPr>
          <w:rFonts w:ascii="Times New Roman" w:eastAsia="Times New Roman" w:hAnsi="Times New Roman" w:cs="Times New Roman"/>
          <w:sz w:val="24"/>
          <w:szCs w:val="24"/>
        </w:rPr>
        <w:br/>
        <w:t>8.1.2 Financial Performance</w:t>
      </w:r>
      <w:r w:rsidRPr="00F33F6F">
        <w:rPr>
          <w:rFonts w:ascii="Times New Roman" w:eastAsia="Times New Roman" w:hAnsi="Times New Roman" w:cs="Times New Roman"/>
          <w:sz w:val="24"/>
          <w:szCs w:val="24"/>
        </w:rPr>
        <w:br/>
        <w:t>8.1.3 Product Outlook</w:t>
      </w:r>
      <w:r w:rsidRPr="00F33F6F">
        <w:rPr>
          <w:rFonts w:ascii="Times New Roman" w:eastAsia="Times New Roman" w:hAnsi="Times New Roman" w:cs="Times New Roman"/>
          <w:sz w:val="24"/>
          <w:szCs w:val="24"/>
        </w:rPr>
        <w:br/>
        <w:t>8.1.4 Key Developments</w:t>
      </w:r>
    </w:p>
    <w:p w:rsidR="00F33F6F" w:rsidRPr="00F33F6F" w:rsidRDefault="00F33F6F" w:rsidP="00F33F6F">
      <w:pPr>
        <w:pStyle w:val="ListParagraph"/>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8.2 Alliance Medical Group</w:t>
      </w:r>
      <w:r w:rsidRPr="00F33F6F">
        <w:rPr>
          <w:rFonts w:ascii="Times New Roman" w:eastAsia="Times New Roman" w:hAnsi="Times New Roman" w:cs="Times New Roman"/>
          <w:sz w:val="24"/>
          <w:szCs w:val="24"/>
        </w:rPr>
        <w:br/>
        <w:t>8.2.1 Overview</w:t>
      </w:r>
      <w:r w:rsidRPr="00F33F6F">
        <w:rPr>
          <w:rFonts w:ascii="Times New Roman" w:eastAsia="Times New Roman" w:hAnsi="Times New Roman" w:cs="Times New Roman"/>
          <w:sz w:val="24"/>
          <w:szCs w:val="24"/>
        </w:rPr>
        <w:br/>
        <w:t>8.2.2 Financial Performance</w:t>
      </w:r>
      <w:r w:rsidRPr="00F33F6F">
        <w:rPr>
          <w:rFonts w:ascii="Times New Roman" w:eastAsia="Times New Roman" w:hAnsi="Times New Roman" w:cs="Times New Roman"/>
          <w:sz w:val="24"/>
          <w:szCs w:val="24"/>
        </w:rPr>
        <w:br/>
        <w:t>8.2.3 Product Outlook</w:t>
      </w:r>
      <w:r w:rsidRPr="00F33F6F">
        <w:rPr>
          <w:rFonts w:ascii="Times New Roman" w:eastAsia="Times New Roman" w:hAnsi="Times New Roman" w:cs="Times New Roman"/>
          <w:sz w:val="24"/>
          <w:szCs w:val="24"/>
        </w:rPr>
        <w:br/>
        <w:t>8.2.4 Key Developments</w:t>
      </w:r>
    </w:p>
    <w:p w:rsidR="00F33F6F" w:rsidRPr="00F33F6F" w:rsidRDefault="00F33F6F" w:rsidP="00F33F6F">
      <w:pPr>
        <w:pStyle w:val="ListParagraph"/>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 xml:space="preserve">8.3 </w:t>
      </w:r>
      <w:proofErr w:type="spellStart"/>
      <w:r w:rsidRPr="00F33F6F">
        <w:rPr>
          <w:rFonts w:ascii="Times New Roman" w:eastAsia="Times New Roman" w:hAnsi="Times New Roman" w:cs="Times New Roman"/>
          <w:b/>
          <w:bCs/>
          <w:sz w:val="24"/>
          <w:szCs w:val="24"/>
        </w:rPr>
        <w:t>Cerba</w:t>
      </w:r>
      <w:proofErr w:type="spellEnd"/>
      <w:r w:rsidRPr="00F33F6F">
        <w:rPr>
          <w:rFonts w:ascii="Times New Roman" w:eastAsia="Times New Roman" w:hAnsi="Times New Roman" w:cs="Times New Roman"/>
          <w:b/>
          <w:bCs/>
          <w:sz w:val="24"/>
          <w:szCs w:val="24"/>
        </w:rPr>
        <w:t xml:space="preserve"> HealthCare Italia</w:t>
      </w:r>
      <w:r w:rsidRPr="00F33F6F">
        <w:rPr>
          <w:rFonts w:ascii="Times New Roman" w:eastAsia="Times New Roman" w:hAnsi="Times New Roman" w:cs="Times New Roman"/>
          <w:sz w:val="24"/>
          <w:szCs w:val="24"/>
        </w:rPr>
        <w:br/>
        <w:t>8.3.1 Overview</w:t>
      </w:r>
      <w:r w:rsidRPr="00F33F6F">
        <w:rPr>
          <w:rFonts w:ascii="Times New Roman" w:eastAsia="Times New Roman" w:hAnsi="Times New Roman" w:cs="Times New Roman"/>
          <w:sz w:val="24"/>
          <w:szCs w:val="24"/>
        </w:rPr>
        <w:br/>
        <w:t>8.3.2 Financial Performance</w:t>
      </w:r>
      <w:r w:rsidRPr="00F33F6F">
        <w:rPr>
          <w:rFonts w:ascii="Times New Roman" w:eastAsia="Times New Roman" w:hAnsi="Times New Roman" w:cs="Times New Roman"/>
          <w:sz w:val="24"/>
          <w:szCs w:val="24"/>
        </w:rPr>
        <w:br/>
        <w:t>8.3.3 Product Outlook</w:t>
      </w:r>
      <w:r w:rsidRPr="00F33F6F">
        <w:rPr>
          <w:rFonts w:ascii="Times New Roman" w:eastAsia="Times New Roman" w:hAnsi="Times New Roman" w:cs="Times New Roman"/>
          <w:sz w:val="24"/>
          <w:szCs w:val="24"/>
        </w:rPr>
        <w:br/>
        <w:t>8.3.4 Key Developments</w:t>
      </w:r>
    </w:p>
    <w:p w:rsidR="00F33F6F" w:rsidRPr="00F33F6F" w:rsidRDefault="00F33F6F" w:rsidP="00F33F6F">
      <w:pPr>
        <w:pStyle w:val="ListParagraph"/>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lastRenderedPageBreak/>
        <w:t xml:space="preserve">8.4 </w:t>
      </w:r>
      <w:proofErr w:type="spellStart"/>
      <w:r w:rsidRPr="00F33F6F">
        <w:rPr>
          <w:rFonts w:ascii="Times New Roman" w:eastAsia="Times New Roman" w:hAnsi="Times New Roman" w:cs="Times New Roman"/>
          <w:b/>
          <w:bCs/>
          <w:sz w:val="24"/>
          <w:szCs w:val="24"/>
        </w:rPr>
        <w:t>Lifebrain</w:t>
      </w:r>
      <w:proofErr w:type="spellEnd"/>
      <w:r w:rsidRPr="00F33F6F">
        <w:rPr>
          <w:rFonts w:ascii="Times New Roman" w:eastAsia="Times New Roman" w:hAnsi="Times New Roman" w:cs="Times New Roman"/>
          <w:b/>
          <w:bCs/>
          <w:sz w:val="24"/>
          <w:szCs w:val="24"/>
        </w:rPr>
        <w:t xml:space="preserve"> Group</w:t>
      </w:r>
      <w:r w:rsidRPr="00F33F6F">
        <w:rPr>
          <w:rFonts w:ascii="Times New Roman" w:eastAsia="Times New Roman" w:hAnsi="Times New Roman" w:cs="Times New Roman"/>
          <w:sz w:val="24"/>
          <w:szCs w:val="24"/>
        </w:rPr>
        <w:br/>
        <w:t>8.4.1 Overview</w:t>
      </w:r>
      <w:r w:rsidRPr="00F33F6F">
        <w:rPr>
          <w:rFonts w:ascii="Times New Roman" w:eastAsia="Times New Roman" w:hAnsi="Times New Roman" w:cs="Times New Roman"/>
          <w:sz w:val="24"/>
          <w:szCs w:val="24"/>
        </w:rPr>
        <w:br/>
        <w:t>8.4.2 Financial Performance</w:t>
      </w:r>
      <w:r w:rsidRPr="00F33F6F">
        <w:rPr>
          <w:rFonts w:ascii="Times New Roman" w:eastAsia="Times New Roman" w:hAnsi="Times New Roman" w:cs="Times New Roman"/>
          <w:sz w:val="24"/>
          <w:szCs w:val="24"/>
        </w:rPr>
        <w:br/>
        <w:t>8.4.3 Product Outlook</w:t>
      </w:r>
      <w:r w:rsidRPr="00F33F6F">
        <w:rPr>
          <w:rFonts w:ascii="Times New Roman" w:eastAsia="Times New Roman" w:hAnsi="Times New Roman" w:cs="Times New Roman"/>
          <w:sz w:val="24"/>
          <w:szCs w:val="24"/>
        </w:rPr>
        <w:br/>
        <w:t>8.4.4 Key Developments</w:t>
      </w:r>
    </w:p>
    <w:p w:rsidR="00F33F6F" w:rsidRPr="00F33F6F" w:rsidRDefault="00F33F6F" w:rsidP="00F33F6F">
      <w:pPr>
        <w:pStyle w:val="ListParagraph"/>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8.5 GVM Care &amp; Research</w:t>
      </w:r>
      <w:r w:rsidRPr="00F33F6F">
        <w:rPr>
          <w:rFonts w:ascii="Times New Roman" w:eastAsia="Times New Roman" w:hAnsi="Times New Roman" w:cs="Times New Roman"/>
          <w:sz w:val="24"/>
          <w:szCs w:val="24"/>
        </w:rPr>
        <w:br/>
        <w:t>8.5.1 Overview</w:t>
      </w:r>
      <w:r w:rsidRPr="00F33F6F">
        <w:rPr>
          <w:rFonts w:ascii="Times New Roman" w:eastAsia="Times New Roman" w:hAnsi="Times New Roman" w:cs="Times New Roman"/>
          <w:sz w:val="24"/>
          <w:szCs w:val="24"/>
        </w:rPr>
        <w:br/>
        <w:t>8.5.2 Financial Performance</w:t>
      </w:r>
      <w:r w:rsidRPr="00F33F6F">
        <w:rPr>
          <w:rFonts w:ascii="Times New Roman" w:eastAsia="Times New Roman" w:hAnsi="Times New Roman" w:cs="Times New Roman"/>
          <w:sz w:val="24"/>
          <w:szCs w:val="24"/>
        </w:rPr>
        <w:br/>
        <w:t>8.5.3 Product Outlook</w:t>
      </w:r>
      <w:r w:rsidRPr="00F33F6F">
        <w:rPr>
          <w:rFonts w:ascii="Times New Roman" w:eastAsia="Times New Roman" w:hAnsi="Times New Roman" w:cs="Times New Roman"/>
          <w:sz w:val="24"/>
          <w:szCs w:val="24"/>
        </w:rPr>
        <w:br/>
        <w:t>8.5.4 Key Developments</w:t>
      </w:r>
    </w:p>
    <w:p w:rsidR="00F33F6F" w:rsidRPr="00F33F6F" w:rsidRDefault="00F33F6F" w:rsidP="00F33F6F">
      <w:pPr>
        <w:pStyle w:val="ListParagraph"/>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 xml:space="preserve">8.6 </w:t>
      </w:r>
      <w:proofErr w:type="spellStart"/>
      <w:r w:rsidRPr="00F33F6F">
        <w:rPr>
          <w:rFonts w:ascii="Times New Roman" w:eastAsia="Times New Roman" w:hAnsi="Times New Roman" w:cs="Times New Roman"/>
          <w:b/>
          <w:bCs/>
          <w:sz w:val="24"/>
          <w:szCs w:val="24"/>
        </w:rPr>
        <w:t>Istituto</w:t>
      </w:r>
      <w:proofErr w:type="spellEnd"/>
      <w:r w:rsidRPr="00F33F6F">
        <w:rPr>
          <w:rFonts w:ascii="Times New Roman" w:eastAsia="Times New Roman" w:hAnsi="Times New Roman" w:cs="Times New Roman"/>
          <w:b/>
          <w:bCs/>
          <w:sz w:val="24"/>
          <w:szCs w:val="24"/>
        </w:rPr>
        <w:t xml:space="preserve"> </w:t>
      </w:r>
      <w:proofErr w:type="spellStart"/>
      <w:r w:rsidRPr="00F33F6F">
        <w:rPr>
          <w:rFonts w:ascii="Times New Roman" w:eastAsia="Times New Roman" w:hAnsi="Times New Roman" w:cs="Times New Roman"/>
          <w:b/>
          <w:bCs/>
          <w:sz w:val="24"/>
          <w:szCs w:val="24"/>
        </w:rPr>
        <w:t>Clinico</w:t>
      </w:r>
      <w:proofErr w:type="spellEnd"/>
      <w:r w:rsidRPr="00F33F6F">
        <w:rPr>
          <w:rFonts w:ascii="Times New Roman" w:eastAsia="Times New Roman" w:hAnsi="Times New Roman" w:cs="Times New Roman"/>
          <w:b/>
          <w:bCs/>
          <w:sz w:val="24"/>
          <w:szCs w:val="24"/>
        </w:rPr>
        <w:t xml:space="preserve"> </w:t>
      </w:r>
      <w:proofErr w:type="spellStart"/>
      <w:r w:rsidRPr="00F33F6F">
        <w:rPr>
          <w:rFonts w:ascii="Times New Roman" w:eastAsia="Times New Roman" w:hAnsi="Times New Roman" w:cs="Times New Roman"/>
          <w:b/>
          <w:bCs/>
          <w:sz w:val="24"/>
          <w:szCs w:val="24"/>
        </w:rPr>
        <w:t>Humanitas</w:t>
      </w:r>
      <w:proofErr w:type="spellEnd"/>
      <w:r w:rsidRPr="00F33F6F">
        <w:rPr>
          <w:rFonts w:ascii="Times New Roman" w:eastAsia="Times New Roman" w:hAnsi="Times New Roman" w:cs="Times New Roman"/>
          <w:sz w:val="24"/>
          <w:szCs w:val="24"/>
        </w:rPr>
        <w:br/>
        <w:t>8.6.1 Overview</w:t>
      </w:r>
      <w:r w:rsidRPr="00F33F6F">
        <w:rPr>
          <w:rFonts w:ascii="Times New Roman" w:eastAsia="Times New Roman" w:hAnsi="Times New Roman" w:cs="Times New Roman"/>
          <w:sz w:val="24"/>
          <w:szCs w:val="24"/>
        </w:rPr>
        <w:br/>
        <w:t>8.6.2 Financial Performance</w:t>
      </w:r>
      <w:r w:rsidRPr="00F33F6F">
        <w:rPr>
          <w:rFonts w:ascii="Times New Roman" w:eastAsia="Times New Roman" w:hAnsi="Times New Roman" w:cs="Times New Roman"/>
          <w:sz w:val="24"/>
          <w:szCs w:val="24"/>
        </w:rPr>
        <w:br/>
        <w:t>8.6.3 Product Outlook</w:t>
      </w:r>
      <w:r w:rsidRPr="00F33F6F">
        <w:rPr>
          <w:rFonts w:ascii="Times New Roman" w:eastAsia="Times New Roman" w:hAnsi="Times New Roman" w:cs="Times New Roman"/>
          <w:sz w:val="24"/>
          <w:szCs w:val="24"/>
        </w:rPr>
        <w:br/>
        <w:t>8.6.4 Key Developments</w:t>
      </w:r>
    </w:p>
    <w:p w:rsidR="00F33F6F" w:rsidRPr="00F33F6F" w:rsidRDefault="00280CA4" w:rsidP="00F33F6F">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-84455</wp:posOffset>
            </wp:positionH>
            <wp:positionV relativeFrom="page">
              <wp:posOffset>-76200</wp:posOffset>
            </wp:positionV>
            <wp:extent cx="10233025" cy="14450060"/>
            <wp:effectExtent l="19050" t="0" r="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F33F6F" w:rsidRPr="00F33F6F">
        <w:rPr>
          <w:rFonts w:ascii="Times New Roman" w:eastAsia="Times New Roman" w:hAnsi="Times New Roman" w:cs="Times New Roman"/>
          <w:b/>
          <w:bCs/>
          <w:sz w:val="24"/>
          <w:szCs w:val="24"/>
        </w:rPr>
        <w:t xml:space="preserve">8.7 </w:t>
      </w:r>
      <w:proofErr w:type="spellStart"/>
      <w:r w:rsidR="00F33F6F" w:rsidRPr="00F33F6F">
        <w:rPr>
          <w:rFonts w:ascii="Times New Roman" w:eastAsia="Times New Roman" w:hAnsi="Times New Roman" w:cs="Times New Roman"/>
          <w:b/>
          <w:bCs/>
          <w:sz w:val="24"/>
          <w:szCs w:val="24"/>
        </w:rPr>
        <w:t>Gruppo</w:t>
      </w:r>
      <w:proofErr w:type="spellEnd"/>
      <w:r w:rsidR="00F33F6F" w:rsidRPr="00F33F6F">
        <w:rPr>
          <w:rFonts w:ascii="Times New Roman" w:eastAsia="Times New Roman" w:hAnsi="Times New Roman" w:cs="Times New Roman"/>
          <w:b/>
          <w:bCs/>
          <w:sz w:val="24"/>
          <w:szCs w:val="24"/>
        </w:rPr>
        <w:t xml:space="preserve"> CDC</w:t>
      </w:r>
      <w:r w:rsidR="00F33F6F" w:rsidRPr="00F33F6F">
        <w:rPr>
          <w:rFonts w:ascii="Times New Roman" w:eastAsia="Times New Roman" w:hAnsi="Times New Roman" w:cs="Times New Roman"/>
          <w:sz w:val="24"/>
          <w:szCs w:val="24"/>
        </w:rPr>
        <w:br/>
        <w:t>8.7.1 Overview</w:t>
      </w:r>
      <w:r w:rsidR="00F33F6F" w:rsidRPr="00F33F6F">
        <w:rPr>
          <w:rFonts w:ascii="Times New Roman" w:eastAsia="Times New Roman" w:hAnsi="Times New Roman" w:cs="Times New Roman"/>
          <w:sz w:val="24"/>
          <w:szCs w:val="24"/>
        </w:rPr>
        <w:br/>
        <w:t>8.7.2 Financial Performance</w:t>
      </w:r>
      <w:r w:rsidR="00F33F6F" w:rsidRPr="00F33F6F">
        <w:rPr>
          <w:rFonts w:ascii="Times New Roman" w:eastAsia="Times New Roman" w:hAnsi="Times New Roman" w:cs="Times New Roman"/>
          <w:sz w:val="24"/>
          <w:szCs w:val="24"/>
        </w:rPr>
        <w:br/>
        <w:t>8.7.3 Product Outlook</w:t>
      </w:r>
      <w:r w:rsidR="00F33F6F" w:rsidRPr="00F33F6F">
        <w:rPr>
          <w:rFonts w:ascii="Times New Roman" w:eastAsia="Times New Roman" w:hAnsi="Times New Roman" w:cs="Times New Roman"/>
          <w:sz w:val="24"/>
          <w:szCs w:val="24"/>
        </w:rPr>
        <w:br/>
        <w:t>8.7.4 Key Developments</w:t>
      </w:r>
    </w:p>
    <w:p w:rsidR="00F33F6F" w:rsidRPr="00F33F6F" w:rsidRDefault="00F33F6F" w:rsidP="00F33F6F">
      <w:pPr>
        <w:pStyle w:val="ListParagraph"/>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 xml:space="preserve">8.8 </w:t>
      </w:r>
      <w:proofErr w:type="spellStart"/>
      <w:r w:rsidRPr="00F33F6F">
        <w:rPr>
          <w:rFonts w:ascii="Times New Roman" w:eastAsia="Times New Roman" w:hAnsi="Times New Roman" w:cs="Times New Roman"/>
          <w:b/>
          <w:bCs/>
          <w:sz w:val="24"/>
          <w:szCs w:val="24"/>
        </w:rPr>
        <w:t>Bracco</w:t>
      </w:r>
      <w:proofErr w:type="spellEnd"/>
      <w:r w:rsidRPr="00F33F6F">
        <w:rPr>
          <w:rFonts w:ascii="Times New Roman" w:eastAsia="Times New Roman" w:hAnsi="Times New Roman" w:cs="Times New Roman"/>
          <w:b/>
          <w:bCs/>
          <w:sz w:val="24"/>
          <w:szCs w:val="24"/>
        </w:rPr>
        <w:t xml:space="preserve"> Imaging S.p.A</w:t>
      </w:r>
      <w:proofErr w:type="gramStart"/>
      <w:r w:rsidRPr="00F33F6F">
        <w:rPr>
          <w:rFonts w:ascii="Times New Roman" w:eastAsia="Times New Roman" w:hAnsi="Times New Roman" w:cs="Times New Roman"/>
          <w:b/>
          <w:bCs/>
          <w:sz w:val="24"/>
          <w:szCs w:val="24"/>
        </w:rPr>
        <w:t>.</w:t>
      </w:r>
      <w:proofErr w:type="gramEnd"/>
      <w:r w:rsidRPr="00F33F6F">
        <w:rPr>
          <w:rFonts w:ascii="Times New Roman" w:eastAsia="Times New Roman" w:hAnsi="Times New Roman" w:cs="Times New Roman"/>
          <w:sz w:val="24"/>
          <w:szCs w:val="24"/>
        </w:rPr>
        <w:br/>
        <w:t>8.8.1 Overview</w:t>
      </w:r>
      <w:r w:rsidRPr="00F33F6F">
        <w:rPr>
          <w:rFonts w:ascii="Times New Roman" w:eastAsia="Times New Roman" w:hAnsi="Times New Roman" w:cs="Times New Roman"/>
          <w:sz w:val="24"/>
          <w:szCs w:val="24"/>
        </w:rPr>
        <w:br/>
        <w:t>8.8.2 Financial Performance</w:t>
      </w:r>
      <w:r w:rsidRPr="00F33F6F">
        <w:rPr>
          <w:rFonts w:ascii="Times New Roman" w:eastAsia="Times New Roman" w:hAnsi="Times New Roman" w:cs="Times New Roman"/>
          <w:sz w:val="24"/>
          <w:szCs w:val="24"/>
        </w:rPr>
        <w:br/>
        <w:t>8.8.3 Product Outlook</w:t>
      </w:r>
      <w:r w:rsidRPr="00F33F6F">
        <w:rPr>
          <w:rFonts w:ascii="Times New Roman" w:eastAsia="Times New Roman" w:hAnsi="Times New Roman" w:cs="Times New Roman"/>
          <w:sz w:val="24"/>
          <w:szCs w:val="24"/>
        </w:rPr>
        <w:br/>
        <w:t>8.8.4 Key Developments</w:t>
      </w:r>
    </w:p>
    <w:p w:rsidR="00F33F6F" w:rsidRPr="00F33F6F" w:rsidRDefault="00F33F6F" w:rsidP="00F33F6F">
      <w:pPr>
        <w:pStyle w:val="ListParagraph"/>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 xml:space="preserve">8.9 </w:t>
      </w:r>
      <w:proofErr w:type="spellStart"/>
      <w:r w:rsidRPr="00F33F6F">
        <w:rPr>
          <w:rFonts w:ascii="Times New Roman" w:eastAsia="Times New Roman" w:hAnsi="Times New Roman" w:cs="Times New Roman"/>
          <w:b/>
          <w:bCs/>
          <w:sz w:val="24"/>
          <w:szCs w:val="24"/>
        </w:rPr>
        <w:t>Affidea</w:t>
      </w:r>
      <w:proofErr w:type="spellEnd"/>
      <w:r w:rsidRPr="00F33F6F">
        <w:rPr>
          <w:rFonts w:ascii="Times New Roman" w:eastAsia="Times New Roman" w:hAnsi="Times New Roman" w:cs="Times New Roman"/>
          <w:b/>
          <w:bCs/>
          <w:sz w:val="24"/>
          <w:szCs w:val="24"/>
        </w:rPr>
        <w:t xml:space="preserve"> Italia</w:t>
      </w:r>
      <w:r w:rsidRPr="00F33F6F">
        <w:rPr>
          <w:rFonts w:ascii="Times New Roman" w:eastAsia="Times New Roman" w:hAnsi="Times New Roman" w:cs="Times New Roman"/>
          <w:sz w:val="24"/>
          <w:szCs w:val="24"/>
        </w:rPr>
        <w:br/>
        <w:t>8.9.1 Overview</w:t>
      </w:r>
      <w:r w:rsidRPr="00F33F6F">
        <w:rPr>
          <w:rFonts w:ascii="Times New Roman" w:eastAsia="Times New Roman" w:hAnsi="Times New Roman" w:cs="Times New Roman"/>
          <w:sz w:val="24"/>
          <w:szCs w:val="24"/>
        </w:rPr>
        <w:br/>
        <w:t>8.9.2 Financial Performance</w:t>
      </w:r>
      <w:r w:rsidRPr="00F33F6F">
        <w:rPr>
          <w:rFonts w:ascii="Times New Roman" w:eastAsia="Times New Roman" w:hAnsi="Times New Roman" w:cs="Times New Roman"/>
          <w:sz w:val="24"/>
          <w:szCs w:val="24"/>
        </w:rPr>
        <w:br/>
        <w:t>8.9.3 Product Outlook</w:t>
      </w:r>
      <w:r w:rsidRPr="00F33F6F">
        <w:rPr>
          <w:rFonts w:ascii="Times New Roman" w:eastAsia="Times New Roman" w:hAnsi="Times New Roman" w:cs="Times New Roman"/>
          <w:sz w:val="24"/>
          <w:szCs w:val="24"/>
        </w:rPr>
        <w:br/>
        <w:t>8.9.4 Key Developments</w:t>
      </w:r>
    </w:p>
    <w:p w:rsidR="00F33F6F" w:rsidRPr="00F33F6F" w:rsidRDefault="00F33F6F" w:rsidP="00F33F6F">
      <w:pPr>
        <w:pStyle w:val="ListParagraph"/>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lastRenderedPageBreak/>
        <w:t xml:space="preserve">8.10 </w:t>
      </w:r>
      <w:proofErr w:type="spellStart"/>
      <w:r w:rsidRPr="00F33F6F">
        <w:rPr>
          <w:rFonts w:ascii="Times New Roman" w:eastAsia="Times New Roman" w:hAnsi="Times New Roman" w:cs="Times New Roman"/>
          <w:b/>
          <w:bCs/>
          <w:sz w:val="24"/>
          <w:szCs w:val="24"/>
        </w:rPr>
        <w:t>Euromedica</w:t>
      </w:r>
      <w:proofErr w:type="spellEnd"/>
      <w:r w:rsidRPr="00F33F6F">
        <w:rPr>
          <w:rFonts w:ascii="Times New Roman" w:eastAsia="Times New Roman" w:hAnsi="Times New Roman" w:cs="Times New Roman"/>
          <w:b/>
          <w:bCs/>
          <w:sz w:val="24"/>
          <w:szCs w:val="24"/>
        </w:rPr>
        <w:t xml:space="preserve"> Italia</w:t>
      </w:r>
      <w:r w:rsidRPr="00F33F6F">
        <w:rPr>
          <w:rFonts w:ascii="Times New Roman" w:eastAsia="Times New Roman" w:hAnsi="Times New Roman" w:cs="Times New Roman"/>
          <w:sz w:val="24"/>
          <w:szCs w:val="24"/>
        </w:rPr>
        <w:br/>
        <w:t>8.10.1 Overview</w:t>
      </w:r>
      <w:r w:rsidRPr="00F33F6F">
        <w:rPr>
          <w:rFonts w:ascii="Times New Roman" w:eastAsia="Times New Roman" w:hAnsi="Times New Roman" w:cs="Times New Roman"/>
          <w:sz w:val="24"/>
          <w:szCs w:val="24"/>
        </w:rPr>
        <w:br/>
        <w:t>8.10.2 Financial Performance</w:t>
      </w:r>
      <w:r w:rsidRPr="00F33F6F">
        <w:rPr>
          <w:rFonts w:ascii="Times New Roman" w:eastAsia="Times New Roman" w:hAnsi="Times New Roman" w:cs="Times New Roman"/>
          <w:sz w:val="24"/>
          <w:szCs w:val="24"/>
        </w:rPr>
        <w:br/>
        <w:t>8.10.3 Product Outlook</w:t>
      </w:r>
      <w:r w:rsidRPr="00F33F6F">
        <w:rPr>
          <w:rFonts w:ascii="Times New Roman" w:eastAsia="Times New Roman" w:hAnsi="Times New Roman" w:cs="Times New Roman"/>
          <w:sz w:val="24"/>
          <w:szCs w:val="24"/>
        </w:rPr>
        <w:br/>
        <w:t>8.10.4 Key Developments</w:t>
      </w:r>
    </w:p>
    <w:p w:rsidR="00F33F6F" w:rsidRPr="00F33F6F" w:rsidRDefault="00F33F6F" w:rsidP="00F33F6F">
      <w:pPr>
        <w:pStyle w:val="ListParagraph"/>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 xml:space="preserve">8.11 </w:t>
      </w:r>
      <w:proofErr w:type="spellStart"/>
      <w:r w:rsidRPr="00F33F6F">
        <w:rPr>
          <w:rFonts w:ascii="Times New Roman" w:eastAsia="Times New Roman" w:hAnsi="Times New Roman" w:cs="Times New Roman"/>
          <w:b/>
          <w:bCs/>
          <w:sz w:val="24"/>
          <w:szCs w:val="24"/>
        </w:rPr>
        <w:t>Medica</w:t>
      </w:r>
      <w:proofErr w:type="spellEnd"/>
      <w:r w:rsidRPr="00F33F6F">
        <w:rPr>
          <w:rFonts w:ascii="Times New Roman" w:eastAsia="Times New Roman" w:hAnsi="Times New Roman" w:cs="Times New Roman"/>
          <w:b/>
          <w:bCs/>
          <w:sz w:val="24"/>
          <w:szCs w:val="24"/>
        </w:rPr>
        <w:t xml:space="preserve"> Group</w:t>
      </w:r>
      <w:r w:rsidRPr="00F33F6F">
        <w:rPr>
          <w:rFonts w:ascii="Times New Roman" w:eastAsia="Times New Roman" w:hAnsi="Times New Roman" w:cs="Times New Roman"/>
          <w:sz w:val="24"/>
          <w:szCs w:val="24"/>
        </w:rPr>
        <w:br/>
        <w:t>8.11.1 Overview</w:t>
      </w:r>
      <w:r w:rsidRPr="00F33F6F">
        <w:rPr>
          <w:rFonts w:ascii="Times New Roman" w:eastAsia="Times New Roman" w:hAnsi="Times New Roman" w:cs="Times New Roman"/>
          <w:sz w:val="24"/>
          <w:szCs w:val="24"/>
        </w:rPr>
        <w:br/>
        <w:t>8.11.2 Financial Performance</w:t>
      </w:r>
      <w:r w:rsidRPr="00F33F6F">
        <w:rPr>
          <w:rFonts w:ascii="Times New Roman" w:eastAsia="Times New Roman" w:hAnsi="Times New Roman" w:cs="Times New Roman"/>
          <w:sz w:val="24"/>
          <w:szCs w:val="24"/>
        </w:rPr>
        <w:br/>
        <w:t>8.11.3 Product Outlook</w:t>
      </w:r>
      <w:r w:rsidRPr="00F33F6F">
        <w:rPr>
          <w:rFonts w:ascii="Times New Roman" w:eastAsia="Times New Roman" w:hAnsi="Times New Roman" w:cs="Times New Roman"/>
          <w:sz w:val="24"/>
          <w:szCs w:val="24"/>
        </w:rPr>
        <w:br/>
        <w:t>8.11.4 Key Developments</w:t>
      </w:r>
    </w:p>
    <w:p w:rsidR="00F33F6F" w:rsidRPr="00F33F6F" w:rsidRDefault="00F33F6F" w:rsidP="00F33F6F">
      <w:pPr>
        <w:pStyle w:val="ListParagraph"/>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 xml:space="preserve">8.12 Centro </w:t>
      </w:r>
      <w:proofErr w:type="spellStart"/>
      <w:r w:rsidRPr="00F33F6F">
        <w:rPr>
          <w:rFonts w:ascii="Times New Roman" w:eastAsia="Times New Roman" w:hAnsi="Times New Roman" w:cs="Times New Roman"/>
          <w:b/>
          <w:bCs/>
          <w:sz w:val="24"/>
          <w:szCs w:val="24"/>
        </w:rPr>
        <w:t>Diagnostico</w:t>
      </w:r>
      <w:proofErr w:type="spellEnd"/>
      <w:r w:rsidRPr="00F33F6F">
        <w:rPr>
          <w:rFonts w:ascii="Times New Roman" w:eastAsia="Times New Roman" w:hAnsi="Times New Roman" w:cs="Times New Roman"/>
          <w:b/>
          <w:bCs/>
          <w:sz w:val="24"/>
          <w:szCs w:val="24"/>
        </w:rPr>
        <w:t xml:space="preserve"> </w:t>
      </w:r>
      <w:proofErr w:type="spellStart"/>
      <w:r w:rsidRPr="00F33F6F">
        <w:rPr>
          <w:rFonts w:ascii="Times New Roman" w:eastAsia="Times New Roman" w:hAnsi="Times New Roman" w:cs="Times New Roman"/>
          <w:b/>
          <w:bCs/>
          <w:sz w:val="24"/>
          <w:szCs w:val="24"/>
        </w:rPr>
        <w:t>Italiano</w:t>
      </w:r>
      <w:proofErr w:type="spellEnd"/>
      <w:r w:rsidRPr="00F33F6F">
        <w:rPr>
          <w:rFonts w:ascii="Times New Roman" w:eastAsia="Times New Roman" w:hAnsi="Times New Roman" w:cs="Times New Roman"/>
          <w:b/>
          <w:bCs/>
          <w:sz w:val="24"/>
          <w:szCs w:val="24"/>
        </w:rPr>
        <w:t xml:space="preserve"> (CDI</w:t>
      </w:r>
      <w:proofErr w:type="gramStart"/>
      <w:r w:rsidRPr="00F33F6F">
        <w:rPr>
          <w:rFonts w:ascii="Times New Roman" w:eastAsia="Times New Roman" w:hAnsi="Times New Roman" w:cs="Times New Roman"/>
          <w:b/>
          <w:bCs/>
          <w:sz w:val="24"/>
          <w:szCs w:val="24"/>
        </w:rPr>
        <w:t>)</w:t>
      </w:r>
      <w:proofErr w:type="gramEnd"/>
      <w:r w:rsidRPr="00F33F6F">
        <w:rPr>
          <w:rFonts w:ascii="Times New Roman" w:eastAsia="Times New Roman" w:hAnsi="Times New Roman" w:cs="Times New Roman"/>
          <w:sz w:val="24"/>
          <w:szCs w:val="24"/>
        </w:rPr>
        <w:br/>
        <w:t>8.12.1 Overview</w:t>
      </w:r>
      <w:r w:rsidRPr="00F33F6F">
        <w:rPr>
          <w:rFonts w:ascii="Times New Roman" w:eastAsia="Times New Roman" w:hAnsi="Times New Roman" w:cs="Times New Roman"/>
          <w:sz w:val="24"/>
          <w:szCs w:val="24"/>
        </w:rPr>
        <w:br/>
        <w:t>8.12.2 Financial Performance</w:t>
      </w:r>
      <w:r w:rsidRPr="00F33F6F">
        <w:rPr>
          <w:rFonts w:ascii="Times New Roman" w:eastAsia="Times New Roman" w:hAnsi="Times New Roman" w:cs="Times New Roman"/>
          <w:sz w:val="24"/>
          <w:szCs w:val="24"/>
        </w:rPr>
        <w:br/>
        <w:t>8.12.3 Product Outlook</w:t>
      </w:r>
      <w:r w:rsidRPr="00F33F6F">
        <w:rPr>
          <w:rFonts w:ascii="Times New Roman" w:eastAsia="Times New Roman" w:hAnsi="Times New Roman" w:cs="Times New Roman"/>
          <w:sz w:val="24"/>
          <w:szCs w:val="24"/>
        </w:rPr>
        <w:br/>
        <w:t>8.12.4 Key Developments</w:t>
      </w:r>
    </w:p>
    <w:p w:rsidR="00F33F6F" w:rsidRPr="00F33F6F" w:rsidRDefault="00280CA4" w:rsidP="00F33F6F">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5648" behindDoc="1" locked="0" layoutInCell="1" allowOverlap="1">
            <wp:simplePos x="0" y="0"/>
            <wp:positionH relativeFrom="page">
              <wp:posOffset>-77470</wp:posOffset>
            </wp:positionH>
            <wp:positionV relativeFrom="page">
              <wp:posOffset>-34290</wp:posOffset>
            </wp:positionV>
            <wp:extent cx="10233025" cy="14450060"/>
            <wp:effectExtent l="19050" t="0" r="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F33F6F" w:rsidRPr="00F33F6F">
        <w:rPr>
          <w:rFonts w:ascii="Times New Roman" w:eastAsia="Times New Roman" w:hAnsi="Times New Roman" w:cs="Times New Roman"/>
          <w:b/>
          <w:bCs/>
          <w:sz w:val="24"/>
          <w:szCs w:val="24"/>
        </w:rPr>
        <w:t xml:space="preserve">8.13 </w:t>
      </w:r>
      <w:proofErr w:type="spellStart"/>
      <w:r w:rsidR="00F33F6F" w:rsidRPr="00F33F6F">
        <w:rPr>
          <w:rFonts w:ascii="Times New Roman" w:eastAsia="Times New Roman" w:hAnsi="Times New Roman" w:cs="Times New Roman"/>
          <w:b/>
          <w:bCs/>
          <w:sz w:val="24"/>
          <w:szCs w:val="24"/>
        </w:rPr>
        <w:t>Lifenet</w:t>
      </w:r>
      <w:proofErr w:type="spellEnd"/>
      <w:r w:rsidR="00F33F6F" w:rsidRPr="00F33F6F">
        <w:rPr>
          <w:rFonts w:ascii="Times New Roman" w:eastAsia="Times New Roman" w:hAnsi="Times New Roman" w:cs="Times New Roman"/>
          <w:b/>
          <w:bCs/>
          <w:sz w:val="24"/>
          <w:szCs w:val="24"/>
        </w:rPr>
        <w:t xml:space="preserve"> Healthcare</w:t>
      </w:r>
      <w:r w:rsidR="00F33F6F" w:rsidRPr="00F33F6F">
        <w:rPr>
          <w:rFonts w:ascii="Times New Roman" w:eastAsia="Times New Roman" w:hAnsi="Times New Roman" w:cs="Times New Roman"/>
          <w:sz w:val="24"/>
          <w:szCs w:val="24"/>
        </w:rPr>
        <w:br/>
        <w:t>8.13.1 Overview</w:t>
      </w:r>
      <w:r w:rsidR="00F33F6F" w:rsidRPr="00F33F6F">
        <w:rPr>
          <w:rFonts w:ascii="Times New Roman" w:eastAsia="Times New Roman" w:hAnsi="Times New Roman" w:cs="Times New Roman"/>
          <w:sz w:val="24"/>
          <w:szCs w:val="24"/>
        </w:rPr>
        <w:br/>
        <w:t>8.13.2 Financial Performance</w:t>
      </w:r>
      <w:r w:rsidR="00F33F6F" w:rsidRPr="00F33F6F">
        <w:rPr>
          <w:rFonts w:ascii="Times New Roman" w:eastAsia="Times New Roman" w:hAnsi="Times New Roman" w:cs="Times New Roman"/>
          <w:sz w:val="24"/>
          <w:szCs w:val="24"/>
        </w:rPr>
        <w:br/>
        <w:t>8.13.3 Product Outlook</w:t>
      </w:r>
      <w:r w:rsidR="00F33F6F" w:rsidRPr="00F33F6F">
        <w:rPr>
          <w:rFonts w:ascii="Times New Roman" w:eastAsia="Times New Roman" w:hAnsi="Times New Roman" w:cs="Times New Roman"/>
          <w:sz w:val="24"/>
          <w:szCs w:val="24"/>
        </w:rPr>
        <w:br/>
        <w:t>8.13.4 Key Developments</w:t>
      </w:r>
    </w:p>
    <w:p w:rsidR="00F33F6F" w:rsidRPr="00F33F6F" w:rsidRDefault="00F33F6F" w:rsidP="00F33F6F">
      <w:pPr>
        <w:pStyle w:val="ListParagraph"/>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8.14 Blue Assistance</w:t>
      </w:r>
      <w:r w:rsidRPr="00F33F6F">
        <w:rPr>
          <w:rFonts w:ascii="Times New Roman" w:eastAsia="Times New Roman" w:hAnsi="Times New Roman" w:cs="Times New Roman"/>
          <w:sz w:val="24"/>
          <w:szCs w:val="24"/>
        </w:rPr>
        <w:br/>
        <w:t>8.14.1 Overview</w:t>
      </w:r>
      <w:r w:rsidRPr="00F33F6F">
        <w:rPr>
          <w:rFonts w:ascii="Times New Roman" w:eastAsia="Times New Roman" w:hAnsi="Times New Roman" w:cs="Times New Roman"/>
          <w:sz w:val="24"/>
          <w:szCs w:val="24"/>
        </w:rPr>
        <w:br/>
        <w:t>8.14.2 Financial Performance</w:t>
      </w:r>
      <w:r w:rsidRPr="00F33F6F">
        <w:rPr>
          <w:rFonts w:ascii="Times New Roman" w:eastAsia="Times New Roman" w:hAnsi="Times New Roman" w:cs="Times New Roman"/>
          <w:sz w:val="24"/>
          <w:szCs w:val="24"/>
        </w:rPr>
        <w:br/>
        <w:t>8.14.3 Product Outlook</w:t>
      </w:r>
      <w:r w:rsidRPr="00F33F6F">
        <w:rPr>
          <w:rFonts w:ascii="Times New Roman" w:eastAsia="Times New Roman" w:hAnsi="Times New Roman" w:cs="Times New Roman"/>
          <w:sz w:val="24"/>
          <w:szCs w:val="24"/>
        </w:rPr>
        <w:br/>
        <w:t>8.14.4 Key Developments</w:t>
      </w:r>
    </w:p>
    <w:p w:rsidR="00F33F6F" w:rsidRPr="00F33F6F" w:rsidRDefault="00F33F6F" w:rsidP="00F33F6F">
      <w:pPr>
        <w:spacing w:before="100" w:beforeAutospacing="1" w:after="100" w:afterAutospacing="1" w:line="360" w:lineRule="auto"/>
        <w:ind w:left="720"/>
        <w:rPr>
          <w:rFonts w:ascii="Times New Roman" w:eastAsia="Times New Roman" w:hAnsi="Times New Roman" w:cs="Times New Roman"/>
          <w:sz w:val="24"/>
          <w:szCs w:val="24"/>
        </w:rPr>
      </w:pPr>
    </w:p>
    <w:p w:rsidR="00F33F6F" w:rsidRPr="00F33F6F" w:rsidRDefault="00F33F6F" w:rsidP="00F33F6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t>Key Developments</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9.1 Product Launches/Developments</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9.2 Mergers and Acquisitions</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9.3 Business Expansions</w:t>
      </w:r>
    </w:p>
    <w:p w:rsidR="00F33F6F" w:rsidRPr="00F33F6F" w:rsidRDefault="00F33F6F" w:rsidP="00F33F6F">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b/>
          <w:bCs/>
          <w:sz w:val="24"/>
          <w:szCs w:val="24"/>
        </w:rPr>
        <w:lastRenderedPageBreak/>
        <w:t>Appendix</w:t>
      </w:r>
    </w:p>
    <w:p w:rsidR="00F33F6F" w:rsidRPr="00F33F6F" w:rsidRDefault="00F33F6F" w:rsidP="00F33F6F">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10.1 Related Research</w:t>
      </w:r>
    </w:p>
    <w:p w:rsidR="00CA0B1D" w:rsidRPr="00F33F6F" w:rsidRDefault="00CA0B1D" w:rsidP="00F33F6F">
      <w:pPr>
        <w:spacing w:line="360" w:lineRule="auto"/>
        <w:rPr>
          <w:rFonts w:ascii="Times New Roman" w:hAnsi="Times New Roman" w:cs="Times New Roman"/>
          <w:sz w:val="24"/>
          <w:szCs w:val="24"/>
        </w:rPr>
      </w:pPr>
    </w:p>
    <w:sectPr w:rsidR="00CA0B1D" w:rsidRPr="00F33F6F"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37D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2AB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2183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822BC"/>
    <w:multiLevelType w:val="multilevel"/>
    <w:tmpl w:val="71A41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360D0E"/>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EA7C49"/>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33F6F"/>
    <w:rsid w:val="00280CA4"/>
    <w:rsid w:val="007D26FC"/>
    <w:rsid w:val="008D23B5"/>
    <w:rsid w:val="00CA0B1D"/>
    <w:rsid w:val="00EB15F3"/>
    <w:rsid w:val="00F33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8B96"/>
  <w15:docId w15:val="{713C45D2-615E-40B4-B5CF-6C2CB77E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F33F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3F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3F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F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3F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3F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3F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3F6F"/>
    <w:rPr>
      <w:b/>
      <w:bCs/>
    </w:rPr>
  </w:style>
  <w:style w:type="paragraph" w:styleId="ListParagraph">
    <w:name w:val="List Paragraph"/>
    <w:basedOn w:val="Normal"/>
    <w:uiPriority w:val="34"/>
    <w:qFormat/>
    <w:rsid w:val="00F33F6F"/>
    <w:pPr>
      <w:ind w:left="720"/>
      <w:contextualSpacing/>
    </w:pPr>
  </w:style>
  <w:style w:type="character" w:customStyle="1" w:styleId="editortaddedltunj">
    <w:name w:val="editor_t__added__ltunj"/>
    <w:basedOn w:val="DefaultParagraphFont"/>
    <w:rsid w:val="007D26FC"/>
  </w:style>
  <w:style w:type="character" w:customStyle="1" w:styleId="editortnoteditedlongjunnx">
    <w:name w:val="editor_t__not_edited_long__junnx"/>
    <w:basedOn w:val="DefaultParagraphFont"/>
    <w:rsid w:val="007D26FC"/>
  </w:style>
  <w:style w:type="character" w:customStyle="1" w:styleId="editortnoteditedwurp8">
    <w:name w:val="editor_t__not_edited__wurp8"/>
    <w:basedOn w:val="DefaultParagraphFont"/>
    <w:rsid w:val="007D2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181599">
      <w:bodyDiv w:val="1"/>
      <w:marLeft w:val="0"/>
      <w:marRight w:val="0"/>
      <w:marTop w:val="0"/>
      <w:marBottom w:val="0"/>
      <w:divBdr>
        <w:top w:val="none" w:sz="0" w:space="0" w:color="auto"/>
        <w:left w:val="none" w:sz="0" w:space="0" w:color="auto"/>
        <w:bottom w:val="none" w:sz="0" w:space="0" w:color="auto"/>
        <w:right w:val="none" w:sz="0" w:space="0" w:color="auto"/>
      </w:divBdr>
      <w:divsChild>
        <w:div w:id="666178449">
          <w:marLeft w:val="0"/>
          <w:marRight w:val="0"/>
          <w:marTop w:val="0"/>
          <w:marBottom w:val="0"/>
          <w:divBdr>
            <w:top w:val="none" w:sz="0" w:space="0" w:color="auto"/>
            <w:left w:val="none" w:sz="0" w:space="0" w:color="auto"/>
            <w:bottom w:val="none" w:sz="0" w:space="0" w:color="auto"/>
            <w:right w:val="none" w:sz="0" w:space="0" w:color="auto"/>
          </w:divBdr>
        </w:div>
        <w:div w:id="529300241">
          <w:marLeft w:val="0"/>
          <w:marRight w:val="0"/>
          <w:marTop w:val="0"/>
          <w:marBottom w:val="0"/>
          <w:divBdr>
            <w:top w:val="none" w:sz="0" w:space="0" w:color="auto"/>
            <w:left w:val="none" w:sz="0" w:space="0" w:color="auto"/>
            <w:bottom w:val="none" w:sz="0" w:space="0" w:color="auto"/>
            <w:right w:val="none" w:sz="0" w:space="0" w:color="auto"/>
          </w:divBdr>
        </w:div>
        <w:div w:id="1888488303">
          <w:marLeft w:val="0"/>
          <w:marRight w:val="0"/>
          <w:marTop w:val="0"/>
          <w:marBottom w:val="0"/>
          <w:divBdr>
            <w:top w:val="none" w:sz="0" w:space="0" w:color="auto"/>
            <w:left w:val="none" w:sz="0" w:space="0" w:color="auto"/>
            <w:bottom w:val="none" w:sz="0" w:space="0" w:color="auto"/>
            <w:right w:val="none" w:sz="0" w:space="0" w:color="auto"/>
          </w:divBdr>
        </w:div>
        <w:div w:id="892809787">
          <w:marLeft w:val="0"/>
          <w:marRight w:val="0"/>
          <w:marTop w:val="0"/>
          <w:marBottom w:val="0"/>
          <w:divBdr>
            <w:top w:val="none" w:sz="0" w:space="0" w:color="auto"/>
            <w:left w:val="none" w:sz="0" w:space="0" w:color="auto"/>
            <w:bottom w:val="none" w:sz="0" w:space="0" w:color="auto"/>
            <w:right w:val="none" w:sz="0" w:space="0" w:color="auto"/>
          </w:divBdr>
        </w:div>
        <w:div w:id="1747679726">
          <w:marLeft w:val="0"/>
          <w:marRight w:val="0"/>
          <w:marTop w:val="0"/>
          <w:marBottom w:val="0"/>
          <w:divBdr>
            <w:top w:val="none" w:sz="0" w:space="0" w:color="auto"/>
            <w:left w:val="none" w:sz="0" w:space="0" w:color="auto"/>
            <w:bottom w:val="none" w:sz="0" w:space="0" w:color="auto"/>
            <w:right w:val="none" w:sz="0" w:space="0" w:color="auto"/>
          </w:divBdr>
        </w:div>
        <w:div w:id="1646664209">
          <w:marLeft w:val="0"/>
          <w:marRight w:val="0"/>
          <w:marTop w:val="0"/>
          <w:marBottom w:val="0"/>
          <w:divBdr>
            <w:top w:val="none" w:sz="0" w:space="0" w:color="auto"/>
            <w:left w:val="none" w:sz="0" w:space="0" w:color="auto"/>
            <w:bottom w:val="none" w:sz="0" w:space="0" w:color="auto"/>
            <w:right w:val="none" w:sz="0" w:space="0" w:color="auto"/>
          </w:divBdr>
        </w:div>
        <w:div w:id="262761172">
          <w:marLeft w:val="0"/>
          <w:marRight w:val="0"/>
          <w:marTop w:val="0"/>
          <w:marBottom w:val="0"/>
          <w:divBdr>
            <w:top w:val="none" w:sz="0" w:space="0" w:color="auto"/>
            <w:left w:val="none" w:sz="0" w:space="0" w:color="auto"/>
            <w:bottom w:val="none" w:sz="0" w:space="0" w:color="auto"/>
            <w:right w:val="none" w:sz="0" w:space="0" w:color="auto"/>
          </w:divBdr>
        </w:div>
        <w:div w:id="1439787601">
          <w:marLeft w:val="0"/>
          <w:marRight w:val="0"/>
          <w:marTop w:val="0"/>
          <w:marBottom w:val="0"/>
          <w:divBdr>
            <w:top w:val="none" w:sz="0" w:space="0" w:color="auto"/>
            <w:left w:val="none" w:sz="0" w:space="0" w:color="auto"/>
            <w:bottom w:val="none" w:sz="0" w:space="0" w:color="auto"/>
            <w:right w:val="none" w:sz="0" w:space="0" w:color="auto"/>
          </w:divBdr>
        </w:div>
      </w:divsChild>
    </w:div>
    <w:div w:id="140248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5</cp:revision>
  <dcterms:created xsi:type="dcterms:W3CDTF">2025-04-30T17:57:00Z</dcterms:created>
  <dcterms:modified xsi:type="dcterms:W3CDTF">2025-05-18T12:55:00Z</dcterms:modified>
</cp:coreProperties>
</file>