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65D" w:rsidRPr="003D065D" w:rsidRDefault="006B02B6" w:rsidP="003D065D">
      <w:pPr>
        <w:pStyle w:val="Heading3"/>
        <w:spacing w:line="360" w:lineRule="auto"/>
        <w:jc w:val="both"/>
        <w:rPr>
          <w:sz w:val="24"/>
          <w:szCs w:val="24"/>
        </w:rPr>
      </w:pPr>
      <w:r>
        <w:rPr>
          <w:noProof/>
          <w:sz w:val="24"/>
          <w:szCs w:val="24"/>
          <w:lang w:val="en-IN" w:eastAsia="en-IN"/>
        </w:rPr>
        <w:drawing>
          <wp:anchor distT="0" distB="0" distL="0" distR="0" simplePos="0" relativeHeight="251677696" behindDoc="1" locked="0" layoutInCell="1" allowOverlap="1">
            <wp:simplePos x="0" y="0"/>
            <wp:positionH relativeFrom="page">
              <wp:posOffset>-98425</wp:posOffset>
            </wp:positionH>
            <wp:positionV relativeFrom="page">
              <wp:posOffset>-110490</wp:posOffset>
            </wp:positionV>
            <wp:extent cx="10231755" cy="14450060"/>
            <wp:effectExtent l="19050" t="0" r="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3D065D">
        <w:rPr>
          <w:sz w:val="24"/>
          <w:szCs w:val="24"/>
        </w:rPr>
        <w:t>SPAIN ORTHOPEDIC DEVICES MARKET</w:t>
      </w:r>
    </w:p>
    <w:p w:rsid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 xml:space="preserve">According to Intelli, the Spain orthopedic devices market was valued at USD </w:t>
      </w:r>
      <w:r w:rsidR="004B6DD3" w:rsidRPr="004269E4">
        <w:rPr>
          <w:rFonts w:ascii="Times New Roman" w:hAnsi="Times New Roman" w:cs="Times New Roman"/>
          <w:sz w:val="24"/>
        </w:rPr>
        <w:t>1,230</w:t>
      </w:r>
      <w:r w:rsidR="004B6DD3" w:rsidRPr="004269E4">
        <w:rPr>
          <w:sz w:val="24"/>
        </w:rPr>
        <w:t xml:space="preserve"> </w:t>
      </w:r>
      <w:r w:rsidRPr="003D065D">
        <w:rPr>
          <w:rFonts w:ascii="Times New Roman" w:hAnsi="Times New Roman" w:cs="Times New Roman"/>
          <w:sz w:val="24"/>
          <w:szCs w:val="24"/>
        </w:rPr>
        <w:t>million in 2024 and i</w:t>
      </w:r>
      <w:r w:rsidR="00A77732">
        <w:rPr>
          <w:rFonts w:ascii="Times New Roman" w:hAnsi="Times New Roman" w:cs="Times New Roman"/>
          <w:sz w:val="24"/>
          <w:szCs w:val="24"/>
        </w:rPr>
        <w:t>s projected to reach USD 1729.06</w:t>
      </w:r>
      <w:r w:rsidRPr="003D065D">
        <w:rPr>
          <w:rFonts w:ascii="Times New Roman" w:hAnsi="Times New Roman" w:cs="Times New Roman"/>
          <w:sz w:val="24"/>
          <w:szCs w:val="24"/>
        </w:rPr>
        <w:t xml:space="preserve"> million by</w:t>
      </w:r>
      <w:r w:rsidR="00A77732">
        <w:rPr>
          <w:rFonts w:ascii="Times New Roman" w:hAnsi="Times New Roman" w:cs="Times New Roman"/>
          <w:sz w:val="24"/>
          <w:szCs w:val="24"/>
        </w:rPr>
        <w:t xml:space="preserve"> 2032, growing at a CAGR of 5.25</w:t>
      </w:r>
      <w:r w:rsidRPr="003D065D">
        <w:rPr>
          <w:rFonts w:ascii="Times New Roman" w:hAnsi="Times New Roman" w:cs="Times New Roman"/>
          <w:sz w:val="24"/>
          <w:szCs w:val="24"/>
        </w:rPr>
        <w:t>% from 2024 to 2032.</w:t>
      </w:r>
    </w:p>
    <w:p w:rsidR="00F939D2" w:rsidRPr="003D065D" w:rsidRDefault="00F939D2" w:rsidP="003D065D">
      <w:pPr>
        <w:spacing w:before="100" w:beforeAutospacing="1" w:after="100" w:afterAutospacing="1" w:line="360" w:lineRule="auto"/>
        <w:jc w:val="both"/>
        <w:rPr>
          <w:rFonts w:ascii="Times New Roman" w:hAnsi="Times New Roman" w:cs="Times New Roman"/>
          <w:sz w:val="24"/>
          <w:szCs w:val="24"/>
        </w:rPr>
      </w:pPr>
      <w:bookmarkStart w:id="0" w:name="_GoBack"/>
      <w:r>
        <w:rPr>
          <w:rFonts w:ascii="Times New Roman" w:hAnsi="Times New Roman" w:cs="Times New Roman"/>
          <w:noProof/>
          <w:sz w:val="24"/>
          <w:szCs w:val="24"/>
          <w:lang w:val="en-IN" w:eastAsia="en-IN"/>
        </w:rPr>
        <w:drawing>
          <wp:inline distT="0" distB="0" distL="0" distR="0">
            <wp:extent cx="5943600" cy="3006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in Orth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bookmarkEnd w:id="0"/>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The market growth is driven by the increasing prevalence of orthopedic conditions such as arthritis, osteoporosis, and musculoskeletal injuries, which require advanced orthopedic devices for diagnosis and treatment. Orthopedic devices, including joint replacement devices, spinal implants, trauma devices, and orthobiologics, are essential in managing these conditions and improving patients' mobility and quality of life. The rising number of surgeries for joint re</w:t>
      </w:r>
      <w:r w:rsidR="00A77732">
        <w:rPr>
          <w:rFonts w:ascii="Times New Roman" w:hAnsi="Times New Roman" w:cs="Times New Roman"/>
          <w:sz w:val="24"/>
          <w:szCs w:val="24"/>
        </w:rPr>
        <w:t xml:space="preserve">placements and spine disorders </w:t>
      </w:r>
      <w:r w:rsidRPr="003D065D">
        <w:rPr>
          <w:rFonts w:ascii="Times New Roman" w:hAnsi="Times New Roman" w:cs="Times New Roman"/>
          <w:sz w:val="24"/>
          <w:szCs w:val="24"/>
        </w:rPr>
        <w:t>as well as a growing elderly population, are key factors contributing to market expansion.</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 xml:space="preserve">Technological advancements in orthopedic implants, including 3D printing, minimally invasive surgical techniques, and robotic-assisted surgeries, are enhancing the precision and outcomes of orthopedic procedures. The shift toward more effective and long-lasting orthopedic solutions, such as advanced biomaterials and custom-made implants, is expected to further stimulate demand. Government initiatives to improve healthcare infrastructure, along with a growing </w:t>
      </w:r>
      <w:r w:rsidRPr="003D065D">
        <w:rPr>
          <w:rFonts w:ascii="Times New Roman" w:hAnsi="Times New Roman" w:cs="Times New Roman"/>
          <w:sz w:val="24"/>
          <w:szCs w:val="24"/>
        </w:rPr>
        <w:lastRenderedPageBreak/>
        <w:t>awareness of early diagnosis and intervention, are expected to propel the market for orthopedic devices in Spain.</w:t>
      </w:r>
      <w:r w:rsidR="006B02B6" w:rsidRPr="006B02B6">
        <w:rPr>
          <w:rFonts w:ascii="Times New Roman" w:eastAsia="Times New Roman" w:hAnsi="Times New Roman" w:cs="Times New Roman"/>
          <w:b/>
          <w:bCs/>
          <w:noProof/>
          <w:sz w:val="36"/>
          <w:szCs w:val="36"/>
        </w:rPr>
        <w:t xml:space="preserve"> </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Additionally, the increased focus on preventive healthcare and rehabilitation is driving the demand for products like braces, supports, and orthopedic footwear. The integration of digital technologies in orthopedic devices, such as AI-powered tools for diagnosis and recovery tracking, is expected to enhance the adoption of advanced orthopedic solutions, contributing to market growth over the forecast period.</w:t>
      </w:r>
    </w:p>
    <w:p w:rsidR="003D065D" w:rsidRPr="003D065D" w:rsidRDefault="003D065D" w:rsidP="003D065D">
      <w:pPr>
        <w:pStyle w:val="Heading3"/>
        <w:spacing w:line="360" w:lineRule="auto"/>
        <w:jc w:val="both"/>
        <w:rPr>
          <w:sz w:val="24"/>
          <w:szCs w:val="24"/>
        </w:rPr>
      </w:pPr>
      <w:r w:rsidRPr="003D065D">
        <w:rPr>
          <w:sz w:val="24"/>
          <w:szCs w:val="24"/>
        </w:rPr>
        <w:t>Spain Orthopedic Devices Market Definition</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Orthopedic devices are medical instruments used for diagnosing, treating, and rehabilitating musculoskeletal conditions. These devices are crucial in the management of injuries, deformities, and diseases affecting the bones, joints, muscles, ligaments, and tendons. Key orthopedic devices include joint replacement implants (e.g., hip, knee, and shoulder implants), spinal implants (e.g., screws, rods, and cages), trauma devices (e.g., plates, screws, and external fixators), and support devices (e.g., braces, splints, and orthopedic footwear). Orthobiologics, which are biologically-based products such as stem cells and growth factors, are also an important part of the market for improving healing and tissue regeneration.</w:t>
      </w:r>
    </w:p>
    <w:p w:rsidR="003D065D" w:rsidRPr="003D065D" w:rsidRDefault="006B02B6" w:rsidP="003D065D">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5648" behindDoc="1" locked="0" layoutInCell="1" allowOverlap="1">
            <wp:simplePos x="0" y="0"/>
            <wp:positionH relativeFrom="page">
              <wp:posOffset>-70485</wp:posOffset>
            </wp:positionH>
            <wp:positionV relativeFrom="page">
              <wp:posOffset>-172720</wp:posOffset>
            </wp:positionV>
            <wp:extent cx="1023175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3D065D">
        <w:rPr>
          <w:rFonts w:ascii="Times New Roman" w:hAnsi="Times New Roman" w:cs="Times New Roman"/>
          <w:sz w:val="24"/>
          <w:szCs w:val="24"/>
        </w:rPr>
        <w:t>The continuous advancements in materials science and surgical techniques, such as robotic-assisted surgeries and 3D printing, are shaping the orthopedic device market by offering more personalized and efficient treatment options. These devices not only improve functional recovery but also reduce surgical risks, recovery times, and long-term complications for patients.</w:t>
      </w:r>
    </w:p>
    <w:p w:rsidR="003D065D" w:rsidRPr="003D065D" w:rsidRDefault="003D065D" w:rsidP="003D065D">
      <w:pPr>
        <w:pStyle w:val="Heading3"/>
        <w:spacing w:line="360" w:lineRule="auto"/>
        <w:jc w:val="both"/>
        <w:rPr>
          <w:sz w:val="24"/>
          <w:szCs w:val="24"/>
        </w:rPr>
      </w:pPr>
      <w:r w:rsidRPr="003D065D">
        <w:rPr>
          <w:sz w:val="24"/>
          <w:szCs w:val="24"/>
        </w:rPr>
        <w:t>Spain Orthopedic Devices Market Overview</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The Spain orthopedic devices market is experiencing steady growth due to the increasing prevalence of orthopedic disorders, the aging population, and advancements in medical technology. Spain’s healthcare system is increasingly adopting modern technologies to enhance the quality of orthopedic treatments, driving the demand for more advanced devices. As a result, there is growing demand for orthopedic implants, especially in joint replacement and spine surgery procedures.</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lastRenderedPageBreak/>
        <w:t>The aging population in Spain is particularly susceptible to musculoskeletal disorders, which are driving the demand for joint replacements, spinal surgeries, and other orthopedic interventions. Additionally, the rising incidence of sports-related injuries and road accidents is fueling the need for trauma devices, such as fracture fixation devices. The adoption of minimally invasive surgeries, which offer reduced recovery time and improved patient outcomes, is also contributing to market growth.</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Despite the growth prospects, the market faces challenges, such as the high cost of advanced orthopedic devices, reimbursement issues, and the complexity of some surgeries requiring specialized skills. Nevertheless, there are ample opportunities for market expansion, particularly in the development of customized and 3D-printed implants, along with the growing demand for rehabilitation devices.</w:t>
      </w:r>
      <w:r w:rsidR="006B02B6" w:rsidRPr="006B02B6">
        <w:rPr>
          <w:rFonts w:ascii="Times New Roman" w:eastAsia="Times New Roman" w:hAnsi="Times New Roman" w:cs="Times New Roman"/>
          <w:b/>
          <w:bCs/>
          <w:noProof/>
          <w:sz w:val="36"/>
          <w:szCs w:val="36"/>
        </w:rPr>
        <w:t xml:space="preserve"> </w:t>
      </w:r>
    </w:p>
    <w:p w:rsidR="003D065D" w:rsidRPr="003D065D" w:rsidRDefault="006B02B6" w:rsidP="003D065D">
      <w:pPr>
        <w:pStyle w:val="Heading3"/>
        <w:spacing w:line="360" w:lineRule="auto"/>
        <w:jc w:val="both"/>
        <w:rPr>
          <w:sz w:val="24"/>
          <w:szCs w:val="24"/>
        </w:rPr>
      </w:pPr>
      <w:r>
        <w:rPr>
          <w:noProof/>
          <w:sz w:val="24"/>
          <w:szCs w:val="24"/>
          <w:lang w:val="en-IN" w:eastAsia="en-IN"/>
        </w:rPr>
        <w:drawing>
          <wp:anchor distT="0" distB="0" distL="0" distR="0" simplePos="0" relativeHeight="251673600" behindDoc="1" locked="0" layoutInCell="1" allowOverlap="1">
            <wp:simplePos x="0" y="0"/>
            <wp:positionH relativeFrom="page">
              <wp:posOffset>-70485</wp:posOffset>
            </wp:positionH>
            <wp:positionV relativeFrom="page">
              <wp:posOffset>-76200</wp:posOffset>
            </wp:positionV>
            <wp:extent cx="1023175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3D065D">
        <w:rPr>
          <w:sz w:val="24"/>
          <w:szCs w:val="24"/>
        </w:rPr>
        <w:t>Spain Orthopedic Devices Market Segmentation Analysis</w:t>
      </w:r>
    </w:p>
    <w:p w:rsidR="003D065D" w:rsidRPr="003D065D" w:rsidRDefault="003D065D" w:rsidP="003D065D">
      <w:pPr>
        <w:pStyle w:val="Heading4"/>
        <w:spacing w:line="360" w:lineRule="auto"/>
        <w:jc w:val="both"/>
        <w:rPr>
          <w:rFonts w:ascii="Times New Roman" w:hAnsi="Times New Roman" w:cs="Times New Roman"/>
          <w:i w:val="0"/>
          <w:color w:val="auto"/>
          <w:sz w:val="24"/>
          <w:szCs w:val="24"/>
        </w:rPr>
      </w:pPr>
      <w:r w:rsidRPr="003D065D">
        <w:rPr>
          <w:rFonts w:ascii="Times New Roman" w:hAnsi="Times New Roman" w:cs="Times New Roman"/>
          <w:i w:val="0"/>
          <w:color w:val="auto"/>
          <w:sz w:val="24"/>
          <w:szCs w:val="24"/>
        </w:rPr>
        <w:t>Market Segmentation by Product Type</w:t>
      </w:r>
    </w:p>
    <w:p w:rsidR="003D065D" w:rsidRPr="003D065D" w:rsidRDefault="003D065D" w:rsidP="003D065D">
      <w:pPr>
        <w:numPr>
          <w:ilvl w:val="0"/>
          <w:numId w:val="8"/>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Joint Replacement Devices</w:t>
      </w:r>
      <w:r w:rsidRPr="003D065D">
        <w:rPr>
          <w:rFonts w:ascii="Times New Roman" w:hAnsi="Times New Roman" w:cs="Times New Roman"/>
          <w:sz w:val="24"/>
          <w:szCs w:val="24"/>
        </w:rPr>
        <w:t>: These devices, including hip, knee, and shoulder implants, account for the largest share of the market. The increasing aging population and prevalence of conditions like osteoarthritis are contributing to the growth of this segment.</w:t>
      </w:r>
    </w:p>
    <w:p w:rsidR="003D065D" w:rsidRPr="003D065D" w:rsidRDefault="003D065D" w:rsidP="003D065D">
      <w:pPr>
        <w:numPr>
          <w:ilvl w:val="0"/>
          <w:numId w:val="8"/>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Spinal Implants</w:t>
      </w:r>
      <w:r w:rsidRPr="003D065D">
        <w:rPr>
          <w:rFonts w:ascii="Times New Roman" w:hAnsi="Times New Roman" w:cs="Times New Roman"/>
          <w:sz w:val="24"/>
          <w:szCs w:val="24"/>
        </w:rPr>
        <w:t>: Spinal devices such as screws, rods, and interbody cages are essential in treating spine disorders and are gaining popularity due to advancements in surgical techniques and materials.</w:t>
      </w:r>
    </w:p>
    <w:p w:rsidR="003D065D" w:rsidRPr="003D065D" w:rsidRDefault="003D065D" w:rsidP="003D065D">
      <w:pPr>
        <w:numPr>
          <w:ilvl w:val="0"/>
          <w:numId w:val="8"/>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Trauma Devices</w:t>
      </w:r>
      <w:r w:rsidRPr="003D065D">
        <w:rPr>
          <w:rFonts w:ascii="Times New Roman" w:hAnsi="Times New Roman" w:cs="Times New Roman"/>
          <w:sz w:val="24"/>
          <w:szCs w:val="24"/>
        </w:rPr>
        <w:t>: This segment includes plates, screws, nails, and external fixators used in the treatment of fractures. The rising number of road accidents and sports injuries is driving the demand for trauma devices.</w:t>
      </w:r>
    </w:p>
    <w:p w:rsidR="003D065D" w:rsidRPr="003D065D" w:rsidRDefault="003D065D" w:rsidP="003D065D">
      <w:pPr>
        <w:numPr>
          <w:ilvl w:val="0"/>
          <w:numId w:val="8"/>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Orthobiologics</w:t>
      </w:r>
      <w:r w:rsidRPr="003D065D">
        <w:rPr>
          <w:rFonts w:ascii="Times New Roman" w:hAnsi="Times New Roman" w:cs="Times New Roman"/>
          <w:sz w:val="24"/>
          <w:szCs w:val="24"/>
        </w:rPr>
        <w:t>: This category involves biologically derived products like stem cells and growth factors, which are used to promote healing and tissue regeneration in orthopedic procedures.</w:t>
      </w:r>
    </w:p>
    <w:p w:rsidR="003D065D" w:rsidRPr="003D065D" w:rsidRDefault="003D065D" w:rsidP="003D065D">
      <w:pPr>
        <w:numPr>
          <w:ilvl w:val="0"/>
          <w:numId w:val="8"/>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Other Devices</w:t>
      </w:r>
      <w:r w:rsidRPr="003D065D">
        <w:rPr>
          <w:rFonts w:ascii="Times New Roman" w:hAnsi="Times New Roman" w:cs="Times New Roman"/>
          <w:sz w:val="24"/>
          <w:szCs w:val="24"/>
        </w:rPr>
        <w:t>: This includes braces, supports, and orthopedic footwear, which are widely used for rehabilitation and preventive care.</w:t>
      </w:r>
    </w:p>
    <w:p w:rsidR="003D065D" w:rsidRPr="003D065D" w:rsidRDefault="003D065D" w:rsidP="003D065D">
      <w:pPr>
        <w:pStyle w:val="Heading4"/>
        <w:spacing w:line="360" w:lineRule="auto"/>
        <w:jc w:val="both"/>
        <w:rPr>
          <w:rFonts w:ascii="Times New Roman" w:hAnsi="Times New Roman" w:cs="Times New Roman"/>
          <w:i w:val="0"/>
          <w:color w:val="auto"/>
          <w:sz w:val="24"/>
          <w:szCs w:val="24"/>
        </w:rPr>
      </w:pPr>
      <w:r w:rsidRPr="003D065D">
        <w:rPr>
          <w:rFonts w:ascii="Times New Roman" w:hAnsi="Times New Roman" w:cs="Times New Roman"/>
          <w:i w:val="0"/>
          <w:color w:val="auto"/>
          <w:sz w:val="24"/>
          <w:szCs w:val="24"/>
        </w:rPr>
        <w:lastRenderedPageBreak/>
        <w:t>Market Segmentation by End-User</w:t>
      </w:r>
    </w:p>
    <w:p w:rsidR="003D065D" w:rsidRPr="003D065D" w:rsidRDefault="003D065D" w:rsidP="003D065D">
      <w:pPr>
        <w:numPr>
          <w:ilvl w:val="0"/>
          <w:numId w:val="9"/>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Hospitals</w:t>
      </w:r>
      <w:r w:rsidRPr="003D065D">
        <w:rPr>
          <w:rFonts w:ascii="Times New Roman" w:hAnsi="Times New Roman" w:cs="Times New Roman"/>
          <w:sz w:val="24"/>
          <w:szCs w:val="24"/>
        </w:rPr>
        <w:t>: Hospitals are the largest end-user segment, as they offer comprehensive orthopedic services, including advanced surgeries and rehabilitation.</w:t>
      </w:r>
    </w:p>
    <w:p w:rsidR="003D065D" w:rsidRPr="003D065D" w:rsidRDefault="003D065D" w:rsidP="003D065D">
      <w:pPr>
        <w:numPr>
          <w:ilvl w:val="0"/>
          <w:numId w:val="9"/>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Orthopedic Clinics</w:t>
      </w:r>
      <w:r w:rsidRPr="003D065D">
        <w:rPr>
          <w:rFonts w:ascii="Times New Roman" w:hAnsi="Times New Roman" w:cs="Times New Roman"/>
          <w:sz w:val="24"/>
          <w:szCs w:val="24"/>
        </w:rPr>
        <w:t>: Specialty orthopedic clinics that focus on musculoskeletal treatments are becoming increasingly popular, driving the demand for specialized orthopedic devices.</w:t>
      </w:r>
    </w:p>
    <w:p w:rsidR="003D065D" w:rsidRPr="003D065D" w:rsidRDefault="003D065D" w:rsidP="003D065D">
      <w:pPr>
        <w:numPr>
          <w:ilvl w:val="0"/>
          <w:numId w:val="9"/>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Ambulatory Surgical Centers (ASCs)</w:t>
      </w:r>
      <w:r w:rsidRPr="003D065D">
        <w:rPr>
          <w:rFonts w:ascii="Times New Roman" w:hAnsi="Times New Roman" w:cs="Times New Roman"/>
          <w:sz w:val="24"/>
          <w:szCs w:val="24"/>
        </w:rPr>
        <w:t>: ASCs are growing rapidly due to shorter procedure times, cost-effectiveness, and increasing patient preference for outpatient orthopedic surgeries.</w:t>
      </w:r>
    </w:p>
    <w:p w:rsidR="003D065D" w:rsidRPr="003D065D" w:rsidRDefault="006B02B6" w:rsidP="003D065D">
      <w:pPr>
        <w:pStyle w:val="Heading4"/>
        <w:spacing w:line="360" w:lineRule="auto"/>
        <w:jc w:val="both"/>
        <w:rPr>
          <w:rFonts w:ascii="Times New Roman" w:hAnsi="Times New Roman" w:cs="Times New Roman"/>
          <w:i w:val="0"/>
          <w:color w:val="auto"/>
          <w:sz w:val="24"/>
          <w:szCs w:val="24"/>
        </w:rPr>
      </w:pPr>
      <w:r>
        <w:rPr>
          <w:rFonts w:ascii="Times New Roman" w:hAnsi="Times New Roman" w:cs="Times New Roman"/>
          <w:i w:val="0"/>
          <w:noProof/>
          <w:color w:val="auto"/>
          <w:sz w:val="24"/>
          <w:szCs w:val="24"/>
          <w:lang w:val="en-IN" w:eastAsia="en-IN"/>
        </w:rPr>
        <w:drawing>
          <wp:anchor distT="0" distB="0" distL="0" distR="0" simplePos="0" relativeHeight="251671552" behindDoc="1" locked="0" layoutInCell="1" allowOverlap="1">
            <wp:simplePos x="0" y="0"/>
            <wp:positionH relativeFrom="page">
              <wp:posOffset>-121285</wp:posOffset>
            </wp:positionH>
            <wp:positionV relativeFrom="page">
              <wp:posOffset>-117475</wp:posOffset>
            </wp:positionV>
            <wp:extent cx="1023175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3D065D">
        <w:rPr>
          <w:rFonts w:ascii="Times New Roman" w:hAnsi="Times New Roman" w:cs="Times New Roman"/>
          <w:i w:val="0"/>
          <w:color w:val="auto"/>
          <w:sz w:val="24"/>
          <w:szCs w:val="24"/>
        </w:rPr>
        <w:t>Market Segmentation by Technology</w:t>
      </w:r>
    </w:p>
    <w:p w:rsidR="003D065D" w:rsidRPr="003D065D" w:rsidRDefault="003D065D" w:rsidP="003D065D">
      <w:pPr>
        <w:numPr>
          <w:ilvl w:val="0"/>
          <w:numId w:val="10"/>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Robotic-Assisted Surgery</w:t>
      </w:r>
      <w:r w:rsidRPr="003D065D">
        <w:rPr>
          <w:rFonts w:ascii="Times New Roman" w:hAnsi="Times New Roman" w:cs="Times New Roman"/>
          <w:sz w:val="24"/>
          <w:szCs w:val="24"/>
        </w:rPr>
        <w:t>: The integration of robotic systems in orthopedic surgeries is improving surgical precision, patient safety, and recovery times. This technology is gaining traction in joint replacement and spine surgeries.</w:t>
      </w:r>
    </w:p>
    <w:p w:rsidR="003D065D" w:rsidRPr="003D065D" w:rsidRDefault="003D065D" w:rsidP="003D065D">
      <w:pPr>
        <w:numPr>
          <w:ilvl w:val="0"/>
          <w:numId w:val="10"/>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3D Printing</w:t>
      </w:r>
      <w:r w:rsidRPr="003D065D">
        <w:rPr>
          <w:rFonts w:ascii="Times New Roman" w:hAnsi="Times New Roman" w:cs="Times New Roman"/>
          <w:sz w:val="24"/>
          <w:szCs w:val="24"/>
        </w:rPr>
        <w:t>: Custom implants produced through 3D printing are gaining popularity, offering personalized solutions that improve the fit and functionality of orthopedic implants.</w:t>
      </w:r>
    </w:p>
    <w:p w:rsidR="003D065D" w:rsidRPr="003D065D" w:rsidRDefault="003D065D" w:rsidP="003D065D">
      <w:pPr>
        <w:numPr>
          <w:ilvl w:val="0"/>
          <w:numId w:val="10"/>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Minimally Invasive Surgery (MIS)</w:t>
      </w:r>
      <w:r w:rsidRPr="003D065D">
        <w:rPr>
          <w:rFonts w:ascii="Times New Roman" w:hAnsi="Times New Roman" w:cs="Times New Roman"/>
          <w:sz w:val="24"/>
          <w:szCs w:val="24"/>
        </w:rPr>
        <w:t>: The growing adoption of MIS techniques is leading to shorter recovery times, reduced complications, and better overall outcomes for patients undergoing orthopedic procedures.</w:t>
      </w:r>
    </w:p>
    <w:p w:rsidR="003D065D" w:rsidRPr="003D065D" w:rsidRDefault="003D065D" w:rsidP="003D065D">
      <w:pPr>
        <w:pStyle w:val="Heading4"/>
        <w:spacing w:line="360" w:lineRule="auto"/>
        <w:jc w:val="both"/>
        <w:rPr>
          <w:rFonts w:ascii="Times New Roman" w:hAnsi="Times New Roman" w:cs="Times New Roman"/>
          <w:i w:val="0"/>
          <w:color w:val="auto"/>
          <w:sz w:val="24"/>
          <w:szCs w:val="24"/>
        </w:rPr>
      </w:pPr>
      <w:r w:rsidRPr="003D065D">
        <w:rPr>
          <w:rFonts w:ascii="Times New Roman" w:hAnsi="Times New Roman" w:cs="Times New Roman"/>
          <w:i w:val="0"/>
          <w:color w:val="auto"/>
          <w:sz w:val="24"/>
          <w:szCs w:val="24"/>
        </w:rPr>
        <w:t>Market Segmentation by Application</w:t>
      </w:r>
    </w:p>
    <w:p w:rsidR="003D065D" w:rsidRPr="003D065D" w:rsidRDefault="003D065D" w:rsidP="003D065D">
      <w:pPr>
        <w:numPr>
          <w:ilvl w:val="0"/>
          <w:numId w:val="11"/>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Joint Replacement</w:t>
      </w:r>
      <w:r w:rsidRPr="003D065D">
        <w:rPr>
          <w:rFonts w:ascii="Times New Roman" w:hAnsi="Times New Roman" w:cs="Times New Roman"/>
          <w:sz w:val="24"/>
          <w:szCs w:val="24"/>
        </w:rPr>
        <w:t>: The joint replacement segment holds the largest market share due to the high incidence of degenerative joint diseases, especially among the aging population.</w:t>
      </w:r>
    </w:p>
    <w:p w:rsidR="003D065D" w:rsidRPr="003D065D" w:rsidRDefault="003D065D" w:rsidP="003D065D">
      <w:pPr>
        <w:numPr>
          <w:ilvl w:val="0"/>
          <w:numId w:val="11"/>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Spinal Surgery</w:t>
      </w:r>
      <w:r w:rsidRPr="003D065D">
        <w:rPr>
          <w:rFonts w:ascii="Times New Roman" w:hAnsi="Times New Roman" w:cs="Times New Roman"/>
          <w:sz w:val="24"/>
          <w:szCs w:val="24"/>
        </w:rPr>
        <w:t>: Spinal implants are in high demand due to the increasing prevalence of spinal disorders and the growing number of spinal surgeries.</w:t>
      </w:r>
    </w:p>
    <w:p w:rsidR="003D065D" w:rsidRPr="003D065D" w:rsidRDefault="003D065D" w:rsidP="003D065D">
      <w:pPr>
        <w:numPr>
          <w:ilvl w:val="0"/>
          <w:numId w:val="11"/>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Trauma Surgery</w:t>
      </w:r>
      <w:r w:rsidRPr="003D065D">
        <w:rPr>
          <w:rFonts w:ascii="Times New Roman" w:hAnsi="Times New Roman" w:cs="Times New Roman"/>
          <w:sz w:val="24"/>
          <w:szCs w:val="24"/>
        </w:rPr>
        <w:t>: The trauma segment is witnessing significant growth, driven by an increase in fractures and musculoskeletal injuries resulting from accidents and sports activities.</w:t>
      </w:r>
    </w:p>
    <w:p w:rsidR="003D065D" w:rsidRPr="003D065D" w:rsidRDefault="003D065D" w:rsidP="003D065D">
      <w:pPr>
        <w:numPr>
          <w:ilvl w:val="0"/>
          <w:numId w:val="11"/>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lastRenderedPageBreak/>
        <w:t>Other Applications</w:t>
      </w:r>
      <w:r w:rsidRPr="003D065D">
        <w:rPr>
          <w:rFonts w:ascii="Times New Roman" w:hAnsi="Times New Roman" w:cs="Times New Roman"/>
          <w:sz w:val="24"/>
          <w:szCs w:val="24"/>
        </w:rPr>
        <w:t>: This includes treatments for conditions such as osteoporosis and rehabilitation after orthopedic surgeries.</w:t>
      </w:r>
    </w:p>
    <w:p w:rsidR="003D065D" w:rsidRPr="003D065D" w:rsidRDefault="003D065D" w:rsidP="003D065D">
      <w:pPr>
        <w:pStyle w:val="Heading3"/>
        <w:spacing w:line="360" w:lineRule="auto"/>
        <w:jc w:val="both"/>
        <w:rPr>
          <w:sz w:val="24"/>
          <w:szCs w:val="24"/>
        </w:rPr>
      </w:pPr>
      <w:r w:rsidRPr="003D065D">
        <w:rPr>
          <w:sz w:val="24"/>
          <w:szCs w:val="24"/>
        </w:rPr>
        <w:t>Competitive Landscape</w:t>
      </w:r>
    </w:p>
    <w:p w:rsidR="003D065D" w:rsidRPr="003D065D" w:rsidRDefault="003D065D" w:rsidP="003D065D">
      <w:pPr>
        <w:pStyle w:val="Heading4"/>
        <w:spacing w:line="360" w:lineRule="auto"/>
        <w:jc w:val="both"/>
        <w:rPr>
          <w:rFonts w:ascii="Times New Roman" w:hAnsi="Times New Roman" w:cs="Times New Roman"/>
          <w:i w:val="0"/>
          <w:color w:val="auto"/>
          <w:sz w:val="24"/>
          <w:szCs w:val="24"/>
        </w:rPr>
      </w:pPr>
      <w:r w:rsidRPr="003D065D">
        <w:rPr>
          <w:rFonts w:ascii="Times New Roman" w:hAnsi="Times New Roman" w:cs="Times New Roman"/>
          <w:i w:val="0"/>
          <w:color w:val="auto"/>
          <w:sz w:val="24"/>
          <w:szCs w:val="24"/>
        </w:rPr>
        <w:t>Key Players in the Spain Orthopedic Devices Market</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Stryker Corporation</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Zimmer Biomet Holdings, Inc.</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Medtronic PLC</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Johnson &amp; Johnson</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Smith &amp; Nephew PLC</w:t>
      </w:r>
    </w:p>
    <w:p w:rsidR="003D065D" w:rsidRPr="003D065D" w:rsidRDefault="006B02B6"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-126365</wp:posOffset>
            </wp:positionH>
            <wp:positionV relativeFrom="page">
              <wp:posOffset>-186690</wp:posOffset>
            </wp:positionV>
            <wp:extent cx="1023175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3D065D">
        <w:rPr>
          <w:rStyle w:val="Strong"/>
          <w:rFonts w:ascii="Times New Roman" w:hAnsi="Times New Roman" w:cs="Times New Roman"/>
          <w:sz w:val="24"/>
          <w:szCs w:val="24"/>
        </w:rPr>
        <w:t>DePuy Synthes (Johnson &amp; Johnson)</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B. Braun Melsungen AG</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Orthofix Medical Inc.</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NuVasive, Inc.</w:t>
      </w:r>
    </w:p>
    <w:p w:rsidR="003D065D" w:rsidRPr="003D065D" w:rsidRDefault="003D065D" w:rsidP="003D065D">
      <w:pPr>
        <w:numPr>
          <w:ilvl w:val="0"/>
          <w:numId w:val="12"/>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Exactech, Inc.</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These companies are focusing on expanding their product portfolios, conducting research and development, and entering into strategic partnerships to maintain their market positions.</w:t>
      </w:r>
    </w:p>
    <w:p w:rsidR="003D065D" w:rsidRPr="003D065D" w:rsidRDefault="003D065D" w:rsidP="003D065D">
      <w:pPr>
        <w:pStyle w:val="Heading3"/>
        <w:spacing w:line="360" w:lineRule="auto"/>
        <w:jc w:val="both"/>
        <w:rPr>
          <w:sz w:val="24"/>
          <w:szCs w:val="24"/>
        </w:rPr>
      </w:pPr>
      <w:r w:rsidRPr="003D065D">
        <w:rPr>
          <w:sz w:val="24"/>
          <w:szCs w:val="24"/>
        </w:rPr>
        <w:t>Key Developments</w:t>
      </w:r>
    </w:p>
    <w:p w:rsidR="003D065D" w:rsidRDefault="003D065D" w:rsidP="003D065D">
      <w:pPr>
        <w:numPr>
          <w:ilvl w:val="0"/>
          <w:numId w:val="13"/>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On March 20, 2024</w:t>
      </w:r>
      <w:r w:rsidRPr="003D065D">
        <w:rPr>
          <w:rFonts w:ascii="Times New Roman" w:hAnsi="Times New Roman" w:cs="Times New Roman"/>
          <w:sz w:val="24"/>
          <w:szCs w:val="24"/>
        </w:rPr>
        <w:t>, Medtronic PLC announced the launch of its new robotic-assisted spine surgery system in Spain, which is designed to improve the precision and outcomes of spinal surgeries.</w:t>
      </w:r>
      <w:r w:rsidR="00A77732" w:rsidRPr="00A77732">
        <w:t xml:space="preserve"> </w:t>
      </w:r>
      <w:r w:rsidR="00A77732" w:rsidRPr="00A77732">
        <w:rPr>
          <w:rFonts w:ascii="Times New Roman" w:hAnsi="Times New Roman" w:cs="Times New Roman"/>
          <w:sz w:val="24"/>
          <w:szCs w:val="24"/>
        </w:rPr>
        <w:t>These innovations are meant to further AiBLE™, the Medtronic intelligent network of next-generation navigation, robotics, data and AI, imaging, software and implants that deliver more predictable results in spine and cranial surgery.</w:t>
      </w:r>
    </w:p>
    <w:p w:rsidR="006B02B6" w:rsidRPr="003D065D" w:rsidRDefault="006B02B6" w:rsidP="003D065D">
      <w:pPr>
        <w:numPr>
          <w:ilvl w:val="0"/>
          <w:numId w:val="13"/>
        </w:numPr>
        <w:spacing w:before="100" w:beforeAutospacing="1" w:after="100" w:afterAutospacing="1" w:line="360" w:lineRule="auto"/>
        <w:jc w:val="both"/>
        <w:rPr>
          <w:rFonts w:ascii="Times New Roman" w:hAnsi="Times New Roman" w:cs="Times New Roman"/>
          <w:sz w:val="24"/>
          <w:szCs w:val="24"/>
        </w:rPr>
      </w:pPr>
      <w:r w:rsidRPr="006B02B6">
        <w:rPr>
          <w:rFonts w:ascii="Times New Roman" w:hAnsi="Times New Roman" w:cs="Times New Roman"/>
          <w:b/>
          <w:sz w:val="24"/>
          <w:szCs w:val="24"/>
        </w:rPr>
        <w:t>In 2025</w:t>
      </w:r>
      <w:r>
        <w:rPr>
          <w:rFonts w:ascii="Times New Roman" w:hAnsi="Times New Roman" w:cs="Times New Roman"/>
          <w:sz w:val="24"/>
          <w:szCs w:val="24"/>
        </w:rPr>
        <w:t xml:space="preserve">, </w:t>
      </w:r>
      <w:r w:rsidRPr="006B02B6">
        <w:rPr>
          <w:rFonts w:ascii="Times New Roman" w:hAnsi="Times New Roman" w:cs="Times New Roman"/>
          <w:sz w:val="24"/>
          <w:szCs w:val="24"/>
        </w:rPr>
        <w:t>The Spain Medical Device Contract Manufacturing Market has been showing remarkable growth over the last few years. The Central Region of North Spain is featured as a strong contender in the medical device contract manufacturing market due to its extensive infrastructure, strategic geographical location, and qualified labor force</w:t>
      </w:r>
    </w:p>
    <w:p w:rsidR="003D065D" w:rsidRPr="003D065D" w:rsidRDefault="003D065D" w:rsidP="003D065D">
      <w:pPr>
        <w:pStyle w:val="Heading3"/>
        <w:spacing w:line="360" w:lineRule="auto"/>
        <w:jc w:val="both"/>
        <w:rPr>
          <w:sz w:val="24"/>
          <w:szCs w:val="24"/>
        </w:rPr>
      </w:pPr>
      <w:r w:rsidRPr="003D065D">
        <w:rPr>
          <w:sz w:val="24"/>
          <w:szCs w:val="24"/>
        </w:rPr>
        <w:lastRenderedPageBreak/>
        <w:t>Market Attractiveness</w:t>
      </w:r>
    </w:p>
    <w:p w:rsidR="003D065D" w:rsidRPr="003D065D" w:rsidRDefault="003D065D" w:rsidP="003D065D">
      <w:pPr>
        <w:spacing w:before="100" w:beforeAutospacing="1" w:after="100" w:afterAutospacing="1" w:line="360" w:lineRule="auto"/>
        <w:jc w:val="both"/>
        <w:rPr>
          <w:rFonts w:ascii="Times New Roman" w:hAnsi="Times New Roman" w:cs="Times New Roman"/>
          <w:sz w:val="24"/>
          <w:szCs w:val="24"/>
        </w:rPr>
      </w:pPr>
      <w:r w:rsidRPr="003D065D">
        <w:rPr>
          <w:rFonts w:ascii="Times New Roman" w:hAnsi="Times New Roman" w:cs="Times New Roman"/>
          <w:sz w:val="24"/>
          <w:szCs w:val="24"/>
        </w:rPr>
        <w:t>The Spain orthopedic devices market presents an attractive opportunity for investment, particularly in areas such as robotic-assisted surgeries, 3D-printed implants, and custom solutions for joint replacement. The increasing demand for these advanced technologies is driving the market forward, making it an appealing sector for both established players and new entrants.</w:t>
      </w:r>
    </w:p>
    <w:p w:rsidR="003D065D" w:rsidRPr="003D065D" w:rsidRDefault="003D065D" w:rsidP="003D065D">
      <w:pPr>
        <w:pStyle w:val="Heading3"/>
        <w:spacing w:line="360" w:lineRule="auto"/>
        <w:jc w:val="both"/>
        <w:rPr>
          <w:sz w:val="24"/>
          <w:szCs w:val="24"/>
        </w:rPr>
      </w:pPr>
      <w:r w:rsidRPr="003D065D">
        <w:rPr>
          <w:sz w:val="24"/>
          <w:szCs w:val="24"/>
        </w:rPr>
        <w:t>Porter’s Five Forces Analysis</w:t>
      </w:r>
    </w:p>
    <w:p w:rsidR="003D065D" w:rsidRPr="003D065D" w:rsidRDefault="003D065D" w:rsidP="003D065D">
      <w:pPr>
        <w:numPr>
          <w:ilvl w:val="0"/>
          <w:numId w:val="14"/>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Threat of New Entrants</w:t>
      </w:r>
      <w:r w:rsidRPr="003D065D">
        <w:rPr>
          <w:rFonts w:ascii="Times New Roman" w:hAnsi="Times New Roman" w:cs="Times New Roman"/>
          <w:sz w:val="24"/>
          <w:szCs w:val="24"/>
        </w:rPr>
        <w:t>: Moderate. The high capital investment required for advanced orthopedic device manufacturing acts as a barrier to entry for new competitors.</w:t>
      </w:r>
    </w:p>
    <w:p w:rsidR="003D065D" w:rsidRPr="003D065D" w:rsidRDefault="006B02B6" w:rsidP="003D065D">
      <w:pPr>
        <w:numPr>
          <w:ilvl w:val="0"/>
          <w:numId w:val="1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-77470</wp:posOffset>
            </wp:positionH>
            <wp:positionV relativeFrom="page">
              <wp:posOffset>-110490</wp:posOffset>
            </wp:positionV>
            <wp:extent cx="1023175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3D065D">
        <w:rPr>
          <w:rStyle w:val="Strong"/>
          <w:rFonts w:ascii="Times New Roman" w:hAnsi="Times New Roman" w:cs="Times New Roman"/>
          <w:sz w:val="24"/>
          <w:szCs w:val="24"/>
        </w:rPr>
        <w:t>Bargaining Power of Suppliers</w:t>
      </w:r>
      <w:r w:rsidR="003D065D" w:rsidRPr="003D065D">
        <w:rPr>
          <w:rFonts w:ascii="Times New Roman" w:hAnsi="Times New Roman" w:cs="Times New Roman"/>
          <w:sz w:val="24"/>
          <w:szCs w:val="24"/>
        </w:rPr>
        <w:t>: Moderate. The need for specialized raw materials gives suppliers some leverage, but competition among suppliers helps mitigate their power.</w:t>
      </w:r>
    </w:p>
    <w:p w:rsidR="003D065D" w:rsidRPr="003D065D" w:rsidRDefault="003D065D" w:rsidP="003D065D">
      <w:pPr>
        <w:numPr>
          <w:ilvl w:val="0"/>
          <w:numId w:val="14"/>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Bargaining Power of Buyers</w:t>
      </w:r>
      <w:r w:rsidRPr="003D065D">
        <w:rPr>
          <w:rFonts w:ascii="Times New Roman" w:hAnsi="Times New Roman" w:cs="Times New Roman"/>
          <w:sz w:val="24"/>
          <w:szCs w:val="24"/>
        </w:rPr>
        <w:t>: High. Hospitals and large healthcare providers have significant bargaining power due to their purchasing volumes.</w:t>
      </w:r>
    </w:p>
    <w:p w:rsidR="003D065D" w:rsidRPr="003D065D" w:rsidRDefault="003D065D" w:rsidP="003D065D">
      <w:pPr>
        <w:numPr>
          <w:ilvl w:val="0"/>
          <w:numId w:val="14"/>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Threat of Substitutes</w:t>
      </w:r>
      <w:r w:rsidRPr="003D065D">
        <w:rPr>
          <w:rFonts w:ascii="Times New Roman" w:hAnsi="Times New Roman" w:cs="Times New Roman"/>
          <w:sz w:val="24"/>
          <w:szCs w:val="24"/>
        </w:rPr>
        <w:t>: Low. There are limited substitutes for advanced orthopedic devices, with traditional treatments and therapies being the main alternatives.</w:t>
      </w:r>
    </w:p>
    <w:p w:rsidR="003D065D" w:rsidRPr="003D065D" w:rsidRDefault="003D065D" w:rsidP="003D065D">
      <w:pPr>
        <w:numPr>
          <w:ilvl w:val="0"/>
          <w:numId w:val="14"/>
        </w:numPr>
        <w:spacing w:before="100" w:beforeAutospacing="1" w:after="100" w:afterAutospacing="1" w:line="360" w:lineRule="auto"/>
        <w:jc w:val="both"/>
        <w:rPr>
          <w:rFonts w:ascii="Times New Roman" w:hAnsi="Times New Roman" w:cs="Times New Roman"/>
          <w:sz w:val="24"/>
          <w:szCs w:val="24"/>
        </w:rPr>
      </w:pPr>
      <w:r w:rsidRPr="003D065D">
        <w:rPr>
          <w:rStyle w:val="Strong"/>
          <w:rFonts w:ascii="Times New Roman" w:hAnsi="Times New Roman" w:cs="Times New Roman"/>
          <w:sz w:val="24"/>
          <w:szCs w:val="24"/>
        </w:rPr>
        <w:t>Competitive Rivalry</w:t>
      </w:r>
      <w:r w:rsidRPr="003D065D">
        <w:rPr>
          <w:rFonts w:ascii="Times New Roman" w:hAnsi="Times New Roman" w:cs="Times New Roman"/>
          <w:sz w:val="24"/>
          <w:szCs w:val="24"/>
        </w:rPr>
        <w:t>: High. The orthopedic devices market is highly competitive, with several key players constantly innovating and vying for market share.</w:t>
      </w: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Default="003D065D" w:rsidP="003D065D">
      <w:pPr>
        <w:pStyle w:val="Heading3"/>
        <w:spacing w:line="360" w:lineRule="auto"/>
      </w:pPr>
    </w:p>
    <w:p w:rsidR="003D065D" w:rsidRPr="004B6DD3" w:rsidRDefault="006B02B6" w:rsidP="004B6DD3">
      <w:pPr>
        <w:pStyle w:val="Heading3"/>
        <w:spacing w:line="360" w:lineRule="auto"/>
        <w:rPr>
          <w:sz w:val="32"/>
          <w:szCs w:val="24"/>
        </w:rPr>
      </w:pPr>
      <w:r>
        <w:rPr>
          <w:noProof/>
          <w:sz w:val="32"/>
          <w:szCs w:val="24"/>
          <w:lang w:val="en-IN" w:eastAsia="en-IN"/>
        </w:rPr>
        <w:drawing>
          <wp:anchor distT="0" distB="0" distL="0" distR="0" simplePos="0" relativeHeight="251665408" behindDoc="1" locked="0" layoutInCell="1" allowOverlap="1">
            <wp:simplePos x="0" y="0"/>
            <wp:positionH relativeFrom="page">
              <wp:posOffset>-114300</wp:posOffset>
            </wp:positionH>
            <wp:positionV relativeFrom="page">
              <wp:posOffset>-89535</wp:posOffset>
            </wp:positionV>
            <wp:extent cx="1023175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4B6DD3">
        <w:rPr>
          <w:sz w:val="32"/>
          <w:szCs w:val="24"/>
        </w:rPr>
        <w:t>TABLE OF CONTENT</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INTRODUCTION OF SPAIN ORTHOPEDIC DEVICES MARKET</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1.1 Overview of the Market</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1.2 Scope of Report</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1.3 Assumptions</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EXECUTIVE SUMMARY</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RESEARCH METHODOLOGY</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3.1 Data Mining</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3.2 Validation</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3.3 Primary Interviews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3.4 List of Data Sources</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SPAIN ORTHOPEDIC DEVICES MARKET OUTLOOK</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4.1 Overview</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4.2 Market Dynamics</w:t>
      </w:r>
    </w:p>
    <w:p w:rsidR="003D065D" w:rsidRPr="004B6DD3" w:rsidRDefault="003D065D" w:rsidP="004B6DD3">
      <w:pPr>
        <w:numPr>
          <w:ilvl w:val="2"/>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4.2.1 Drivers</w:t>
      </w:r>
    </w:p>
    <w:p w:rsidR="003D065D" w:rsidRPr="004B6DD3" w:rsidRDefault="003D065D" w:rsidP="004B6DD3">
      <w:pPr>
        <w:numPr>
          <w:ilvl w:val="2"/>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4.2.2 Restraints</w:t>
      </w:r>
    </w:p>
    <w:p w:rsidR="003D065D" w:rsidRPr="004B6DD3" w:rsidRDefault="003D065D" w:rsidP="004B6DD3">
      <w:pPr>
        <w:numPr>
          <w:ilvl w:val="2"/>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4.2.3 Opportunities</w:t>
      </w:r>
    </w:p>
    <w:p w:rsidR="003D065D" w:rsidRPr="004B6DD3" w:rsidRDefault="003D065D" w:rsidP="004B6DD3">
      <w:pPr>
        <w:numPr>
          <w:ilvl w:val="2"/>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4.2.4 Trends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4.3 Porter’s Five Forces Model</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lastRenderedPageBreak/>
        <w:t>4.4 Value Chain Analysis</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SPAIN ORTHOPEDIC DEVICES MARKET, BY PRODUCT TYPE</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5.1 Joint Replacement Devices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5.2 Spinal Implants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5.3 Trauma Devices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5.4 Orthobiologics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5.5 Other Devices</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SPAIN ORTHOPEDIC DEVICES MARKET, BY END USER</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6.1 Hospitals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6.2 Orthopedic Clinics</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6.3 Ambulatory Surgical Centers (ASCs)</w:t>
      </w:r>
    </w:p>
    <w:p w:rsidR="003D065D" w:rsidRPr="004B6DD3" w:rsidRDefault="006B02B6" w:rsidP="004B6DD3">
      <w:pPr>
        <w:numPr>
          <w:ilvl w:val="0"/>
          <w:numId w:val="1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-119380</wp:posOffset>
            </wp:positionH>
            <wp:positionV relativeFrom="page">
              <wp:posOffset>-158750</wp:posOffset>
            </wp:positionV>
            <wp:extent cx="1023175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1755" cy="14450060"/>
                    </a:xfrm>
                    <a:prstGeom prst="rect">
                      <a:avLst/>
                    </a:prstGeom>
                  </pic:spPr>
                </pic:pic>
              </a:graphicData>
            </a:graphic>
          </wp:anchor>
        </w:drawing>
      </w:r>
      <w:r w:rsidR="003D065D" w:rsidRPr="004B6DD3">
        <w:rPr>
          <w:rStyle w:val="Strong"/>
          <w:rFonts w:ascii="Times New Roman" w:hAnsi="Times New Roman" w:cs="Times New Roman"/>
          <w:sz w:val="24"/>
          <w:szCs w:val="24"/>
        </w:rPr>
        <w:t>SPAIN ORTHOPEDIC DEVICES MARKET, BY TECHNOLOGY</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7.1 Robotic-Assisted Surgery</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7.2 3D Printing</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7.3 Minimally Invasive Surgery (MIS)</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SPAIN ORTHOPEDIC DEVICES MARKET, BY APPLICATION</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8.1 Joint Replacement</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8.2 Spinal Surgery</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8.3 Trauma Surgery</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8.4 Other Applications</w:t>
      </w:r>
    </w:p>
    <w:p w:rsidR="003D065D" w:rsidRPr="004B6DD3" w:rsidRDefault="003D065D" w:rsidP="004B6DD3">
      <w:pPr>
        <w:numPr>
          <w:ilvl w:val="0"/>
          <w:numId w:val="15"/>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SPAIN ORTHOPEDIC DEVICES MARKET COMPETITIVE LANDSCAPE</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9.1 Overview</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9.2 Company Market Ranking</w:t>
      </w:r>
    </w:p>
    <w:p w:rsidR="003D065D" w:rsidRPr="004B6DD3" w:rsidRDefault="003D065D" w:rsidP="004B6DD3">
      <w:pPr>
        <w:numPr>
          <w:ilvl w:val="1"/>
          <w:numId w:val="15"/>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9.3 Key Development Strategies</w:t>
      </w:r>
    </w:p>
    <w:p w:rsidR="003D065D" w:rsidRPr="004B6DD3" w:rsidRDefault="003D065D" w:rsidP="004B6DD3">
      <w:pPr>
        <w:numPr>
          <w:ilvl w:val="0"/>
          <w:numId w:val="15"/>
        </w:numPr>
        <w:spacing w:before="100" w:beforeAutospacing="1" w:after="100" w:afterAutospacing="1" w:line="360" w:lineRule="auto"/>
        <w:rPr>
          <w:rStyle w:val="Strong"/>
          <w:rFonts w:ascii="Times New Roman" w:hAnsi="Times New Roman" w:cs="Times New Roman"/>
          <w:b w:val="0"/>
          <w:bCs w:val="0"/>
          <w:sz w:val="24"/>
          <w:szCs w:val="24"/>
        </w:rPr>
      </w:pPr>
      <w:r w:rsidRPr="004B6DD3">
        <w:rPr>
          <w:rStyle w:val="Strong"/>
          <w:rFonts w:ascii="Times New Roman" w:hAnsi="Times New Roman" w:cs="Times New Roman"/>
          <w:sz w:val="24"/>
          <w:szCs w:val="24"/>
        </w:rPr>
        <w:t>COMPANY PROFILES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10.1 Stryker Corporation</w:t>
      </w:r>
    </w:p>
    <w:p w:rsidR="004B6DD3" w:rsidRPr="004B6DD3" w:rsidRDefault="004B6DD3" w:rsidP="004B6DD3">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10.1.1 Overview</w:t>
      </w:r>
    </w:p>
    <w:p w:rsidR="004B6DD3" w:rsidRPr="004B6DD3" w:rsidRDefault="004B6DD3" w:rsidP="004B6DD3">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10.1.2 Financial Performance</w:t>
      </w:r>
    </w:p>
    <w:p w:rsidR="004B6DD3" w:rsidRPr="004B6DD3" w:rsidRDefault="004B6DD3" w:rsidP="004B6DD3">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10.1.3 Product Outlook</w:t>
      </w:r>
    </w:p>
    <w:p w:rsidR="004B6DD3" w:rsidRPr="004B6DD3" w:rsidRDefault="004B6DD3" w:rsidP="004B6DD3">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lastRenderedPageBreak/>
        <w:t>10.2 Zimmer Biomet Holdings, Inc.</w:t>
      </w:r>
    </w:p>
    <w:p w:rsidR="004B6DD3" w:rsidRPr="004B6DD3" w:rsidRDefault="004B6DD3" w:rsidP="004B6DD3">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10.2.1 Overview</w:t>
      </w:r>
    </w:p>
    <w:p w:rsidR="004B6DD3" w:rsidRPr="004B6DD3" w:rsidRDefault="004B6DD3" w:rsidP="004B6DD3">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10.2.2 Financial Performance</w:t>
      </w:r>
    </w:p>
    <w:p w:rsidR="004B6DD3" w:rsidRPr="004B6DD3" w:rsidRDefault="004B6DD3" w:rsidP="004B6DD3">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10.2.3 Product Outlook</w:t>
      </w:r>
    </w:p>
    <w:p w:rsidR="004B6DD3" w:rsidRPr="004B6DD3" w:rsidRDefault="004B6DD3" w:rsidP="004B6DD3">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10.2.4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10.3 Medtronic PLC</w:t>
      </w:r>
    </w:p>
    <w:p w:rsidR="004B6DD3" w:rsidRPr="004B6DD3" w:rsidRDefault="004B6DD3" w:rsidP="004B6DD3">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
          <w:bCs/>
          <w:sz w:val="24"/>
          <w:szCs w:val="24"/>
        </w:rPr>
        <w:t>10.3.1 Overview</w:t>
      </w:r>
    </w:p>
    <w:p w:rsidR="004B6DD3" w:rsidRPr="004B6DD3" w:rsidRDefault="004B6DD3" w:rsidP="004B6DD3">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
          <w:bCs/>
          <w:sz w:val="24"/>
          <w:szCs w:val="24"/>
        </w:rPr>
        <w:t>10.3.2 Financial Performance</w:t>
      </w:r>
    </w:p>
    <w:p w:rsidR="004B6DD3" w:rsidRPr="004B6DD3" w:rsidRDefault="006B02B6" w:rsidP="004B6DD3">
      <w:pPr>
        <w:numPr>
          <w:ilvl w:val="0"/>
          <w:numId w:val="3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1312" behindDoc="1" locked="0" layoutInCell="1" allowOverlap="1">
            <wp:simplePos x="0" y="0"/>
            <wp:positionH relativeFrom="page">
              <wp:posOffset>-188768</wp:posOffset>
            </wp:positionH>
            <wp:positionV relativeFrom="page">
              <wp:posOffset>-159327</wp:posOffset>
            </wp:positionV>
            <wp:extent cx="10233313" cy="14450290"/>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33313" cy="14450290"/>
                    </a:xfrm>
                    <a:prstGeom prst="rect">
                      <a:avLst/>
                    </a:prstGeom>
                  </pic:spPr>
                </pic:pic>
              </a:graphicData>
            </a:graphic>
          </wp:anchor>
        </w:drawing>
      </w:r>
      <w:r w:rsidR="004B6DD3" w:rsidRPr="004B6DD3">
        <w:rPr>
          <w:rFonts w:ascii="Times New Roman" w:eastAsia="Times New Roman" w:hAnsi="Times New Roman" w:cs="Times New Roman"/>
          <w:b/>
          <w:bCs/>
          <w:sz w:val="24"/>
          <w:szCs w:val="24"/>
        </w:rPr>
        <w:t>10.3.3 Product Outlook</w:t>
      </w:r>
    </w:p>
    <w:p w:rsidR="004B6DD3" w:rsidRPr="004B6DD3" w:rsidRDefault="004B6DD3" w:rsidP="004B6DD3">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
          <w:bCs/>
          <w:sz w:val="24"/>
          <w:szCs w:val="24"/>
        </w:rPr>
        <w:t>10.3.4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10.4 Johnson &amp; Johnson</w:t>
      </w:r>
    </w:p>
    <w:p w:rsidR="004B6DD3" w:rsidRPr="004B6DD3" w:rsidRDefault="004B6DD3" w:rsidP="004B6DD3">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10.4.1 Overview</w:t>
      </w:r>
    </w:p>
    <w:p w:rsidR="004B6DD3" w:rsidRPr="004B6DD3" w:rsidRDefault="004B6DD3" w:rsidP="004B6DD3">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10.4.2 Financial Performance</w:t>
      </w:r>
    </w:p>
    <w:p w:rsidR="004B6DD3" w:rsidRPr="004B6DD3" w:rsidRDefault="004B6DD3" w:rsidP="004B6DD3">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10.4.3 Product Outlook</w:t>
      </w:r>
    </w:p>
    <w:p w:rsidR="004B6DD3" w:rsidRPr="004B6DD3" w:rsidRDefault="004B6DD3" w:rsidP="004B6DD3">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10.4.4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10.5 Smith &amp; Nephew PLC</w:t>
      </w:r>
    </w:p>
    <w:p w:rsidR="004B6DD3" w:rsidRPr="004B6DD3" w:rsidRDefault="004B6DD3" w:rsidP="004B6DD3">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10.5.1 Overview</w:t>
      </w:r>
    </w:p>
    <w:p w:rsidR="004B6DD3" w:rsidRPr="004B6DD3" w:rsidRDefault="004B6DD3" w:rsidP="004B6DD3">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10.5.2 Financial Performance</w:t>
      </w:r>
    </w:p>
    <w:p w:rsidR="004B6DD3" w:rsidRPr="004B6DD3" w:rsidRDefault="004B6DD3" w:rsidP="004B6DD3">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10.5.3 Product Outlook</w:t>
      </w:r>
    </w:p>
    <w:p w:rsidR="004B6DD3" w:rsidRPr="004B6DD3" w:rsidRDefault="004B6DD3" w:rsidP="004B6DD3">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10.5.4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10.6 DePuy Synthes (Johnson &amp; Johnson)</w:t>
      </w:r>
    </w:p>
    <w:p w:rsidR="004B6DD3" w:rsidRPr="004B6DD3" w:rsidRDefault="004B6DD3" w:rsidP="004B6DD3">
      <w:pPr>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10.6.1 Overview</w:t>
      </w:r>
    </w:p>
    <w:p w:rsidR="004B6DD3" w:rsidRPr="004B6DD3" w:rsidRDefault="004B6DD3" w:rsidP="004B6DD3">
      <w:pPr>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10.6.2 Financial Performance</w:t>
      </w:r>
    </w:p>
    <w:p w:rsidR="004B6DD3" w:rsidRPr="004B6DD3" w:rsidRDefault="004B6DD3" w:rsidP="004B6DD3">
      <w:pPr>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10.6.3 Product Outlook</w:t>
      </w:r>
    </w:p>
    <w:p w:rsidR="004B6DD3" w:rsidRPr="004B6DD3" w:rsidRDefault="004B6DD3" w:rsidP="004B6DD3">
      <w:pPr>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10.6.4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lastRenderedPageBreak/>
        <w:t>10.7 B. Braun Melsungen AG</w:t>
      </w:r>
    </w:p>
    <w:p w:rsidR="004B6DD3" w:rsidRPr="004B6DD3" w:rsidRDefault="004B6DD3" w:rsidP="004B6DD3">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10.7.1 Overview</w:t>
      </w:r>
    </w:p>
    <w:p w:rsidR="004B6DD3" w:rsidRPr="004B6DD3" w:rsidRDefault="004B6DD3" w:rsidP="004B6DD3">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10.7.2 Financial Performance</w:t>
      </w:r>
    </w:p>
    <w:p w:rsidR="004B6DD3" w:rsidRPr="004B6DD3" w:rsidRDefault="004B6DD3" w:rsidP="004B6DD3">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10.7.3 Product Outlook</w:t>
      </w:r>
    </w:p>
    <w:p w:rsidR="004B6DD3" w:rsidRPr="004B6DD3" w:rsidRDefault="004B6DD3" w:rsidP="004B6DD3">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10.7.4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10.8 Orthofix Medical Inc.</w:t>
      </w:r>
      <w:r w:rsidR="006B02B6" w:rsidRPr="006B02B6">
        <w:rPr>
          <w:rFonts w:ascii="Times New Roman" w:eastAsia="Times New Roman" w:hAnsi="Times New Roman" w:cs="Times New Roman"/>
          <w:b/>
          <w:bCs/>
          <w:noProof/>
          <w:sz w:val="36"/>
          <w:szCs w:val="36"/>
        </w:rPr>
        <w:t xml:space="preserve"> </w:t>
      </w:r>
    </w:p>
    <w:p w:rsidR="004B6DD3" w:rsidRPr="004B6DD3" w:rsidRDefault="004B6DD3" w:rsidP="004B6DD3">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10.8.1 Overview</w:t>
      </w:r>
    </w:p>
    <w:p w:rsidR="004B6DD3" w:rsidRPr="004B6DD3" w:rsidRDefault="004B6DD3" w:rsidP="004B6DD3">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10.8.2 Financial Performance</w:t>
      </w:r>
    </w:p>
    <w:p w:rsidR="004B6DD3" w:rsidRPr="004B6DD3" w:rsidRDefault="004B6DD3" w:rsidP="004B6DD3">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10.8.3 Product Outlook</w:t>
      </w:r>
    </w:p>
    <w:p w:rsidR="004B6DD3" w:rsidRPr="004B6DD3" w:rsidRDefault="004B6DD3" w:rsidP="004B6DD3">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10.8.4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10.9 NuVasive, Inc.</w:t>
      </w:r>
    </w:p>
    <w:p w:rsidR="004B6DD3" w:rsidRPr="004B6DD3" w:rsidRDefault="004B6DD3" w:rsidP="004B6DD3">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10.9.1 Overview</w:t>
      </w:r>
    </w:p>
    <w:p w:rsidR="004B6DD3" w:rsidRPr="004B6DD3" w:rsidRDefault="004B6DD3" w:rsidP="004B6DD3">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10.9.2 Financial Performance</w:t>
      </w:r>
    </w:p>
    <w:p w:rsidR="004B6DD3" w:rsidRPr="004B6DD3" w:rsidRDefault="004B6DD3" w:rsidP="004B6DD3">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10.9.3 Product Outlook</w:t>
      </w:r>
    </w:p>
    <w:p w:rsidR="004B6DD3" w:rsidRPr="004B6DD3" w:rsidRDefault="004B6DD3" w:rsidP="004B6DD3">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10.9.4 Key Developments</w:t>
      </w:r>
    </w:p>
    <w:p w:rsidR="004B6DD3" w:rsidRPr="004B6DD3" w:rsidRDefault="004B6DD3" w:rsidP="004B6DD3">
      <w:pPr>
        <w:spacing w:before="100" w:beforeAutospacing="1" w:after="100" w:afterAutospacing="1" w:line="360" w:lineRule="auto"/>
        <w:outlineLvl w:val="2"/>
        <w:rPr>
          <w:rFonts w:ascii="Times New Roman" w:eastAsia="Times New Roman" w:hAnsi="Times New Roman" w:cs="Times New Roman"/>
          <w:b/>
          <w:bCs/>
          <w:sz w:val="24"/>
          <w:szCs w:val="24"/>
        </w:rPr>
      </w:pPr>
      <w:r w:rsidRPr="004B6DD3">
        <w:rPr>
          <w:rFonts w:ascii="Times New Roman" w:eastAsia="Times New Roman" w:hAnsi="Times New Roman" w:cs="Times New Roman"/>
          <w:b/>
          <w:bCs/>
          <w:sz w:val="24"/>
          <w:szCs w:val="24"/>
        </w:rPr>
        <w:t>10.10 Exactech, Inc.</w:t>
      </w:r>
    </w:p>
    <w:p w:rsidR="004B6DD3" w:rsidRPr="004B6DD3" w:rsidRDefault="004B6DD3" w:rsidP="004B6DD3">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10.10.1 Overview</w:t>
      </w:r>
    </w:p>
    <w:p w:rsidR="004B6DD3" w:rsidRPr="004B6DD3" w:rsidRDefault="004B6DD3" w:rsidP="004B6DD3">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10.10.2 Financial Performance</w:t>
      </w:r>
    </w:p>
    <w:p w:rsidR="004B6DD3" w:rsidRPr="004B6DD3" w:rsidRDefault="004B6DD3" w:rsidP="004B6DD3">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10.10.3 Product Outlook</w:t>
      </w:r>
    </w:p>
    <w:p w:rsidR="003D065D" w:rsidRPr="004B6DD3" w:rsidRDefault="004B6DD3" w:rsidP="004B6DD3">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4B6DD3">
        <w:rPr>
          <w:rFonts w:ascii="Times New Roman" w:eastAsia="Times New Roman" w:hAnsi="Times New Roman" w:cs="Times New Roman"/>
          <w:bCs/>
          <w:sz w:val="24"/>
          <w:szCs w:val="24"/>
        </w:rPr>
        <w:t>10.10.4 Key Developments</w:t>
      </w:r>
    </w:p>
    <w:p w:rsidR="003D065D" w:rsidRPr="004B6DD3" w:rsidRDefault="003D065D" w:rsidP="004B6DD3">
      <w:pPr>
        <w:numPr>
          <w:ilvl w:val="0"/>
          <w:numId w:val="17"/>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t>KEY DEVELOPMENTS</w:t>
      </w:r>
    </w:p>
    <w:p w:rsidR="003D065D" w:rsidRPr="004B6DD3" w:rsidRDefault="003D065D" w:rsidP="004B6DD3">
      <w:pPr>
        <w:numPr>
          <w:ilvl w:val="0"/>
          <w:numId w:val="18"/>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11.1 Product Launches/Developments</w:t>
      </w:r>
    </w:p>
    <w:p w:rsidR="003D065D" w:rsidRPr="004B6DD3" w:rsidRDefault="003D065D" w:rsidP="004B6DD3">
      <w:pPr>
        <w:numPr>
          <w:ilvl w:val="0"/>
          <w:numId w:val="18"/>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11.2 Mergers and Acquisitions</w:t>
      </w:r>
    </w:p>
    <w:p w:rsidR="003D065D" w:rsidRPr="004B6DD3" w:rsidRDefault="003D065D" w:rsidP="004B6DD3">
      <w:pPr>
        <w:numPr>
          <w:ilvl w:val="0"/>
          <w:numId w:val="18"/>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11.3 Business</w:t>
      </w:r>
    </w:p>
    <w:p w:rsidR="003D065D" w:rsidRPr="004B6DD3" w:rsidRDefault="003D065D" w:rsidP="004B6DD3">
      <w:pPr>
        <w:numPr>
          <w:ilvl w:val="0"/>
          <w:numId w:val="19"/>
        </w:numPr>
        <w:spacing w:before="100" w:beforeAutospacing="1" w:after="100" w:afterAutospacing="1" w:line="360" w:lineRule="auto"/>
        <w:rPr>
          <w:rFonts w:ascii="Times New Roman" w:hAnsi="Times New Roman" w:cs="Times New Roman"/>
          <w:sz w:val="24"/>
          <w:szCs w:val="24"/>
        </w:rPr>
      </w:pPr>
      <w:r w:rsidRPr="004B6DD3">
        <w:rPr>
          <w:rStyle w:val="Strong"/>
          <w:rFonts w:ascii="Times New Roman" w:hAnsi="Times New Roman" w:cs="Times New Roman"/>
          <w:sz w:val="24"/>
          <w:szCs w:val="24"/>
        </w:rPr>
        <w:lastRenderedPageBreak/>
        <w:t>APPENDIX</w:t>
      </w:r>
    </w:p>
    <w:p w:rsidR="003D065D" w:rsidRPr="004B6DD3" w:rsidRDefault="003D065D" w:rsidP="004B6DD3">
      <w:pPr>
        <w:numPr>
          <w:ilvl w:val="0"/>
          <w:numId w:val="20"/>
        </w:numPr>
        <w:spacing w:before="100" w:beforeAutospacing="1" w:after="100" w:afterAutospacing="1" w:line="360" w:lineRule="auto"/>
        <w:rPr>
          <w:rFonts w:ascii="Times New Roman" w:hAnsi="Times New Roman" w:cs="Times New Roman"/>
          <w:sz w:val="24"/>
          <w:szCs w:val="24"/>
        </w:rPr>
      </w:pPr>
      <w:r w:rsidRPr="004B6DD3">
        <w:rPr>
          <w:rFonts w:ascii="Times New Roman" w:hAnsi="Times New Roman" w:cs="Times New Roman"/>
          <w:sz w:val="24"/>
          <w:szCs w:val="24"/>
        </w:rPr>
        <w:t>Related Research</w:t>
      </w:r>
    </w:p>
    <w:p w:rsidR="00CA0B1D" w:rsidRDefault="006B02B6" w:rsidP="003D065D">
      <w:pPr>
        <w:spacing w:line="360" w:lineRule="auto"/>
        <w:jc w:val="both"/>
      </w:pPr>
      <w:r w:rsidRPr="006B02B6">
        <w:rPr>
          <w:noProof/>
          <w:lang w:val="en-IN" w:eastAsia="en-IN"/>
        </w:rPr>
        <w:drawing>
          <wp:anchor distT="0" distB="0" distL="0" distR="0" simplePos="0" relativeHeight="251659264" behindDoc="1" locked="0" layoutInCell="1" allowOverlap="1">
            <wp:simplePos x="0" y="0"/>
            <wp:positionH relativeFrom="page">
              <wp:posOffset>-126423</wp:posOffset>
            </wp:positionH>
            <wp:positionV relativeFrom="page">
              <wp:posOffset>-62345</wp:posOffset>
            </wp:positionV>
            <wp:extent cx="10232044" cy="14450290"/>
            <wp:effectExtent l="19050" t="0" r="1270" b="0"/>
            <wp:wrapNone/>
            <wp:docPr id="3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8"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p>
    <w:sectPr w:rsidR="00CA0B1D" w:rsidSect="00CA0B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8BA" w:rsidRDefault="006C18BA" w:rsidP="006B02B6">
      <w:pPr>
        <w:spacing w:after="0" w:line="240" w:lineRule="auto"/>
      </w:pPr>
      <w:r>
        <w:separator/>
      </w:r>
    </w:p>
  </w:endnote>
  <w:endnote w:type="continuationSeparator" w:id="0">
    <w:p w:rsidR="006C18BA" w:rsidRDefault="006C18BA" w:rsidP="006B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8BA" w:rsidRDefault="006C18BA" w:rsidP="006B02B6">
      <w:pPr>
        <w:spacing w:after="0" w:line="240" w:lineRule="auto"/>
      </w:pPr>
      <w:r>
        <w:separator/>
      </w:r>
    </w:p>
  </w:footnote>
  <w:footnote w:type="continuationSeparator" w:id="0">
    <w:p w:rsidR="006C18BA" w:rsidRDefault="006C18BA" w:rsidP="006B0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700D"/>
    <w:multiLevelType w:val="multilevel"/>
    <w:tmpl w:val="CA7A21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2FD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AD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2E0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20CD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730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314B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7236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2168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9771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7143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9524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34004"/>
    <w:multiLevelType w:val="multilevel"/>
    <w:tmpl w:val="22881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408E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166E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418B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C7CC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35AA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0727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21B1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335E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06179"/>
    <w:multiLevelType w:val="multilevel"/>
    <w:tmpl w:val="70F4B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5C7B4C"/>
    <w:multiLevelType w:val="multilevel"/>
    <w:tmpl w:val="C18A5B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11E8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2400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F2F5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F45A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309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0B193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92C7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245B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C780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D2DE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502BD"/>
    <w:multiLevelType w:val="multilevel"/>
    <w:tmpl w:val="5F941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E1E1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936A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872C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A463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C5A1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35"/>
  </w:num>
  <w:num w:numId="4">
    <w:abstractNumId w:val="31"/>
  </w:num>
  <w:num w:numId="5">
    <w:abstractNumId w:val="5"/>
  </w:num>
  <w:num w:numId="6">
    <w:abstractNumId w:val="33"/>
  </w:num>
  <w:num w:numId="7">
    <w:abstractNumId w:val="4"/>
  </w:num>
  <w:num w:numId="8">
    <w:abstractNumId w:val="1"/>
  </w:num>
  <w:num w:numId="9">
    <w:abstractNumId w:val="34"/>
  </w:num>
  <w:num w:numId="10">
    <w:abstractNumId w:val="26"/>
  </w:num>
  <w:num w:numId="11">
    <w:abstractNumId w:val="25"/>
  </w:num>
  <w:num w:numId="12">
    <w:abstractNumId w:val="30"/>
  </w:num>
  <w:num w:numId="13">
    <w:abstractNumId w:val="6"/>
  </w:num>
  <w:num w:numId="14">
    <w:abstractNumId w:val="27"/>
  </w:num>
  <w:num w:numId="15">
    <w:abstractNumId w:val="12"/>
  </w:num>
  <w:num w:numId="16">
    <w:abstractNumId w:val="10"/>
  </w:num>
  <w:num w:numId="17">
    <w:abstractNumId w:val="22"/>
  </w:num>
  <w:num w:numId="18">
    <w:abstractNumId w:val="28"/>
  </w:num>
  <w:num w:numId="19">
    <w:abstractNumId w:val="0"/>
  </w:num>
  <w:num w:numId="20">
    <w:abstractNumId w:val="2"/>
  </w:num>
  <w:num w:numId="21">
    <w:abstractNumId w:val="37"/>
  </w:num>
  <w:num w:numId="22">
    <w:abstractNumId w:val="19"/>
  </w:num>
  <w:num w:numId="23">
    <w:abstractNumId w:val="9"/>
  </w:num>
  <w:num w:numId="24">
    <w:abstractNumId w:val="32"/>
  </w:num>
  <w:num w:numId="25">
    <w:abstractNumId w:val="24"/>
  </w:num>
  <w:num w:numId="26">
    <w:abstractNumId w:val="13"/>
  </w:num>
  <w:num w:numId="27">
    <w:abstractNumId w:val="20"/>
  </w:num>
  <w:num w:numId="28">
    <w:abstractNumId w:val="23"/>
  </w:num>
  <w:num w:numId="29">
    <w:abstractNumId w:val="36"/>
  </w:num>
  <w:num w:numId="30">
    <w:abstractNumId w:val="38"/>
  </w:num>
  <w:num w:numId="31">
    <w:abstractNumId w:val="3"/>
  </w:num>
  <w:num w:numId="32">
    <w:abstractNumId w:val="17"/>
  </w:num>
  <w:num w:numId="33">
    <w:abstractNumId w:val="18"/>
  </w:num>
  <w:num w:numId="34">
    <w:abstractNumId w:val="15"/>
  </w:num>
  <w:num w:numId="35">
    <w:abstractNumId w:val="14"/>
  </w:num>
  <w:num w:numId="36">
    <w:abstractNumId w:val="11"/>
  </w:num>
  <w:num w:numId="37">
    <w:abstractNumId w:val="16"/>
  </w:num>
  <w:num w:numId="38">
    <w:abstractNumId w:val="2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6CC3"/>
    <w:rsid w:val="003067CD"/>
    <w:rsid w:val="003D065D"/>
    <w:rsid w:val="004269E4"/>
    <w:rsid w:val="004942B6"/>
    <w:rsid w:val="004B6DD3"/>
    <w:rsid w:val="005A1EC6"/>
    <w:rsid w:val="006B02B6"/>
    <w:rsid w:val="006C18BA"/>
    <w:rsid w:val="007A6CC3"/>
    <w:rsid w:val="00A77732"/>
    <w:rsid w:val="00CA0B1D"/>
    <w:rsid w:val="00F9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D1D"/>
  <w15:docId w15:val="{003A9C7F-1E3A-42EB-A415-96E2A996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5A1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1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1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0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CC3"/>
    <w:rPr>
      <w:b/>
      <w:bCs/>
    </w:rPr>
  </w:style>
  <w:style w:type="character" w:customStyle="1" w:styleId="Heading1Char">
    <w:name w:val="Heading 1 Char"/>
    <w:basedOn w:val="DefaultParagraphFont"/>
    <w:link w:val="Heading1"/>
    <w:uiPriority w:val="9"/>
    <w:rsid w:val="005A1E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1E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1E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D065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6B02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2B6"/>
  </w:style>
  <w:style w:type="paragraph" w:styleId="Footer">
    <w:name w:val="footer"/>
    <w:basedOn w:val="Normal"/>
    <w:link w:val="FooterChar"/>
    <w:uiPriority w:val="99"/>
    <w:semiHidden/>
    <w:unhideWhenUsed/>
    <w:rsid w:val="006B02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72099">
      <w:bodyDiv w:val="1"/>
      <w:marLeft w:val="0"/>
      <w:marRight w:val="0"/>
      <w:marTop w:val="0"/>
      <w:marBottom w:val="0"/>
      <w:divBdr>
        <w:top w:val="none" w:sz="0" w:space="0" w:color="auto"/>
        <w:left w:val="none" w:sz="0" w:space="0" w:color="auto"/>
        <w:bottom w:val="none" w:sz="0" w:space="0" w:color="auto"/>
        <w:right w:val="none" w:sz="0" w:space="0" w:color="auto"/>
      </w:divBdr>
    </w:div>
    <w:div w:id="420103550">
      <w:bodyDiv w:val="1"/>
      <w:marLeft w:val="0"/>
      <w:marRight w:val="0"/>
      <w:marTop w:val="0"/>
      <w:marBottom w:val="0"/>
      <w:divBdr>
        <w:top w:val="none" w:sz="0" w:space="0" w:color="auto"/>
        <w:left w:val="none" w:sz="0" w:space="0" w:color="auto"/>
        <w:bottom w:val="none" w:sz="0" w:space="0" w:color="auto"/>
        <w:right w:val="none" w:sz="0" w:space="0" w:color="auto"/>
      </w:divBdr>
    </w:div>
    <w:div w:id="523327956">
      <w:bodyDiv w:val="1"/>
      <w:marLeft w:val="0"/>
      <w:marRight w:val="0"/>
      <w:marTop w:val="0"/>
      <w:marBottom w:val="0"/>
      <w:divBdr>
        <w:top w:val="none" w:sz="0" w:space="0" w:color="auto"/>
        <w:left w:val="none" w:sz="0" w:space="0" w:color="auto"/>
        <w:bottom w:val="none" w:sz="0" w:space="0" w:color="auto"/>
        <w:right w:val="none" w:sz="0" w:space="0" w:color="auto"/>
      </w:divBdr>
    </w:div>
    <w:div w:id="1509710757">
      <w:bodyDiv w:val="1"/>
      <w:marLeft w:val="0"/>
      <w:marRight w:val="0"/>
      <w:marTop w:val="0"/>
      <w:marBottom w:val="0"/>
      <w:divBdr>
        <w:top w:val="none" w:sz="0" w:space="0" w:color="auto"/>
        <w:left w:val="none" w:sz="0" w:space="0" w:color="auto"/>
        <w:bottom w:val="none" w:sz="0" w:space="0" w:color="auto"/>
        <w:right w:val="none" w:sz="0" w:space="0" w:color="auto"/>
      </w:divBdr>
    </w:div>
    <w:div w:id="1867908481">
      <w:bodyDiv w:val="1"/>
      <w:marLeft w:val="0"/>
      <w:marRight w:val="0"/>
      <w:marTop w:val="0"/>
      <w:marBottom w:val="0"/>
      <w:divBdr>
        <w:top w:val="none" w:sz="0" w:space="0" w:color="auto"/>
        <w:left w:val="none" w:sz="0" w:space="0" w:color="auto"/>
        <w:bottom w:val="none" w:sz="0" w:space="0" w:color="auto"/>
        <w:right w:val="none" w:sz="0" w:space="0" w:color="auto"/>
      </w:divBdr>
    </w:div>
    <w:div w:id="2048262692">
      <w:bodyDiv w:val="1"/>
      <w:marLeft w:val="0"/>
      <w:marRight w:val="0"/>
      <w:marTop w:val="0"/>
      <w:marBottom w:val="0"/>
      <w:divBdr>
        <w:top w:val="none" w:sz="0" w:space="0" w:color="auto"/>
        <w:left w:val="none" w:sz="0" w:space="0" w:color="auto"/>
        <w:bottom w:val="none" w:sz="0" w:space="0" w:color="auto"/>
        <w:right w:val="none" w:sz="0" w:space="0" w:color="auto"/>
      </w:divBdr>
    </w:div>
    <w:div w:id="20778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DFCBF-481E-4BBD-9196-130C1855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2025-04-27T16:40:00Z</dcterms:created>
  <dcterms:modified xsi:type="dcterms:W3CDTF">2025-05-18T17:15:00Z</dcterms:modified>
</cp:coreProperties>
</file>