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D4886" w14:textId="412C2718" w:rsidR="00672C6A" w:rsidRDefault="004C7703" w:rsidP="00672C6A">
      <w:pPr>
        <w:spacing w:after="0" w:line="240" w:lineRule="auto"/>
        <w:jc w:val="both"/>
        <w:rPr>
          <w:rFonts w:ascii="Franklin Gothic Book" w:eastAsia="Times New Roman" w:hAnsi="Franklin Gothic Book" w:cs="Times New Roman"/>
          <w:b/>
          <w:bCs/>
          <w:color w:val="002060"/>
          <w:kern w:val="0"/>
          <w:sz w:val="24"/>
          <w:szCs w:val="24"/>
          <w:lang w:eastAsia="en-IN"/>
          <w14:ligatures w14:val="none"/>
        </w:rPr>
      </w:pPr>
      <w:bookmarkStart w:id="0" w:name="_Hlk195559058"/>
      <w:bookmarkStart w:id="1" w:name="_Hlk195537106"/>
      <w:bookmarkStart w:id="2" w:name="_Hlk196042121"/>
      <w:bookmarkStart w:id="3" w:name="_GoBack"/>
      <w:r w:rsidRPr="00B8636E">
        <w:rPr>
          <w:rFonts w:ascii="Franklin Gothic Book" w:hAnsi="Franklin Gothic Book"/>
          <w:noProof/>
          <w:lang w:eastAsia="en-IN"/>
        </w:rPr>
        <w:drawing>
          <wp:anchor distT="0" distB="0" distL="0" distR="0" simplePos="0" relativeHeight="251659264" behindDoc="1" locked="0" layoutInCell="1" allowOverlap="1" wp14:anchorId="004D6314" wp14:editId="286DF00C">
            <wp:simplePos x="0" y="0"/>
            <wp:positionH relativeFrom="page">
              <wp:posOffset>-647700</wp:posOffset>
            </wp:positionH>
            <wp:positionV relativeFrom="page">
              <wp:posOffset>-1777365</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bookmarkEnd w:id="3"/>
      <w:r w:rsidR="00672C6A" w:rsidRPr="00672C6A">
        <w:rPr>
          <w:rFonts w:ascii="Franklin Gothic Book" w:eastAsia="Times New Roman" w:hAnsi="Franklin Gothic Book" w:cs="Times New Roman"/>
          <w:b/>
          <w:bCs/>
          <w:color w:val="002060"/>
          <w:kern w:val="0"/>
          <w:sz w:val="24"/>
          <w:szCs w:val="24"/>
          <w:lang w:eastAsia="en-IN"/>
          <w14:ligatures w14:val="none"/>
        </w:rPr>
        <w:t>U.S. Ankylosing Spondylitis Market</w:t>
      </w:r>
    </w:p>
    <w:p w14:paraId="5D06E44A" w14:textId="77777777" w:rsidR="00672C6A" w:rsidRPr="00491FD0" w:rsidRDefault="00672C6A" w:rsidP="00672C6A">
      <w:pPr>
        <w:spacing w:after="0" w:line="240" w:lineRule="auto"/>
        <w:jc w:val="both"/>
        <w:rPr>
          <w:rFonts w:ascii="Times New Roman" w:eastAsia="Times New Roman" w:hAnsi="Times New Roman" w:cs="Times New Roman"/>
          <w:color w:val="000000"/>
          <w:kern w:val="0"/>
          <w:lang w:eastAsia="en-IN"/>
          <w14:ligatures w14:val="none"/>
        </w:rPr>
      </w:pPr>
    </w:p>
    <w:p w14:paraId="29943B9C" w14:textId="6C7E37B6" w:rsidR="00672C6A" w:rsidRPr="00491FD0" w:rsidRDefault="00672C6A" w:rsidP="00672C6A">
      <w:pPr>
        <w:spacing w:after="0" w:line="360" w:lineRule="auto"/>
        <w:jc w:val="both"/>
        <w:rPr>
          <w:rFonts w:ascii="Franklin Gothic Book" w:eastAsia="Times New Roman" w:hAnsi="Franklin Gothic Book" w:cs="Times New Roman"/>
          <w:b/>
          <w:bCs/>
          <w:color w:val="002060"/>
          <w:kern w:val="0"/>
          <w:sz w:val="24"/>
          <w:szCs w:val="24"/>
          <w:lang w:eastAsia="en-IN"/>
          <w14:ligatures w14:val="none"/>
        </w:rPr>
      </w:pPr>
      <w:r w:rsidRPr="00383008">
        <w:rPr>
          <w:rFonts w:ascii="Franklin Gothic Book" w:hAnsi="Franklin Gothic Book"/>
          <w:color w:val="002060"/>
          <w:sz w:val="24"/>
          <w:szCs w:val="24"/>
        </w:rPr>
        <w:t xml:space="preserve">According to Intelli, the </w:t>
      </w:r>
      <w:r w:rsidRPr="00672C6A">
        <w:rPr>
          <w:rFonts w:ascii="Franklin Gothic Book" w:eastAsia="Times New Roman" w:hAnsi="Franklin Gothic Book" w:cs="Times New Roman"/>
          <w:color w:val="002060"/>
          <w:kern w:val="0"/>
          <w:sz w:val="24"/>
          <w:szCs w:val="24"/>
          <w:lang w:eastAsia="en-IN"/>
          <w14:ligatures w14:val="none"/>
        </w:rPr>
        <w:t>U.S. Ankylosing Spondylitis Market</w:t>
      </w:r>
      <w:r>
        <w:rPr>
          <w:rFonts w:ascii="Franklin Gothic Book" w:eastAsia="Times New Roman" w:hAnsi="Franklin Gothic Book" w:cs="Times New Roman"/>
          <w:color w:val="002060"/>
          <w:kern w:val="0"/>
          <w:sz w:val="24"/>
          <w:szCs w:val="24"/>
          <w:lang w:eastAsia="en-IN"/>
          <w14:ligatures w14:val="none"/>
        </w:rPr>
        <w:t xml:space="preserve"> </w:t>
      </w:r>
      <w:r w:rsidRPr="00383008">
        <w:rPr>
          <w:rFonts w:ascii="Franklin Gothic Book" w:hAnsi="Franklin Gothic Book"/>
          <w:color w:val="002060"/>
          <w:sz w:val="24"/>
          <w:szCs w:val="24"/>
        </w:rPr>
        <w:t xml:space="preserve">size was valued at USD </w:t>
      </w:r>
      <w:r w:rsidR="006E61DD">
        <w:rPr>
          <w:rFonts w:ascii="Franklin Gothic Book" w:hAnsi="Franklin Gothic Book"/>
          <w:color w:val="002060"/>
          <w:sz w:val="24"/>
          <w:szCs w:val="24"/>
        </w:rPr>
        <w:t>5,814.55</w:t>
      </w:r>
      <w:r w:rsidRPr="00383008">
        <w:rPr>
          <w:rFonts w:ascii="Franklin Gothic Book" w:hAnsi="Franklin Gothic Book"/>
          <w:color w:val="002060"/>
          <w:sz w:val="24"/>
          <w:szCs w:val="24"/>
        </w:rPr>
        <w:t xml:space="preserve"> Million in 2024 and is projected to reach USD </w:t>
      </w:r>
      <w:r w:rsidR="004C7703">
        <w:rPr>
          <w:rFonts w:ascii="Franklin Gothic Book" w:hAnsi="Franklin Gothic Book"/>
          <w:color w:val="002060"/>
          <w:sz w:val="24"/>
          <w:szCs w:val="24"/>
        </w:rPr>
        <w:t>9,323.36</w:t>
      </w:r>
      <w:r w:rsidRPr="00383008">
        <w:rPr>
          <w:rFonts w:ascii="Franklin Gothic Book" w:hAnsi="Franklin Gothic Book"/>
          <w:color w:val="002060"/>
          <w:sz w:val="24"/>
          <w:szCs w:val="24"/>
        </w:rPr>
        <w:t xml:space="preserve"> Million by 2032, growing at a CAGR of </w:t>
      </w:r>
      <w:r w:rsidR="004C7703">
        <w:rPr>
          <w:rFonts w:ascii="Franklin Gothic Book" w:hAnsi="Franklin Gothic Book"/>
          <w:color w:val="002060"/>
          <w:sz w:val="24"/>
          <w:szCs w:val="24"/>
        </w:rPr>
        <w:t>6.50</w:t>
      </w:r>
      <w:r w:rsidRPr="00383008">
        <w:rPr>
          <w:rFonts w:ascii="Franklin Gothic Book" w:hAnsi="Franklin Gothic Book"/>
          <w:color w:val="002060"/>
          <w:sz w:val="24"/>
          <w:szCs w:val="24"/>
        </w:rPr>
        <w:t>% from 2025 to 2032.</w:t>
      </w:r>
    </w:p>
    <w:p w14:paraId="36BF9DF9" w14:textId="4FAA0449" w:rsidR="00672C6A" w:rsidRDefault="00FA7D28" w:rsidP="00672C6A">
      <w:pPr>
        <w:spacing w:line="360" w:lineRule="auto"/>
        <w:jc w:val="both"/>
        <w:rPr>
          <w:rFonts w:ascii="Franklin Gothic Book" w:hAnsi="Franklin Gothic Book"/>
          <w:b/>
          <w:bCs/>
          <w:color w:val="002060"/>
          <w:sz w:val="24"/>
          <w:szCs w:val="24"/>
        </w:rPr>
      </w:pPr>
      <w:bookmarkStart w:id="4" w:name="_Hlk195559103"/>
      <w:bookmarkEnd w:id="0"/>
      <w:bookmarkEnd w:id="1"/>
      <w:r>
        <w:rPr>
          <w:rFonts w:ascii="Franklin Gothic Book" w:hAnsi="Franklin Gothic Book"/>
          <w:b/>
          <w:bCs/>
          <w:noProof/>
          <w:color w:val="002060"/>
          <w:sz w:val="24"/>
          <w:szCs w:val="24"/>
          <w:lang w:eastAsia="en-IN"/>
        </w:rPr>
        <w:drawing>
          <wp:inline distT="0" distB="0" distL="0" distR="0" wp14:anchorId="48734B52" wp14:editId="38B2C6A5">
            <wp:extent cx="5731510" cy="2857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Ankylosin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46BE4500" w14:textId="5E5C4FFB" w:rsidR="00672C6A" w:rsidRPr="002F4EF5" w:rsidRDefault="002F4EF5" w:rsidP="00672C6A">
      <w:pPr>
        <w:spacing w:line="360" w:lineRule="auto"/>
        <w:jc w:val="both"/>
        <w:rPr>
          <w:rFonts w:ascii="Franklin Gothic Book" w:hAnsi="Franklin Gothic Book"/>
          <w:color w:val="002060"/>
          <w:sz w:val="24"/>
          <w:szCs w:val="24"/>
        </w:rPr>
      </w:pPr>
      <w:r w:rsidRPr="002F4EF5">
        <w:rPr>
          <w:rFonts w:ascii="Franklin Gothic Book" w:hAnsi="Franklin Gothic Book"/>
          <w:color w:val="002060"/>
          <w:sz w:val="24"/>
          <w:szCs w:val="24"/>
        </w:rPr>
        <w:t xml:space="preserve">Ankylosing Spondylitis (AS) is a debilitating, chronic inflammatory disease that predominantly targets the axial skeleton, especially the spine and sacroiliac joints. Classified as a type of seronegative </w:t>
      </w:r>
      <w:proofErr w:type="spellStart"/>
      <w:r w:rsidRPr="002F4EF5">
        <w:rPr>
          <w:rFonts w:ascii="Franklin Gothic Book" w:hAnsi="Franklin Gothic Book"/>
          <w:color w:val="002060"/>
          <w:sz w:val="24"/>
          <w:szCs w:val="24"/>
        </w:rPr>
        <w:t>spondyloarthritis</w:t>
      </w:r>
      <w:proofErr w:type="spellEnd"/>
      <w:r w:rsidRPr="002F4EF5">
        <w:rPr>
          <w:rFonts w:ascii="Franklin Gothic Book" w:hAnsi="Franklin Gothic Book"/>
          <w:color w:val="002060"/>
          <w:sz w:val="24"/>
          <w:szCs w:val="24"/>
        </w:rPr>
        <w:t>, AS is characterized by persistent pain, stiffness, and progressive spinal fusion, which can lead to significant physical limitations and postural deformities over time. The hallmark symptom is chronic lower back pain that improves with exercise but not with rest, often beginning in late adolescence or early adulthood</w:t>
      </w:r>
      <w:r>
        <w:rPr>
          <w:rFonts w:ascii="Franklin Gothic Book" w:hAnsi="Franklin Gothic Book"/>
          <w:color w:val="002060"/>
          <w:sz w:val="24"/>
          <w:szCs w:val="24"/>
        </w:rPr>
        <w:t xml:space="preserve">, </w:t>
      </w:r>
      <w:r w:rsidRPr="002F4EF5">
        <w:rPr>
          <w:rFonts w:ascii="Franklin Gothic Book" w:hAnsi="Franklin Gothic Book"/>
          <w:color w:val="002060"/>
          <w:sz w:val="24"/>
          <w:szCs w:val="24"/>
        </w:rPr>
        <w:t>a stage of life where such symptoms are easily overlooked or misattributed.</w:t>
      </w:r>
      <w:r>
        <w:rPr>
          <w:rFonts w:ascii="Franklin Gothic Book" w:hAnsi="Franklin Gothic Book"/>
          <w:color w:val="002060"/>
          <w:sz w:val="24"/>
          <w:szCs w:val="24"/>
        </w:rPr>
        <w:t xml:space="preserve"> </w:t>
      </w:r>
      <w:r w:rsidRPr="002F4EF5">
        <w:rPr>
          <w:rFonts w:ascii="Franklin Gothic Book" w:hAnsi="Franklin Gothic Book"/>
          <w:color w:val="002060"/>
          <w:sz w:val="24"/>
          <w:szCs w:val="24"/>
        </w:rPr>
        <w:t>While the precise cause of Ankylosing Spondylitis remains unclear, genetic predisposition plays a critical role in its development. One of the most well-established associations is with the HLA-B27 gene, which is found in a significant number of individuals with AS. However, the presence of this gene does not guarantee the onset of the disease</w:t>
      </w:r>
      <w:r>
        <w:rPr>
          <w:rFonts w:ascii="Franklin Gothic Book" w:hAnsi="Franklin Gothic Book"/>
          <w:color w:val="002060"/>
          <w:sz w:val="24"/>
          <w:szCs w:val="24"/>
        </w:rPr>
        <w:t xml:space="preserve">, </w:t>
      </w:r>
      <w:r w:rsidRPr="002F4EF5">
        <w:rPr>
          <w:rFonts w:ascii="Franklin Gothic Book" w:hAnsi="Franklin Gothic Book"/>
          <w:color w:val="002060"/>
          <w:sz w:val="24"/>
          <w:szCs w:val="24"/>
        </w:rPr>
        <w:t>many carriers never develop symptoms, and conversely, some AS patients do not carry the gene at all. This suggests that additional factors are involved. Current research points to a combination of environmental influences, immune system dysfunction, and mechanical stress on the spine as contributing elements that may trigger or exacerbate the condition in genetically susceptible individuals.</w:t>
      </w:r>
    </w:p>
    <w:p w14:paraId="30003070" w14:textId="22624894" w:rsidR="00672C6A" w:rsidRPr="002F4EF5" w:rsidRDefault="002F4EF5" w:rsidP="00672C6A">
      <w:pPr>
        <w:spacing w:line="360" w:lineRule="auto"/>
        <w:jc w:val="both"/>
        <w:rPr>
          <w:rFonts w:ascii="Franklin Gothic Book" w:hAnsi="Franklin Gothic Book"/>
          <w:color w:val="002060"/>
          <w:sz w:val="24"/>
          <w:szCs w:val="24"/>
        </w:rPr>
      </w:pPr>
      <w:r w:rsidRPr="002F4EF5">
        <w:rPr>
          <w:rFonts w:ascii="Franklin Gothic Book" w:hAnsi="Franklin Gothic Book"/>
          <w:color w:val="002060"/>
          <w:sz w:val="24"/>
          <w:szCs w:val="24"/>
        </w:rPr>
        <w:t>While there is currently no cure for</w:t>
      </w:r>
      <w:r>
        <w:rPr>
          <w:rFonts w:ascii="Franklin Gothic Book" w:hAnsi="Franklin Gothic Book"/>
          <w:color w:val="002060"/>
          <w:sz w:val="24"/>
          <w:szCs w:val="24"/>
        </w:rPr>
        <w:t xml:space="preserve"> AS</w:t>
      </w:r>
      <w:r w:rsidRPr="002F4EF5">
        <w:rPr>
          <w:rFonts w:ascii="Franklin Gothic Book" w:hAnsi="Franklin Gothic Book"/>
          <w:color w:val="002060"/>
          <w:sz w:val="24"/>
          <w:szCs w:val="24"/>
        </w:rPr>
        <w:t>, early diagnosis and a proactive treatment approach can dramatically improve long-term outcomes. Management typically includes non-</w:t>
      </w:r>
      <w:r w:rsidRPr="002F4EF5">
        <w:rPr>
          <w:rFonts w:ascii="Franklin Gothic Book" w:hAnsi="Franklin Gothic Book"/>
          <w:color w:val="002060"/>
          <w:sz w:val="24"/>
          <w:szCs w:val="24"/>
        </w:rPr>
        <w:lastRenderedPageBreak/>
        <w:t>steroidal anti-inflammatory drugs (NSAIDs), biologic therapies such as TNF inhibitors or IL-17 inhibitors, physical therapy, and lifestyle modifications. The primary goals are to reduce inflammation, relieve pain, maintain spinal mobility, and prevent or delay complications.</w:t>
      </w:r>
      <w:r>
        <w:rPr>
          <w:rFonts w:ascii="Franklin Gothic Book" w:hAnsi="Franklin Gothic Book"/>
          <w:color w:val="002060"/>
          <w:sz w:val="24"/>
          <w:szCs w:val="24"/>
        </w:rPr>
        <w:t xml:space="preserve"> </w:t>
      </w:r>
      <w:r w:rsidRPr="002F4EF5">
        <w:rPr>
          <w:rFonts w:ascii="Franklin Gothic Book" w:hAnsi="Franklin Gothic Book"/>
          <w:color w:val="002060"/>
          <w:sz w:val="24"/>
          <w:szCs w:val="24"/>
        </w:rPr>
        <w:t>Empowering patients with knowledge, fostering multidisciplinary care, and supporting research into its complex origins are critical steps in changing the course of AS. Though the journey may be challenging, with timely intervention and perseverance, individuals with Ankylosing Spondylitis can reclaim control over their lives, preserve their independence, and continue to move forward with strength and resilience.</w:t>
      </w:r>
    </w:p>
    <w:p w14:paraId="7C9B0CD3" w14:textId="7A662A0E" w:rsidR="00672C6A" w:rsidRDefault="002F4EF5"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672C6A">
        <w:rPr>
          <w:rFonts w:ascii="Franklin Gothic Book" w:eastAsia="Times New Roman" w:hAnsi="Franklin Gothic Book" w:cs="Times New Roman"/>
          <w:b/>
          <w:bCs/>
          <w:color w:val="002060"/>
          <w:kern w:val="0"/>
          <w:sz w:val="24"/>
          <w:szCs w:val="24"/>
          <w:lang w:eastAsia="en-IN"/>
          <w14:ligatures w14:val="none"/>
        </w:rPr>
        <w:t>U.S. Ankylosing Spondylitis Market</w:t>
      </w:r>
      <w:r>
        <w:rPr>
          <w:rFonts w:ascii="Franklin Gothic Book" w:eastAsia="Times New Roman" w:hAnsi="Franklin Gothic Book" w:cs="Times New Roman"/>
          <w:b/>
          <w:bCs/>
          <w:color w:val="002060"/>
          <w:kern w:val="0"/>
          <w:sz w:val="24"/>
          <w:szCs w:val="24"/>
          <w:lang w:eastAsia="en-IN"/>
          <w14:ligatures w14:val="none"/>
        </w:rPr>
        <w:t xml:space="preserve"> Definition</w:t>
      </w:r>
    </w:p>
    <w:p w14:paraId="077DBA7F" w14:textId="144F314F" w:rsidR="002F4EF5" w:rsidRDefault="004C7703" w:rsidP="00672C6A">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3FB97A65" wp14:editId="3D236F14">
            <wp:simplePos x="0" y="0"/>
            <wp:positionH relativeFrom="page">
              <wp:posOffset>-1574800</wp:posOffset>
            </wp:positionH>
            <wp:positionV relativeFrom="margin">
              <wp:align>center</wp:align>
            </wp:positionV>
            <wp:extent cx="10220215" cy="14454202"/>
            <wp:effectExtent l="0" t="0" r="0" b="5080"/>
            <wp:wrapNone/>
            <wp:docPr id="2060691577" name="Picture 20606915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F4EF5" w:rsidRPr="002F4EF5">
        <w:rPr>
          <w:rFonts w:ascii="Arial" w:hAnsi="Arial" w:cs="Arial"/>
          <w:b/>
          <w:bCs/>
          <w:color w:val="002060"/>
          <w:sz w:val="24"/>
          <w:szCs w:val="24"/>
        </w:rPr>
        <w:t>​</w:t>
      </w:r>
      <w:r w:rsidR="002F4EF5" w:rsidRPr="002F4EF5">
        <w:rPr>
          <w:rFonts w:ascii="Franklin Gothic Book" w:hAnsi="Franklin Gothic Book"/>
          <w:color w:val="002060"/>
          <w:sz w:val="24"/>
          <w:szCs w:val="24"/>
        </w:rPr>
        <w:t>The U.S. Ankylosing Spondylitis</w:t>
      </w:r>
      <w:r w:rsidR="002F4EF5">
        <w:rPr>
          <w:rFonts w:ascii="Franklin Gothic Book" w:hAnsi="Franklin Gothic Book"/>
          <w:color w:val="002060"/>
          <w:sz w:val="24"/>
          <w:szCs w:val="24"/>
        </w:rPr>
        <w:t xml:space="preserve"> </w:t>
      </w:r>
      <w:r w:rsidR="002F4EF5" w:rsidRPr="002F4EF5">
        <w:rPr>
          <w:rFonts w:ascii="Franklin Gothic Book" w:hAnsi="Franklin Gothic Book"/>
          <w:color w:val="002060"/>
          <w:sz w:val="24"/>
          <w:szCs w:val="24"/>
        </w:rPr>
        <w:t>market encompasses the landscape of healthcare products and services dedicated to the diagnosis, treatment, and management of Ankylosing Spondylitis within the United States.</w:t>
      </w:r>
      <w:r w:rsidR="002F4EF5">
        <w:rPr>
          <w:rFonts w:ascii="Franklin Gothic Book" w:hAnsi="Franklin Gothic Book"/>
          <w:color w:val="002060"/>
          <w:sz w:val="24"/>
          <w:szCs w:val="24"/>
        </w:rPr>
        <w:t xml:space="preserve"> </w:t>
      </w:r>
      <w:r w:rsidR="002F4EF5" w:rsidRPr="002F4EF5">
        <w:rPr>
          <w:rFonts w:ascii="Franklin Gothic Book" w:hAnsi="Franklin Gothic Book"/>
          <w:color w:val="002060"/>
          <w:sz w:val="24"/>
          <w:szCs w:val="24"/>
        </w:rPr>
        <w:t>This market encompasses a broad spectrum of pharmaceutical treatments, medical technologies, and healthcare services designed to meet the diverse needs of individuals living with this chronic inflammatory condition.</w:t>
      </w:r>
    </w:p>
    <w:p w14:paraId="074696B1" w14:textId="77777777" w:rsidR="002F4EF5" w:rsidRDefault="002F4EF5"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p>
    <w:p w14:paraId="73F1829C" w14:textId="3B647E82" w:rsidR="002F4EF5" w:rsidRDefault="002F4EF5"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672C6A">
        <w:rPr>
          <w:rFonts w:ascii="Franklin Gothic Book" w:eastAsia="Times New Roman" w:hAnsi="Franklin Gothic Book" w:cs="Times New Roman"/>
          <w:b/>
          <w:bCs/>
          <w:color w:val="002060"/>
          <w:kern w:val="0"/>
          <w:sz w:val="24"/>
          <w:szCs w:val="24"/>
          <w:lang w:eastAsia="en-IN"/>
          <w14:ligatures w14:val="none"/>
        </w:rPr>
        <w:t>U.S. Ankylosing Spondylitis Market</w:t>
      </w:r>
      <w:r>
        <w:rPr>
          <w:rFonts w:ascii="Franklin Gothic Book" w:eastAsia="Times New Roman" w:hAnsi="Franklin Gothic Book" w:cs="Times New Roman"/>
          <w:b/>
          <w:bCs/>
          <w:color w:val="002060"/>
          <w:kern w:val="0"/>
          <w:sz w:val="24"/>
          <w:szCs w:val="24"/>
          <w:lang w:eastAsia="en-IN"/>
          <w14:ligatures w14:val="none"/>
        </w:rPr>
        <w:t xml:space="preserve"> Overview</w:t>
      </w:r>
    </w:p>
    <w:p w14:paraId="154844A6" w14:textId="03761DA0" w:rsidR="002F4EF5" w:rsidRDefault="001A6113" w:rsidP="00672C6A">
      <w:pPr>
        <w:spacing w:line="360" w:lineRule="auto"/>
        <w:jc w:val="both"/>
        <w:rPr>
          <w:rFonts w:ascii="Franklin Gothic Book" w:hAnsi="Franklin Gothic Book"/>
          <w:color w:val="002060"/>
          <w:sz w:val="24"/>
          <w:szCs w:val="24"/>
        </w:rPr>
      </w:pPr>
      <w:r w:rsidRPr="001A6113">
        <w:rPr>
          <w:rFonts w:ascii="Franklin Gothic Book" w:hAnsi="Franklin Gothic Book"/>
          <w:color w:val="002060"/>
          <w:sz w:val="24"/>
          <w:szCs w:val="24"/>
        </w:rPr>
        <w:t xml:space="preserve">The growth of the U.S. Ankylosing Spondylitis market is </w:t>
      </w:r>
      <w:proofErr w:type="spellStart"/>
      <w:r w:rsidRPr="001A6113">
        <w:rPr>
          <w:rFonts w:ascii="Franklin Gothic Book" w:hAnsi="Franklin Gothic Book"/>
          <w:color w:val="002060"/>
          <w:sz w:val="24"/>
          <w:szCs w:val="24"/>
        </w:rPr>
        <w:t>fueled</w:t>
      </w:r>
      <w:proofErr w:type="spellEnd"/>
      <w:r w:rsidRPr="001A6113">
        <w:rPr>
          <w:rFonts w:ascii="Franklin Gothic Book" w:hAnsi="Franklin Gothic Book"/>
          <w:color w:val="002060"/>
          <w:sz w:val="24"/>
          <w:szCs w:val="24"/>
        </w:rPr>
        <w:t xml:space="preserve"> by several key drivers. Increasing awareness and early diagnosis of the disease have led to higher patient volumes seeking effective treatment. The rising prevalence of autoimmune and inflammatory conditions, coupled with an aging population, continues to elevate demand for advanced therapeutic solutions.</w:t>
      </w:r>
      <w:r w:rsidR="000F71E3">
        <w:rPr>
          <w:rFonts w:ascii="Franklin Gothic Book" w:hAnsi="Franklin Gothic Book"/>
          <w:color w:val="002060"/>
          <w:sz w:val="24"/>
          <w:szCs w:val="24"/>
        </w:rPr>
        <w:t xml:space="preserve"> </w:t>
      </w:r>
      <w:r w:rsidR="000F71E3" w:rsidRPr="000F71E3">
        <w:rPr>
          <w:rFonts w:ascii="Franklin Gothic Book" w:hAnsi="Franklin Gothic Book"/>
          <w:color w:val="002060"/>
          <w:sz w:val="24"/>
          <w:szCs w:val="24"/>
        </w:rPr>
        <w:t xml:space="preserve">Significant advancements in biologic therapies, particularly TNF inhibitors and IL-17 inhibitors, have revolutionized disease management, offering improved outcomes and </w:t>
      </w:r>
      <w:proofErr w:type="spellStart"/>
      <w:r w:rsidR="000F71E3" w:rsidRPr="000F71E3">
        <w:rPr>
          <w:rFonts w:ascii="Franklin Gothic Book" w:hAnsi="Franklin Gothic Book"/>
          <w:color w:val="002060"/>
          <w:sz w:val="24"/>
          <w:szCs w:val="24"/>
        </w:rPr>
        <w:t>fueling</w:t>
      </w:r>
      <w:proofErr w:type="spellEnd"/>
      <w:r w:rsidR="000F71E3" w:rsidRPr="000F71E3">
        <w:rPr>
          <w:rFonts w:ascii="Franklin Gothic Book" w:hAnsi="Franklin Gothic Book"/>
          <w:color w:val="002060"/>
          <w:sz w:val="24"/>
          <w:szCs w:val="24"/>
        </w:rPr>
        <w:t xml:space="preserve"> market expansion. At the same time, ongoing research and development efforts are introducing new classes of therapies, such as Janus kinase (JAK) inhibitors, which block specific immune system signals to further control inflammation. Examples include </w:t>
      </w:r>
      <w:proofErr w:type="spellStart"/>
      <w:r w:rsidR="000F71E3" w:rsidRPr="000F71E3">
        <w:rPr>
          <w:rFonts w:ascii="Franklin Gothic Book" w:hAnsi="Franklin Gothic Book"/>
          <w:color w:val="002060"/>
          <w:sz w:val="24"/>
          <w:szCs w:val="24"/>
        </w:rPr>
        <w:t>tofacitinib</w:t>
      </w:r>
      <w:proofErr w:type="spellEnd"/>
      <w:r w:rsidR="000F71E3" w:rsidRPr="000F71E3">
        <w:rPr>
          <w:rFonts w:ascii="Franklin Gothic Book" w:hAnsi="Franklin Gothic Book"/>
          <w:color w:val="002060"/>
          <w:sz w:val="24"/>
          <w:szCs w:val="24"/>
        </w:rPr>
        <w:t xml:space="preserve"> and </w:t>
      </w:r>
      <w:proofErr w:type="spellStart"/>
      <w:r w:rsidR="000F71E3" w:rsidRPr="000F71E3">
        <w:rPr>
          <w:rFonts w:ascii="Franklin Gothic Book" w:hAnsi="Franklin Gothic Book"/>
          <w:color w:val="002060"/>
          <w:sz w:val="24"/>
          <w:szCs w:val="24"/>
        </w:rPr>
        <w:t>upadacitinib</w:t>
      </w:r>
      <w:proofErr w:type="spellEnd"/>
      <w:r w:rsidR="000F71E3" w:rsidRPr="000F71E3">
        <w:rPr>
          <w:rFonts w:ascii="Franklin Gothic Book" w:hAnsi="Franklin Gothic Book"/>
          <w:color w:val="002060"/>
          <w:sz w:val="24"/>
          <w:szCs w:val="24"/>
        </w:rPr>
        <w:t>, which are either approved for other autoimmune conditions or are being tested for AS.</w:t>
      </w:r>
      <w:r w:rsidR="000F71E3">
        <w:rPr>
          <w:rFonts w:ascii="Franklin Gothic Book" w:hAnsi="Franklin Gothic Book"/>
          <w:color w:val="002060"/>
          <w:sz w:val="24"/>
          <w:szCs w:val="24"/>
        </w:rPr>
        <w:t xml:space="preserve"> </w:t>
      </w:r>
      <w:r w:rsidR="000F71E3" w:rsidRPr="000F71E3">
        <w:rPr>
          <w:rFonts w:ascii="Franklin Gothic Book" w:hAnsi="Franklin Gothic Book"/>
          <w:color w:val="002060"/>
          <w:sz w:val="24"/>
          <w:szCs w:val="24"/>
        </w:rPr>
        <w:t xml:space="preserve">The arrival of these novel treatments continues to diversify the therapeutic landscape, offering new hope for patients and </w:t>
      </w:r>
      <w:proofErr w:type="spellStart"/>
      <w:r w:rsidR="000F71E3" w:rsidRPr="000F71E3">
        <w:rPr>
          <w:rFonts w:ascii="Franklin Gothic Book" w:hAnsi="Franklin Gothic Book"/>
          <w:color w:val="002060"/>
          <w:sz w:val="24"/>
          <w:szCs w:val="24"/>
        </w:rPr>
        <w:t>fueling</w:t>
      </w:r>
      <w:proofErr w:type="spellEnd"/>
      <w:r w:rsidR="000F71E3" w:rsidRPr="000F71E3">
        <w:rPr>
          <w:rFonts w:ascii="Franklin Gothic Book" w:hAnsi="Franklin Gothic Book"/>
          <w:color w:val="002060"/>
          <w:sz w:val="24"/>
          <w:szCs w:val="24"/>
        </w:rPr>
        <w:t xml:space="preserve"> the dynamic expansion of the A</w:t>
      </w:r>
      <w:r w:rsidR="000F71E3">
        <w:rPr>
          <w:rFonts w:ascii="Franklin Gothic Book" w:hAnsi="Franklin Gothic Book"/>
          <w:color w:val="002060"/>
          <w:sz w:val="24"/>
          <w:szCs w:val="24"/>
        </w:rPr>
        <w:t>S</w:t>
      </w:r>
      <w:r w:rsidR="000F71E3" w:rsidRPr="000F71E3">
        <w:rPr>
          <w:rFonts w:ascii="Franklin Gothic Book" w:hAnsi="Franklin Gothic Book"/>
          <w:color w:val="002060"/>
          <w:sz w:val="24"/>
          <w:szCs w:val="24"/>
        </w:rPr>
        <w:t xml:space="preserve"> market.</w:t>
      </w:r>
      <w:r w:rsidR="000F71E3">
        <w:rPr>
          <w:rFonts w:ascii="Franklin Gothic Book" w:hAnsi="Franklin Gothic Book"/>
          <w:color w:val="002060"/>
          <w:sz w:val="24"/>
          <w:szCs w:val="24"/>
        </w:rPr>
        <w:t xml:space="preserve"> </w:t>
      </w:r>
      <w:proofErr w:type="spellStart"/>
      <w:r w:rsidR="000F71E3" w:rsidRPr="000F71E3">
        <w:rPr>
          <w:rFonts w:ascii="Franklin Gothic Book" w:hAnsi="Franklin Gothic Book"/>
          <w:color w:val="002060"/>
          <w:sz w:val="24"/>
          <w:szCs w:val="24"/>
        </w:rPr>
        <w:t>Favorable</w:t>
      </w:r>
      <w:proofErr w:type="spellEnd"/>
      <w:r w:rsidR="000F71E3" w:rsidRPr="000F71E3">
        <w:rPr>
          <w:rFonts w:ascii="Franklin Gothic Book" w:hAnsi="Franklin Gothic Book"/>
          <w:color w:val="002060"/>
          <w:sz w:val="24"/>
          <w:szCs w:val="24"/>
        </w:rPr>
        <w:t xml:space="preserve"> healthcare infrastructure, robust reimbursement policies, and increased healthcare spending further support market </w:t>
      </w:r>
      <w:r w:rsidR="000F71E3" w:rsidRPr="000F71E3">
        <w:rPr>
          <w:rFonts w:ascii="Franklin Gothic Book" w:hAnsi="Franklin Gothic Book"/>
          <w:color w:val="002060"/>
          <w:sz w:val="24"/>
          <w:szCs w:val="24"/>
        </w:rPr>
        <w:lastRenderedPageBreak/>
        <w:t>growth. Moreover, the growing focus on patient-centric care, including personalized medicine and biologic drug innovations, is creating new opportunities within the market.</w:t>
      </w:r>
    </w:p>
    <w:p w14:paraId="2FC8A5EF" w14:textId="77777777" w:rsidR="002F4EF5" w:rsidRDefault="002F4EF5" w:rsidP="00672C6A">
      <w:pPr>
        <w:spacing w:line="360" w:lineRule="auto"/>
        <w:jc w:val="both"/>
        <w:rPr>
          <w:rFonts w:ascii="Franklin Gothic Book" w:hAnsi="Franklin Gothic Book"/>
          <w:b/>
          <w:bCs/>
          <w:color w:val="002060"/>
          <w:sz w:val="24"/>
          <w:szCs w:val="24"/>
        </w:rPr>
      </w:pPr>
    </w:p>
    <w:p w14:paraId="5D7D7DB6" w14:textId="14707357" w:rsidR="00672C6A" w:rsidRDefault="000F71E3"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672C6A">
        <w:rPr>
          <w:rFonts w:ascii="Franklin Gothic Book" w:eastAsia="Times New Roman" w:hAnsi="Franklin Gothic Book" w:cs="Times New Roman"/>
          <w:b/>
          <w:bCs/>
          <w:color w:val="002060"/>
          <w:kern w:val="0"/>
          <w:sz w:val="24"/>
          <w:szCs w:val="24"/>
          <w:lang w:eastAsia="en-IN"/>
          <w14:ligatures w14:val="none"/>
        </w:rPr>
        <w:t>U.S. Ankylosing Spondylitis Market</w:t>
      </w:r>
      <w:r>
        <w:rPr>
          <w:rFonts w:ascii="Franklin Gothic Book" w:eastAsia="Times New Roman" w:hAnsi="Franklin Gothic Book" w:cs="Times New Roman"/>
          <w:b/>
          <w:bCs/>
          <w:color w:val="002060"/>
          <w:kern w:val="0"/>
          <w:sz w:val="24"/>
          <w:szCs w:val="24"/>
          <w:lang w:eastAsia="en-IN"/>
          <w14:ligatures w14:val="none"/>
        </w:rPr>
        <w:t xml:space="preserve"> Segmentation</w:t>
      </w:r>
    </w:p>
    <w:p w14:paraId="27074481" w14:textId="15638591" w:rsidR="000F71E3" w:rsidRPr="000F71E3" w:rsidRDefault="000F71E3" w:rsidP="00672C6A">
      <w:pPr>
        <w:spacing w:line="360" w:lineRule="auto"/>
        <w:jc w:val="both"/>
        <w:rPr>
          <w:rFonts w:ascii="Franklin Gothic Book" w:hAnsi="Franklin Gothic Book"/>
          <w:color w:val="002060"/>
          <w:sz w:val="24"/>
          <w:szCs w:val="24"/>
        </w:rPr>
      </w:pPr>
      <w:r w:rsidRPr="000F71E3">
        <w:rPr>
          <w:rFonts w:ascii="Franklin Gothic Book" w:hAnsi="Franklin Gothic Book"/>
          <w:color w:val="002060"/>
          <w:sz w:val="24"/>
          <w:szCs w:val="24"/>
        </w:rPr>
        <w:t>The U.S. Ankylosing Spondylitis Market can be segmented in several ways, including by</w:t>
      </w:r>
      <w:r>
        <w:rPr>
          <w:rFonts w:ascii="Franklin Gothic Book" w:hAnsi="Franklin Gothic Book"/>
          <w:color w:val="002060"/>
          <w:sz w:val="24"/>
          <w:szCs w:val="24"/>
        </w:rPr>
        <w:t xml:space="preserve"> </w:t>
      </w:r>
      <w:r w:rsidRPr="000F71E3">
        <w:rPr>
          <w:rFonts w:ascii="Franklin Gothic Book" w:hAnsi="Franklin Gothic Book"/>
          <w:color w:val="002060"/>
          <w:sz w:val="24"/>
          <w:szCs w:val="24"/>
        </w:rPr>
        <w:t xml:space="preserve">drug class, distribution channel, and </w:t>
      </w:r>
      <w:r>
        <w:rPr>
          <w:rFonts w:ascii="Franklin Gothic Book" w:hAnsi="Franklin Gothic Book"/>
          <w:color w:val="002060"/>
          <w:sz w:val="24"/>
          <w:szCs w:val="24"/>
        </w:rPr>
        <w:t xml:space="preserve">end-users. </w:t>
      </w:r>
    </w:p>
    <w:p w14:paraId="412B62C4" w14:textId="77777777" w:rsidR="00672C6A" w:rsidRDefault="00672C6A" w:rsidP="00672C6A">
      <w:pPr>
        <w:spacing w:line="360" w:lineRule="auto"/>
        <w:jc w:val="both"/>
        <w:rPr>
          <w:rFonts w:ascii="Franklin Gothic Book" w:hAnsi="Franklin Gothic Book"/>
          <w:b/>
          <w:bCs/>
          <w:color w:val="002060"/>
          <w:sz w:val="24"/>
          <w:szCs w:val="24"/>
        </w:rPr>
      </w:pPr>
    </w:p>
    <w:p w14:paraId="0D6D885F" w14:textId="0312DB7A" w:rsidR="00672C6A" w:rsidRDefault="000F71E3"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672C6A">
        <w:rPr>
          <w:rFonts w:ascii="Franklin Gothic Book" w:eastAsia="Times New Roman" w:hAnsi="Franklin Gothic Book" w:cs="Times New Roman"/>
          <w:b/>
          <w:bCs/>
          <w:color w:val="002060"/>
          <w:kern w:val="0"/>
          <w:sz w:val="24"/>
          <w:szCs w:val="24"/>
          <w:lang w:eastAsia="en-IN"/>
          <w14:ligatures w14:val="none"/>
        </w:rPr>
        <w:t>U.S. Ankylosing Spondylitis Market</w:t>
      </w:r>
      <w:r>
        <w:rPr>
          <w:rFonts w:ascii="Franklin Gothic Book" w:eastAsia="Times New Roman" w:hAnsi="Franklin Gothic Book" w:cs="Times New Roman"/>
          <w:b/>
          <w:bCs/>
          <w:color w:val="002060"/>
          <w:kern w:val="0"/>
          <w:sz w:val="24"/>
          <w:szCs w:val="24"/>
          <w:lang w:eastAsia="en-IN"/>
          <w14:ligatures w14:val="none"/>
        </w:rPr>
        <w:t xml:space="preserve">, </w:t>
      </w:r>
      <w:r w:rsidRPr="000F71E3">
        <w:rPr>
          <w:rFonts w:ascii="Franklin Gothic Book" w:eastAsia="Times New Roman" w:hAnsi="Franklin Gothic Book" w:cs="Times New Roman"/>
          <w:b/>
          <w:bCs/>
          <w:color w:val="002060"/>
          <w:kern w:val="0"/>
          <w:sz w:val="24"/>
          <w:szCs w:val="24"/>
          <w:lang w:eastAsia="en-IN"/>
          <w14:ligatures w14:val="none"/>
        </w:rPr>
        <w:t>By Drug Class</w:t>
      </w:r>
    </w:p>
    <w:p w14:paraId="457831CC" w14:textId="3E884A5C" w:rsidR="000F71E3" w:rsidRDefault="004C7703" w:rsidP="000F71E3">
      <w:pPr>
        <w:pStyle w:val="ListParagraph"/>
        <w:numPr>
          <w:ilvl w:val="0"/>
          <w:numId w:val="8"/>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43412B54" wp14:editId="7E44B97C">
            <wp:simplePos x="0" y="0"/>
            <wp:positionH relativeFrom="page">
              <wp:posOffset>-2171700</wp:posOffset>
            </wp:positionH>
            <wp:positionV relativeFrom="page">
              <wp:posOffset>-1188720</wp:posOffset>
            </wp:positionV>
            <wp:extent cx="10220215" cy="14454202"/>
            <wp:effectExtent l="0" t="0" r="0" b="5080"/>
            <wp:wrapNone/>
            <wp:docPr id="675454431" name="Picture 6754544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39C0" w:rsidRPr="00D939C0">
        <w:rPr>
          <w:rFonts w:ascii="Franklin Gothic Book" w:hAnsi="Franklin Gothic Book"/>
          <w:b/>
          <w:bCs/>
          <w:color w:val="002060"/>
          <w:sz w:val="24"/>
          <w:szCs w:val="24"/>
        </w:rPr>
        <w:t>TNF Inhibitors</w:t>
      </w:r>
    </w:p>
    <w:p w14:paraId="35E74C00" w14:textId="26158049" w:rsidR="00D939C0" w:rsidRDefault="00D939C0" w:rsidP="000F71E3">
      <w:pPr>
        <w:pStyle w:val="ListParagraph"/>
        <w:numPr>
          <w:ilvl w:val="0"/>
          <w:numId w:val="8"/>
        </w:numPr>
        <w:spacing w:line="360" w:lineRule="auto"/>
        <w:jc w:val="both"/>
        <w:rPr>
          <w:rFonts w:ascii="Franklin Gothic Book" w:hAnsi="Franklin Gothic Book"/>
          <w:b/>
          <w:bCs/>
          <w:color w:val="002060"/>
          <w:sz w:val="24"/>
          <w:szCs w:val="24"/>
        </w:rPr>
      </w:pPr>
      <w:r w:rsidRPr="00D939C0">
        <w:rPr>
          <w:rFonts w:ascii="Franklin Gothic Book" w:hAnsi="Franklin Gothic Book"/>
          <w:b/>
          <w:bCs/>
          <w:color w:val="002060"/>
          <w:sz w:val="24"/>
          <w:szCs w:val="24"/>
        </w:rPr>
        <w:t>IL-17 Inhibitors</w:t>
      </w:r>
    </w:p>
    <w:p w14:paraId="641220AB" w14:textId="4F42B8BA" w:rsidR="00D939C0" w:rsidRDefault="00D939C0" w:rsidP="000F71E3">
      <w:pPr>
        <w:pStyle w:val="ListParagraph"/>
        <w:numPr>
          <w:ilvl w:val="0"/>
          <w:numId w:val="8"/>
        </w:numPr>
        <w:spacing w:line="360" w:lineRule="auto"/>
        <w:jc w:val="both"/>
        <w:rPr>
          <w:rFonts w:ascii="Franklin Gothic Book" w:hAnsi="Franklin Gothic Book"/>
          <w:b/>
          <w:bCs/>
          <w:color w:val="002060"/>
          <w:sz w:val="24"/>
          <w:szCs w:val="24"/>
        </w:rPr>
      </w:pPr>
      <w:r w:rsidRPr="00D939C0">
        <w:rPr>
          <w:rFonts w:ascii="Franklin Gothic Book" w:hAnsi="Franklin Gothic Book"/>
          <w:b/>
          <w:bCs/>
          <w:color w:val="002060"/>
          <w:sz w:val="24"/>
          <w:szCs w:val="24"/>
        </w:rPr>
        <w:t>JAK Inhibitors</w:t>
      </w:r>
    </w:p>
    <w:p w14:paraId="78B07334" w14:textId="229162CE" w:rsidR="00D939C0" w:rsidRDefault="00D939C0" w:rsidP="000F71E3">
      <w:pPr>
        <w:pStyle w:val="ListParagraph"/>
        <w:numPr>
          <w:ilvl w:val="0"/>
          <w:numId w:val="8"/>
        </w:numPr>
        <w:spacing w:line="360" w:lineRule="auto"/>
        <w:jc w:val="both"/>
        <w:rPr>
          <w:rFonts w:ascii="Franklin Gothic Book" w:hAnsi="Franklin Gothic Book"/>
          <w:b/>
          <w:bCs/>
          <w:color w:val="002060"/>
          <w:sz w:val="24"/>
          <w:szCs w:val="24"/>
        </w:rPr>
      </w:pPr>
      <w:r w:rsidRPr="00D939C0">
        <w:rPr>
          <w:rFonts w:ascii="Franklin Gothic Book" w:hAnsi="Franklin Gothic Book"/>
          <w:b/>
          <w:bCs/>
          <w:color w:val="002060"/>
          <w:sz w:val="24"/>
          <w:szCs w:val="24"/>
        </w:rPr>
        <w:t>NSAIDs</w:t>
      </w:r>
    </w:p>
    <w:p w14:paraId="18CDC875" w14:textId="19DD89DC" w:rsidR="00D939C0" w:rsidRDefault="00D939C0" w:rsidP="000F71E3">
      <w:pPr>
        <w:pStyle w:val="ListParagraph"/>
        <w:numPr>
          <w:ilvl w:val="0"/>
          <w:numId w:val="8"/>
        </w:numPr>
        <w:spacing w:line="360" w:lineRule="auto"/>
        <w:jc w:val="both"/>
        <w:rPr>
          <w:rFonts w:ascii="Franklin Gothic Book" w:hAnsi="Franklin Gothic Book"/>
          <w:b/>
          <w:bCs/>
          <w:color w:val="002060"/>
          <w:sz w:val="24"/>
          <w:szCs w:val="24"/>
        </w:rPr>
      </w:pPr>
      <w:r w:rsidRPr="00D939C0">
        <w:rPr>
          <w:rFonts w:ascii="Franklin Gothic Book" w:hAnsi="Franklin Gothic Book"/>
          <w:b/>
          <w:bCs/>
          <w:color w:val="002060"/>
          <w:sz w:val="24"/>
          <w:szCs w:val="24"/>
        </w:rPr>
        <w:t>Corticosteroids</w:t>
      </w:r>
    </w:p>
    <w:p w14:paraId="61C71F94" w14:textId="77777777" w:rsidR="00D939C0" w:rsidRPr="00D939C0" w:rsidRDefault="00D939C0" w:rsidP="00D939C0">
      <w:pPr>
        <w:spacing w:line="360" w:lineRule="auto"/>
        <w:jc w:val="both"/>
        <w:rPr>
          <w:rFonts w:ascii="Franklin Gothic Book" w:eastAsia="Times New Roman" w:hAnsi="Franklin Gothic Book" w:cs="Times New Roman"/>
          <w:color w:val="002060"/>
          <w:kern w:val="0"/>
          <w:sz w:val="24"/>
          <w:szCs w:val="24"/>
          <w:lang w:eastAsia="en-IN"/>
          <w14:ligatures w14:val="none"/>
        </w:rPr>
      </w:pPr>
      <w:r w:rsidRPr="00D939C0">
        <w:rPr>
          <w:rFonts w:ascii="Franklin Gothic Book" w:eastAsia="Times New Roman" w:hAnsi="Franklin Gothic Book" w:cs="Times New Roman"/>
          <w:color w:val="002060"/>
          <w:kern w:val="0"/>
          <w:sz w:val="24"/>
          <w:szCs w:val="24"/>
          <w:lang w:eastAsia="en-IN"/>
          <w14:ligatures w14:val="none"/>
        </w:rPr>
        <w:t>The U.S. Ankylosing Spondylitis</w:t>
      </w:r>
      <w:r>
        <w:rPr>
          <w:rFonts w:ascii="Franklin Gothic Book" w:eastAsia="Times New Roman" w:hAnsi="Franklin Gothic Book" w:cs="Times New Roman"/>
          <w:color w:val="002060"/>
          <w:kern w:val="0"/>
          <w:sz w:val="24"/>
          <w:szCs w:val="24"/>
          <w:lang w:eastAsia="en-IN"/>
          <w14:ligatures w14:val="none"/>
        </w:rPr>
        <w:t xml:space="preserve"> </w:t>
      </w:r>
      <w:r w:rsidRPr="00D939C0">
        <w:rPr>
          <w:rFonts w:ascii="Franklin Gothic Book" w:eastAsia="Times New Roman" w:hAnsi="Franklin Gothic Book" w:cs="Times New Roman"/>
          <w:color w:val="002060"/>
          <w:kern w:val="0"/>
          <w:sz w:val="24"/>
          <w:szCs w:val="24"/>
          <w:lang w:eastAsia="en-IN"/>
          <w14:ligatures w14:val="none"/>
        </w:rPr>
        <w:t>market, segmented by drug class, is dominated by TNF inhibitors, which hold the largest market share due to their long-established efficacy</w:t>
      </w:r>
      <w:r>
        <w:rPr>
          <w:rFonts w:ascii="Franklin Gothic Book" w:eastAsia="Times New Roman" w:hAnsi="Franklin Gothic Book" w:cs="Times New Roman"/>
          <w:color w:val="002060"/>
          <w:kern w:val="0"/>
          <w:sz w:val="24"/>
          <w:szCs w:val="24"/>
          <w:lang w:eastAsia="en-IN"/>
          <w14:ligatures w14:val="none"/>
        </w:rPr>
        <w:t xml:space="preserve">. </w:t>
      </w:r>
      <w:r w:rsidRPr="00D939C0">
        <w:rPr>
          <w:rFonts w:ascii="Franklin Gothic Book" w:eastAsia="Times New Roman" w:hAnsi="Franklin Gothic Book" w:cs="Times New Roman"/>
          <w:color w:val="002060"/>
          <w:kern w:val="0"/>
          <w:sz w:val="24"/>
          <w:szCs w:val="24"/>
          <w:lang w:eastAsia="en-IN"/>
          <w14:ligatures w14:val="none"/>
        </w:rPr>
        <w:t>Drugs like etanercept, adalimumab, and infliximab continue to be the cornerstone of AS treatment, with significant adoption across both hospital and outpatient settings.</w:t>
      </w:r>
      <w:r>
        <w:rPr>
          <w:rFonts w:ascii="Franklin Gothic Book" w:eastAsia="Times New Roman" w:hAnsi="Franklin Gothic Book" w:cs="Times New Roman"/>
          <w:color w:val="002060"/>
          <w:kern w:val="0"/>
          <w:sz w:val="24"/>
          <w:szCs w:val="24"/>
          <w:lang w:eastAsia="en-IN"/>
          <w14:ligatures w14:val="none"/>
        </w:rPr>
        <w:t xml:space="preserve"> </w:t>
      </w:r>
      <w:r w:rsidRPr="00D939C0">
        <w:rPr>
          <w:rFonts w:ascii="Franklin Gothic Book" w:eastAsia="Times New Roman" w:hAnsi="Franklin Gothic Book" w:cs="Times New Roman"/>
          <w:color w:val="002060"/>
          <w:kern w:val="0"/>
          <w:sz w:val="24"/>
          <w:szCs w:val="24"/>
          <w:lang w:eastAsia="en-IN"/>
          <w14:ligatures w14:val="none"/>
        </w:rPr>
        <w:t xml:space="preserve">However, IL-17 inhibitors, such as </w:t>
      </w:r>
      <w:proofErr w:type="spellStart"/>
      <w:r w:rsidRPr="00D939C0">
        <w:rPr>
          <w:rFonts w:ascii="Franklin Gothic Book" w:eastAsia="Times New Roman" w:hAnsi="Franklin Gothic Book" w:cs="Times New Roman"/>
          <w:color w:val="002060"/>
          <w:kern w:val="0"/>
          <w:sz w:val="24"/>
          <w:szCs w:val="24"/>
          <w:lang w:eastAsia="en-IN"/>
          <w14:ligatures w14:val="none"/>
        </w:rPr>
        <w:t>secukinumab</w:t>
      </w:r>
      <w:proofErr w:type="spellEnd"/>
      <w:r w:rsidRPr="00D939C0">
        <w:rPr>
          <w:rFonts w:ascii="Franklin Gothic Book" w:eastAsia="Times New Roman" w:hAnsi="Franklin Gothic Book" w:cs="Times New Roman"/>
          <w:color w:val="002060"/>
          <w:kern w:val="0"/>
          <w:sz w:val="24"/>
          <w:szCs w:val="24"/>
          <w:lang w:eastAsia="en-IN"/>
          <w14:ligatures w14:val="none"/>
        </w:rPr>
        <w:t xml:space="preserve"> and </w:t>
      </w:r>
      <w:proofErr w:type="spellStart"/>
      <w:r w:rsidRPr="00D939C0">
        <w:rPr>
          <w:rFonts w:ascii="Franklin Gothic Book" w:eastAsia="Times New Roman" w:hAnsi="Franklin Gothic Book" w:cs="Times New Roman"/>
          <w:color w:val="002060"/>
          <w:kern w:val="0"/>
          <w:sz w:val="24"/>
          <w:szCs w:val="24"/>
          <w:lang w:eastAsia="en-IN"/>
          <w14:ligatures w14:val="none"/>
        </w:rPr>
        <w:t>ixekizumab</w:t>
      </w:r>
      <w:proofErr w:type="spellEnd"/>
      <w:r w:rsidRPr="00D939C0">
        <w:rPr>
          <w:rFonts w:ascii="Franklin Gothic Book" w:eastAsia="Times New Roman" w:hAnsi="Franklin Gothic Book" w:cs="Times New Roman"/>
          <w:color w:val="002060"/>
          <w:kern w:val="0"/>
          <w:sz w:val="24"/>
          <w:szCs w:val="24"/>
          <w:lang w:eastAsia="en-IN"/>
          <w14:ligatures w14:val="none"/>
        </w:rPr>
        <w:t>, are rapidly gaining market share, driven by their ability to target a different inflammatory pathway</w:t>
      </w:r>
      <w:r>
        <w:rPr>
          <w:rFonts w:ascii="Franklin Gothic Book" w:eastAsia="Times New Roman" w:hAnsi="Franklin Gothic Book" w:cs="Times New Roman"/>
          <w:color w:val="002060"/>
          <w:kern w:val="0"/>
          <w:sz w:val="24"/>
          <w:szCs w:val="24"/>
          <w:lang w:eastAsia="en-IN"/>
          <w14:ligatures w14:val="none"/>
        </w:rPr>
        <w:t xml:space="preserve">. </w:t>
      </w:r>
      <w:r w:rsidRPr="00D939C0">
        <w:rPr>
          <w:rFonts w:ascii="Franklin Gothic Book" w:eastAsia="Times New Roman" w:hAnsi="Franklin Gothic Book" w:cs="Times New Roman"/>
          <w:color w:val="002060"/>
          <w:kern w:val="0"/>
          <w:sz w:val="24"/>
          <w:szCs w:val="24"/>
          <w:lang w:eastAsia="en-IN"/>
          <w14:ligatures w14:val="none"/>
        </w:rPr>
        <w:t xml:space="preserve">The arrival of JAK inhibitors, such as </w:t>
      </w:r>
      <w:proofErr w:type="spellStart"/>
      <w:r w:rsidRPr="00D939C0">
        <w:rPr>
          <w:rFonts w:ascii="Franklin Gothic Book" w:eastAsia="Times New Roman" w:hAnsi="Franklin Gothic Book" w:cs="Times New Roman"/>
          <w:color w:val="002060"/>
          <w:kern w:val="0"/>
          <w:sz w:val="24"/>
          <w:szCs w:val="24"/>
          <w:lang w:eastAsia="en-IN"/>
          <w14:ligatures w14:val="none"/>
        </w:rPr>
        <w:t>tofacitinib</w:t>
      </w:r>
      <w:proofErr w:type="spellEnd"/>
      <w:r w:rsidRPr="00D939C0">
        <w:rPr>
          <w:rFonts w:ascii="Franklin Gothic Book" w:eastAsia="Times New Roman" w:hAnsi="Franklin Gothic Book" w:cs="Times New Roman"/>
          <w:color w:val="002060"/>
          <w:kern w:val="0"/>
          <w:sz w:val="24"/>
          <w:szCs w:val="24"/>
          <w:lang w:eastAsia="en-IN"/>
          <w14:ligatures w14:val="none"/>
        </w:rPr>
        <w:t xml:space="preserve"> and </w:t>
      </w:r>
      <w:proofErr w:type="spellStart"/>
      <w:r w:rsidRPr="00D939C0">
        <w:rPr>
          <w:rFonts w:ascii="Franklin Gothic Book" w:eastAsia="Times New Roman" w:hAnsi="Franklin Gothic Book" w:cs="Times New Roman"/>
          <w:color w:val="002060"/>
          <w:kern w:val="0"/>
          <w:sz w:val="24"/>
          <w:szCs w:val="24"/>
          <w:lang w:eastAsia="en-IN"/>
          <w14:ligatures w14:val="none"/>
        </w:rPr>
        <w:t>upadacitinib</w:t>
      </w:r>
      <w:proofErr w:type="spellEnd"/>
      <w:r w:rsidRPr="00D939C0">
        <w:rPr>
          <w:rFonts w:ascii="Franklin Gothic Book" w:eastAsia="Times New Roman" w:hAnsi="Franklin Gothic Book" w:cs="Times New Roman"/>
          <w:color w:val="002060"/>
          <w:kern w:val="0"/>
          <w:sz w:val="24"/>
          <w:szCs w:val="24"/>
          <w:lang w:eastAsia="en-IN"/>
          <w14:ligatures w14:val="none"/>
        </w:rPr>
        <w:t>, is expanding treatment options and is anticipated to experience consistent growth in market share. Their oral administration provides a convenient alternative to injectable therapies, making them an attractive option for patients. Meanwhile, while NSAIDs and corticosteroids continue to be used for symptom relief, their market presence is steadily diminishing as biologic therapies and targeted treatments, which offer more effective disease-modifying benefits, gain prominence in managing Ankylosing Spondylitis.</w:t>
      </w:r>
    </w:p>
    <w:p w14:paraId="35E1905E" w14:textId="77777777" w:rsidR="00D939C0" w:rsidRDefault="00D939C0" w:rsidP="00D939C0">
      <w:pPr>
        <w:spacing w:line="360" w:lineRule="auto"/>
        <w:jc w:val="both"/>
        <w:rPr>
          <w:rFonts w:ascii="Franklin Gothic Book" w:eastAsia="Times New Roman" w:hAnsi="Franklin Gothic Book" w:cs="Times New Roman"/>
          <w:color w:val="002060"/>
          <w:kern w:val="0"/>
          <w:sz w:val="24"/>
          <w:szCs w:val="24"/>
          <w:lang w:eastAsia="en-IN"/>
          <w14:ligatures w14:val="none"/>
        </w:rPr>
      </w:pPr>
    </w:p>
    <w:p w14:paraId="2807342D" w14:textId="367EB48F" w:rsidR="00D939C0" w:rsidRDefault="00D939C0" w:rsidP="00D939C0">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672C6A">
        <w:rPr>
          <w:rFonts w:ascii="Franklin Gothic Book" w:eastAsia="Times New Roman" w:hAnsi="Franklin Gothic Book" w:cs="Times New Roman"/>
          <w:b/>
          <w:bCs/>
          <w:color w:val="002060"/>
          <w:kern w:val="0"/>
          <w:sz w:val="24"/>
          <w:szCs w:val="24"/>
          <w:lang w:eastAsia="en-IN"/>
          <w14:ligatures w14:val="none"/>
        </w:rPr>
        <w:t>U.S. Ankylosing Spondylitis Market</w:t>
      </w:r>
      <w:r>
        <w:rPr>
          <w:rFonts w:ascii="Franklin Gothic Book" w:eastAsia="Times New Roman" w:hAnsi="Franklin Gothic Book" w:cs="Times New Roman"/>
          <w:b/>
          <w:bCs/>
          <w:color w:val="002060"/>
          <w:kern w:val="0"/>
          <w:sz w:val="24"/>
          <w:szCs w:val="24"/>
          <w:lang w:eastAsia="en-IN"/>
          <w14:ligatures w14:val="none"/>
        </w:rPr>
        <w:t xml:space="preserve">, </w:t>
      </w:r>
      <w:r w:rsidRPr="00D939C0">
        <w:rPr>
          <w:rFonts w:ascii="Franklin Gothic Book" w:eastAsia="Times New Roman" w:hAnsi="Franklin Gothic Book" w:cs="Times New Roman"/>
          <w:b/>
          <w:bCs/>
          <w:color w:val="002060"/>
          <w:kern w:val="0"/>
          <w:sz w:val="24"/>
          <w:szCs w:val="24"/>
          <w:lang w:eastAsia="en-IN"/>
          <w14:ligatures w14:val="none"/>
        </w:rPr>
        <w:t>By Distribution Channel</w:t>
      </w:r>
    </w:p>
    <w:p w14:paraId="4B50257D" w14:textId="4926916A" w:rsidR="00D939C0" w:rsidRDefault="00D939C0" w:rsidP="00D939C0">
      <w:pPr>
        <w:pStyle w:val="ListParagraph"/>
        <w:numPr>
          <w:ilvl w:val="0"/>
          <w:numId w:val="9"/>
        </w:numPr>
        <w:spacing w:line="360" w:lineRule="auto"/>
        <w:jc w:val="both"/>
        <w:rPr>
          <w:rFonts w:ascii="Franklin Gothic Book" w:hAnsi="Franklin Gothic Book"/>
          <w:b/>
          <w:bCs/>
          <w:color w:val="002060"/>
          <w:sz w:val="24"/>
          <w:szCs w:val="24"/>
        </w:rPr>
      </w:pPr>
      <w:r w:rsidRPr="00D939C0">
        <w:rPr>
          <w:rFonts w:ascii="Franklin Gothic Book" w:hAnsi="Franklin Gothic Book"/>
          <w:b/>
          <w:bCs/>
          <w:color w:val="002060"/>
          <w:sz w:val="24"/>
          <w:szCs w:val="24"/>
        </w:rPr>
        <w:t>Hospital Pharmacies</w:t>
      </w:r>
    </w:p>
    <w:p w14:paraId="39C66E9D" w14:textId="4E91791C" w:rsidR="00D939C0" w:rsidRDefault="00D939C0" w:rsidP="00D939C0">
      <w:pPr>
        <w:pStyle w:val="ListParagraph"/>
        <w:numPr>
          <w:ilvl w:val="0"/>
          <w:numId w:val="9"/>
        </w:numPr>
        <w:spacing w:line="360" w:lineRule="auto"/>
        <w:jc w:val="both"/>
        <w:rPr>
          <w:rFonts w:ascii="Franklin Gothic Book" w:hAnsi="Franklin Gothic Book"/>
          <w:b/>
          <w:bCs/>
          <w:color w:val="002060"/>
          <w:sz w:val="24"/>
          <w:szCs w:val="24"/>
        </w:rPr>
      </w:pPr>
      <w:r w:rsidRPr="00D939C0">
        <w:rPr>
          <w:rFonts w:ascii="Franklin Gothic Book" w:hAnsi="Franklin Gothic Book"/>
          <w:b/>
          <w:bCs/>
          <w:color w:val="002060"/>
          <w:sz w:val="24"/>
          <w:szCs w:val="24"/>
        </w:rPr>
        <w:t>Retail Pharmacies</w:t>
      </w:r>
    </w:p>
    <w:p w14:paraId="2351CC88" w14:textId="750E3F71" w:rsidR="00D939C0" w:rsidRDefault="00D939C0" w:rsidP="00D939C0">
      <w:pPr>
        <w:pStyle w:val="ListParagraph"/>
        <w:numPr>
          <w:ilvl w:val="0"/>
          <w:numId w:val="9"/>
        </w:numPr>
        <w:spacing w:line="360" w:lineRule="auto"/>
        <w:jc w:val="both"/>
        <w:rPr>
          <w:rFonts w:ascii="Franklin Gothic Book" w:hAnsi="Franklin Gothic Book"/>
          <w:b/>
          <w:bCs/>
          <w:color w:val="002060"/>
          <w:sz w:val="24"/>
          <w:szCs w:val="24"/>
        </w:rPr>
      </w:pPr>
      <w:r w:rsidRPr="00D939C0">
        <w:rPr>
          <w:rFonts w:ascii="Franklin Gothic Book" w:hAnsi="Franklin Gothic Book"/>
          <w:b/>
          <w:bCs/>
          <w:color w:val="002060"/>
          <w:sz w:val="24"/>
          <w:szCs w:val="24"/>
        </w:rPr>
        <w:lastRenderedPageBreak/>
        <w:t>Online Pharmacies</w:t>
      </w:r>
    </w:p>
    <w:p w14:paraId="37EA1DA2" w14:textId="77777777" w:rsidR="00D939C0" w:rsidRDefault="00D939C0" w:rsidP="00D939C0">
      <w:pPr>
        <w:spacing w:line="360" w:lineRule="auto"/>
        <w:jc w:val="both"/>
        <w:rPr>
          <w:rFonts w:ascii="Franklin Gothic Book" w:hAnsi="Franklin Gothic Book"/>
          <w:b/>
          <w:bCs/>
          <w:color w:val="002060"/>
          <w:sz w:val="24"/>
          <w:szCs w:val="24"/>
        </w:rPr>
      </w:pPr>
    </w:p>
    <w:p w14:paraId="45898649" w14:textId="452D8F28" w:rsidR="00D939C0" w:rsidRDefault="00D939C0" w:rsidP="00D939C0">
      <w:pPr>
        <w:spacing w:line="360" w:lineRule="auto"/>
        <w:jc w:val="both"/>
        <w:rPr>
          <w:rFonts w:ascii="Franklin Gothic Book" w:hAnsi="Franklin Gothic Book"/>
          <w:color w:val="002060"/>
          <w:sz w:val="24"/>
          <w:szCs w:val="24"/>
        </w:rPr>
      </w:pPr>
      <w:r w:rsidRPr="00D939C0">
        <w:rPr>
          <w:rFonts w:ascii="Franklin Gothic Book" w:hAnsi="Franklin Gothic Book"/>
          <w:color w:val="002060"/>
          <w:sz w:val="24"/>
          <w:szCs w:val="24"/>
        </w:rPr>
        <w:t>The U.S. Ankylosing Spondylitis market, segmented by distribution channel, is driven by a mix of traditional and emerging platforms. Hospital pharmacies dominate the market, particularly for advanced biologic therapies, which require professional administration and oversight.</w:t>
      </w:r>
      <w:r>
        <w:rPr>
          <w:rFonts w:ascii="Franklin Gothic Book" w:hAnsi="Franklin Gothic Book"/>
          <w:color w:val="002060"/>
          <w:sz w:val="24"/>
          <w:szCs w:val="24"/>
        </w:rPr>
        <w:t xml:space="preserve"> </w:t>
      </w:r>
      <w:r w:rsidRPr="00D939C0">
        <w:rPr>
          <w:rFonts w:ascii="Franklin Gothic Book" w:hAnsi="Franklin Gothic Book"/>
          <w:color w:val="002060"/>
          <w:sz w:val="24"/>
          <w:szCs w:val="24"/>
        </w:rPr>
        <w:t xml:space="preserve">Retail pharmacies continue to be a major distribution channel for oral treatments, including NSAIDs and corticosteroids, providing easy access for patients managing less severe symptoms. However, online pharmacies are witnessing significant </w:t>
      </w:r>
      <w:r w:rsidR="004C7703" w:rsidRPr="00B8636E">
        <w:rPr>
          <w:rFonts w:ascii="Franklin Gothic Book" w:hAnsi="Franklin Gothic Book"/>
          <w:noProof/>
          <w:lang w:eastAsia="en-IN"/>
        </w:rPr>
        <w:drawing>
          <wp:anchor distT="0" distB="0" distL="0" distR="0" simplePos="0" relativeHeight="251665408" behindDoc="1" locked="0" layoutInCell="1" allowOverlap="1" wp14:anchorId="0C6BB41C" wp14:editId="4A85EA90">
            <wp:simplePos x="0" y="0"/>
            <wp:positionH relativeFrom="margin">
              <wp:align>center</wp:align>
            </wp:positionH>
            <wp:positionV relativeFrom="page">
              <wp:align>top</wp:align>
            </wp:positionV>
            <wp:extent cx="10220215" cy="14454202"/>
            <wp:effectExtent l="0" t="0" r="0" b="5080"/>
            <wp:wrapNone/>
            <wp:docPr id="1522019904" name="Picture 15220199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939C0">
        <w:rPr>
          <w:rFonts w:ascii="Franklin Gothic Book" w:hAnsi="Franklin Gothic Book"/>
          <w:color w:val="002060"/>
          <w:sz w:val="24"/>
          <w:szCs w:val="24"/>
        </w:rPr>
        <w:t>growth, driven by the convenience of ordering medications from home and the increasing adoption of telemedicine.</w:t>
      </w:r>
    </w:p>
    <w:p w14:paraId="212F2D94" w14:textId="73B4BDE0" w:rsidR="00D939C0" w:rsidRPr="00D939C0" w:rsidRDefault="00D939C0" w:rsidP="00D939C0">
      <w:pPr>
        <w:spacing w:line="360" w:lineRule="auto"/>
        <w:jc w:val="both"/>
        <w:rPr>
          <w:rFonts w:ascii="Franklin Gothic Book" w:hAnsi="Franklin Gothic Book"/>
          <w:color w:val="002060"/>
          <w:sz w:val="24"/>
          <w:szCs w:val="24"/>
        </w:rPr>
      </w:pPr>
    </w:p>
    <w:p w14:paraId="01D72466" w14:textId="17CA436E" w:rsidR="00D939C0" w:rsidRDefault="00D939C0" w:rsidP="00D939C0">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672C6A">
        <w:rPr>
          <w:rFonts w:ascii="Franklin Gothic Book" w:eastAsia="Times New Roman" w:hAnsi="Franklin Gothic Book" w:cs="Times New Roman"/>
          <w:b/>
          <w:bCs/>
          <w:color w:val="002060"/>
          <w:kern w:val="0"/>
          <w:sz w:val="24"/>
          <w:szCs w:val="24"/>
          <w:lang w:eastAsia="en-IN"/>
          <w14:ligatures w14:val="none"/>
        </w:rPr>
        <w:t>U.S. Ankylosing Spondylitis Market</w:t>
      </w:r>
      <w:r>
        <w:rPr>
          <w:rFonts w:ascii="Franklin Gothic Book" w:eastAsia="Times New Roman" w:hAnsi="Franklin Gothic Book" w:cs="Times New Roman"/>
          <w:b/>
          <w:bCs/>
          <w:color w:val="002060"/>
          <w:kern w:val="0"/>
          <w:sz w:val="24"/>
          <w:szCs w:val="24"/>
          <w:lang w:eastAsia="en-IN"/>
          <w14:ligatures w14:val="none"/>
        </w:rPr>
        <w:t>,</w:t>
      </w:r>
      <w:r w:rsidRPr="00D939C0">
        <w:t xml:space="preserve"> </w:t>
      </w:r>
      <w:r w:rsidRPr="00D939C0">
        <w:rPr>
          <w:rFonts w:ascii="Franklin Gothic Book" w:eastAsia="Times New Roman" w:hAnsi="Franklin Gothic Book" w:cs="Times New Roman"/>
          <w:b/>
          <w:bCs/>
          <w:color w:val="002060"/>
          <w:kern w:val="0"/>
          <w:sz w:val="24"/>
          <w:szCs w:val="24"/>
          <w:lang w:eastAsia="en-IN"/>
          <w14:ligatures w14:val="none"/>
        </w:rPr>
        <w:t>By End-User</w:t>
      </w:r>
    </w:p>
    <w:p w14:paraId="0B8A059D" w14:textId="52FCBEB9" w:rsidR="00D939C0" w:rsidRDefault="00D939C0" w:rsidP="00D939C0">
      <w:pPr>
        <w:pStyle w:val="ListParagraph"/>
        <w:numPr>
          <w:ilvl w:val="0"/>
          <w:numId w:val="10"/>
        </w:numPr>
        <w:spacing w:line="360" w:lineRule="auto"/>
        <w:jc w:val="both"/>
        <w:rPr>
          <w:rFonts w:ascii="Franklin Gothic Book" w:hAnsi="Franklin Gothic Book"/>
          <w:b/>
          <w:bCs/>
          <w:color w:val="002060"/>
          <w:sz w:val="24"/>
          <w:szCs w:val="24"/>
        </w:rPr>
      </w:pPr>
      <w:r w:rsidRPr="00D939C0">
        <w:rPr>
          <w:rFonts w:ascii="Franklin Gothic Book" w:hAnsi="Franklin Gothic Book"/>
          <w:b/>
          <w:bCs/>
          <w:color w:val="002060"/>
          <w:sz w:val="24"/>
          <w:szCs w:val="24"/>
        </w:rPr>
        <w:t>Hospitals &amp; Clinics</w:t>
      </w:r>
    </w:p>
    <w:p w14:paraId="3C9AB842" w14:textId="2805F7EA" w:rsidR="00D939C0" w:rsidRPr="00D939C0" w:rsidRDefault="00D939C0" w:rsidP="00D939C0">
      <w:pPr>
        <w:pStyle w:val="ListParagraph"/>
        <w:numPr>
          <w:ilvl w:val="0"/>
          <w:numId w:val="10"/>
        </w:numPr>
        <w:spacing w:line="360" w:lineRule="auto"/>
        <w:jc w:val="both"/>
        <w:rPr>
          <w:rFonts w:ascii="Franklin Gothic Book" w:hAnsi="Franklin Gothic Book"/>
          <w:b/>
          <w:bCs/>
          <w:color w:val="002060"/>
          <w:sz w:val="24"/>
          <w:szCs w:val="24"/>
        </w:rPr>
      </w:pPr>
      <w:r w:rsidRPr="00D939C0">
        <w:rPr>
          <w:rFonts w:ascii="Franklin Gothic Book" w:hAnsi="Franklin Gothic Book"/>
          <w:b/>
          <w:bCs/>
          <w:color w:val="002060"/>
          <w:sz w:val="24"/>
          <w:szCs w:val="24"/>
        </w:rPr>
        <w:t>Home Care</w:t>
      </w:r>
    </w:p>
    <w:p w14:paraId="1B0CBF74" w14:textId="1641ED00" w:rsidR="00D939C0" w:rsidRPr="00D939C0" w:rsidRDefault="00D939C0" w:rsidP="00D939C0">
      <w:pPr>
        <w:spacing w:line="360" w:lineRule="auto"/>
        <w:jc w:val="both"/>
        <w:rPr>
          <w:rFonts w:ascii="Franklin Gothic Book" w:hAnsi="Franklin Gothic Book"/>
          <w:color w:val="002060"/>
          <w:sz w:val="24"/>
          <w:szCs w:val="24"/>
        </w:rPr>
      </w:pPr>
      <w:r w:rsidRPr="00D939C0">
        <w:rPr>
          <w:rFonts w:ascii="Franklin Gothic Book" w:hAnsi="Franklin Gothic Book"/>
          <w:color w:val="002060"/>
          <w:sz w:val="24"/>
          <w:szCs w:val="24"/>
        </w:rPr>
        <w:t>The U.S. Ankylosing Spondylitis market, segmented by end-user, is characterized by two primary categories</w:t>
      </w:r>
      <w:r>
        <w:rPr>
          <w:rFonts w:ascii="Franklin Gothic Book" w:hAnsi="Franklin Gothic Book"/>
          <w:color w:val="002060"/>
          <w:sz w:val="24"/>
          <w:szCs w:val="24"/>
        </w:rPr>
        <w:t>,</w:t>
      </w:r>
      <w:r w:rsidRPr="00D939C0">
        <w:rPr>
          <w:rFonts w:ascii="Franklin Gothic Book" w:hAnsi="Franklin Gothic Book"/>
          <w:color w:val="002060"/>
          <w:sz w:val="24"/>
          <w:szCs w:val="24"/>
        </w:rPr>
        <w:t xml:space="preserve"> hospitals &amp; clinics and home care. Hospitals and clinics remain the dominant end-users, as they are central to the administration of biologic therapies</w:t>
      </w:r>
      <w:r w:rsidR="002837D0">
        <w:rPr>
          <w:rFonts w:ascii="Franklin Gothic Book" w:hAnsi="Franklin Gothic Book"/>
          <w:color w:val="002060"/>
          <w:sz w:val="24"/>
          <w:szCs w:val="24"/>
        </w:rPr>
        <w:t xml:space="preserve">, </w:t>
      </w:r>
      <w:r w:rsidRPr="00D939C0">
        <w:rPr>
          <w:rFonts w:ascii="Franklin Gothic Book" w:hAnsi="Franklin Gothic Book"/>
          <w:color w:val="002060"/>
          <w:sz w:val="24"/>
          <w:szCs w:val="24"/>
        </w:rPr>
        <w:t>which require professional medical oversight.</w:t>
      </w:r>
      <w:r w:rsidR="002837D0">
        <w:rPr>
          <w:rFonts w:ascii="Franklin Gothic Book" w:hAnsi="Franklin Gothic Book"/>
          <w:color w:val="002060"/>
          <w:sz w:val="24"/>
          <w:szCs w:val="24"/>
        </w:rPr>
        <w:t xml:space="preserve"> </w:t>
      </w:r>
      <w:r w:rsidR="002837D0" w:rsidRPr="002837D0">
        <w:rPr>
          <w:rFonts w:ascii="Franklin Gothic Book" w:hAnsi="Franklin Gothic Book"/>
          <w:color w:val="002060"/>
          <w:sz w:val="24"/>
          <w:szCs w:val="24"/>
        </w:rPr>
        <w:t>On the other hand, home care is an increasingly important segment as advancements in biologic therapies now allow for self-administration of treatments like injectable TNF inhibitors and JAK inhibitors. This shift towards home care is driven by the growing demand for convenience, reduced hospital visits, and patient autonomy.</w:t>
      </w:r>
    </w:p>
    <w:p w14:paraId="6D279AA9" w14:textId="77777777" w:rsidR="00672C6A" w:rsidRDefault="00672C6A" w:rsidP="00672C6A">
      <w:pPr>
        <w:spacing w:line="360" w:lineRule="auto"/>
        <w:jc w:val="both"/>
        <w:rPr>
          <w:rFonts w:ascii="Franklin Gothic Book" w:hAnsi="Franklin Gothic Book"/>
          <w:b/>
          <w:bCs/>
          <w:color w:val="002060"/>
          <w:sz w:val="24"/>
          <w:szCs w:val="24"/>
        </w:rPr>
      </w:pPr>
    </w:p>
    <w:p w14:paraId="0C69E6F2" w14:textId="77777777" w:rsidR="00672C6A" w:rsidRDefault="00672C6A" w:rsidP="00672C6A">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55CD9280" w14:textId="76A3C9F3" w:rsidR="00672C6A" w:rsidRDefault="00672C6A" w:rsidP="00672C6A">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2837D0" w:rsidRPr="00D939C0">
        <w:rPr>
          <w:rFonts w:ascii="Franklin Gothic Book" w:hAnsi="Franklin Gothic Book"/>
          <w:color w:val="002060"/>
          <w:sz w:val="24"/>
          <w:szCs w:val="24"/>
        </w:rPr>
        <w:t>U.S. Ankylosing Spondylitis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2837D0" w:rsidRPr="002837D0">
        <w:rPr>
          <w:rFonts w:ascii="Franklin Gothic Book" w:hAnsi="Franklin Gothic Book"/>
          <w:color w:val="1F3864" w:themeColor="accent1" w:themeShade="80"/>
          <w:sz w:val="24"/>
          <w:szCs w:val="24"/>
        </w:rPr>
        <w:t>AbbVie Inc.</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Amgen Inc.</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Johnson &amp; Johnson</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Bristol-Myers Squibb</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Pfizer Inc.</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Novartis</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Merck &amp; Co., Inc.</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Sanofi</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UCB Pharma</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Roche</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Gilead Sciences</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Mylan Pharmaceuticals</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GlaxoSmithKline</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AstraZeneca</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Eisai Co., Ltd.</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Celgene Corporation</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Teva Pharmaceuticals</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Biogen Inc.</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F. Hoffmann-La Roche AG</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Medtronic</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Horizon Therapeutics</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Bayer AG</w:t>
      </w:r>
      <w:r w:rsidR="002837D0">
        <w:rPr>
          <w:rFonts w:ascii="Franklin Gothic Book" w:hAnsi="Franklin Gothic Book"/>
          <w:color w:val="1F3864" w:themeColor="accent1" w:themeShade="80"/>
          <w:sz w:val="24"/>
          <w:szCs w:val="24"/>
        </w:rPr>
        <w:t xml:space="preserve">, </w:t>
      </w:r>
      <w:r w:rsidR="002837D0" w:rsidRPr="002837D0">
        <w:rPr>
          <w:rFonts w:ascii="Franklin Gothic Book" w:hAnsi="Franklin Gothic Book"/>
          <w:color w:val="1F3864" w:themeColor="accent1" w:themeShade="80"/>
          <w:sz w:val="24"/>
          <w:szCs w:val="24"/>
        </w:rPr>
        <w:t xml:space="preserve">Hikma </w:t>
      </w:r>
      <w:r w:rsidR="002837D0" w:rsidRPr="002837D0">
        <w:rPr>
          <w:rFonts w:ascii="Franklin Gothic Book" w:hAnsi="Franklin Gothic Book"/>
          <w:color w:val="1F3864" w:themeColor="accent1" w:themeShade="80"/>
          <w:sz w:val="24"/>
          <w:szCs w:val="24"/>
        </w:rPr>
        <w:lastRenderedPageBreak/>
        <w:t>Pharmaceuticals</w:t>
      </w:r>
      <w:r w:rsidR="002837D0">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A7A285E" w14:textId="77777777" w:rsidR="00672C6A" w:rsidRDefault="00672C6A" w:rsidP="00672C6A">
      <w:pPr>
        <w:spacing w:line="360" w:lineRule="auto"/>
        <w:jc w:val="both"/>
        <w:rPr>
          <w:rFonts w:ascii="Franklin Gothic Book" w:hAnsi="Franklin Gothic Book"/>
          <w:b/>
          <w:bCs/>
          <w:color w:val="1F3864" w:themeColor="accent1" w:themeShade="80"/>
          <w:sz w:val="24"/>
          <w:szCs w:val="24"/>
        </w:rPr>
      </w:pPr>
    </w:p>
    <w:p w14:paraId="4B6B7F41" w14:textId="4EB812D5" w:rsidR="00672C6A" w:rsidRDefault="00672C6A" w:rsidP="00672C6A">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6A3F4A1D" w14:textId="32165B86" w:rsidR="006E61DD" w:rsidRDefault="006E61DD" w:rsidP="006E61DD">
      <w:pPr>
        <w:pStyle w:val="ListParagraph"/>
        <w:numPr>
          <w:ilvl w:val="0"/>
          <w:numId w:val="11"/>
        </w:numPr>
        <w:spacing w:line="360" w:lineRule="auto"/>
        <w:jc w:val="both"/>
        <w:rPr>
          <w:rFonts w:ascii="Franklin Gothic Book" w:hAnsi="Franklin Gothic Book"/>
          <w:color w:val="1F3864" w:themeColor="accent1" w:themeShade="80"/>
          <w:sz w:val="24"/>
          <w:szCs w:val="24"/>
        </w:rPr>
      </w:pPr>
      <w:r w:rsidRPr="006E61DD">
        <w:rPr>
          <w:rFonts w:ascii="Franklin Gothic Book" w:hAnsi="Franklin Gothic Book"/>
          <w:color w:val="1F3864" w:themeColor="accent1" w:themeShade="80"/>
          <w:sz w:val="24"/>
          <w:szCs w:val="24"/>
        </w:rPr>
        <w:t>In 2024, the FDA approved</w:t>
      </w:r>
      <w:r>
        <w:rPr>
          <w:rFonts w:ascii="Franklin Gothic Book" w:hAnsi="Franklin Gothic Book"/>
          <w:color w:val="1F3864" w:themeColor="accent1" w:themeShade="80"/>
          <w:sz w:val="24"/>
          <w:szCs w:val="24"/>
        </w:rPr>
        <w:t xml:space="preserve"> </w:t>
      </w:r>
      <w:proofErr w:type="spellStart"/>
      <w:r>
        <w:rPr>
          <w:rFonts w:ascii="Franklin Gothic Book" w:hAnsi="Franklin Gothic Book"/>
          <w:color w:val="1F3864" w:themeColor="accent1" w:themeShade="80"/>
          <w:sz w:val="24"/>
          <w:szCs w:val="24"/>
        </w:rPr>
        <w:t>Yesintek</w:t>
      </w:r>
      <w:proofErr w:type="spellEnd"/>
      <w:r>
        <w:rPr>
          <w:rFonts w:ascii="Franklin Gothic Book" w:hAnsi="Franklin Gothic Book"/>
          <w:color w:val="1F3864" w:themeColor="accent1" w:themeShade="80"/>
          <w:sz w:val="24"/>
          <w:szCs w:val="24"/>
        </w:rPr>
        <w:t xml:space="preserve"> (</w:t>
      </w:r>
      <w:proofErr w:type="spellStart"/>
      <w:r>
        <w:rPr>
          <w:rFonts w:ascii="Franklin Gothic Book" w:hAnsi="Franklin Gothic Book"/>
          <w:color w:val="1F3864" w:themeColor="accent1" w:themeShade="80"/>
          <w:sz w:val="24"/>
          <w:szCs w:val="24"/>
        </w:rPr>
        <w:t>Ustekinumab-kfce</w:t>
      </w:r>
      <w:proofErr w:type="spellEnd"/>
      <w:r>
        <w:rPr>
          <w:rFonts w:ascii="Franklin Gothic Book" w:hAnsi="Franklin Gothic Book"/>
          <w:color w:val="1F3864" w:themeColor="accent1" w:themeShade="80"/>
          <w:sz w:val="24"/>
          <w:szCs w:val="24"/>
        </w:rPr>
        <w:t xml:space="preserve">), </w:t>
      </w:r>
      <w:r w:rsidRPr="006E61DD">
        <w:rPr>
          <w:rFonts w:ascii="Franklin Gothic Book" w:hAnsi="Franklin Gothic Book"/>
          <w:color w:val="1F3864" w:themeColor="accent1" w:themeShade="80"/>
          <w:sz w:val="24"/>
          <w:szCs w:val="24"/>
        </w:rPr>
        <w:t>a biosimilar to</w:t>
      </w:r>
      <w:r>
        <w:rPr>
          <w:rFonts w:ascii="Franklin Gothic Book" w:hAnsi="Franklin Gothic Book"/>
          <w:color w:val="1F3864" w:themeColor="accent1" w:themeShade="80"/>
          <w:sz w:val="24"/>
          <w:szCs w:val="24"/>
        </w:rPr>
        <w:t xml:space="preserve"> Stelara, </w:t>
      </w:r>
      <w:r w:rsidRPr="006E61DD">
        <w:rPr>
          <w:rFonts w:ascii="Franklin Gothic Book" w:hAnsi="Franklin Gothic Book"/>
          <w:color w:val="1F3864" w:themeColor="accent1" w:themeShade="80"/>
          <w:sz w:val="24"/>
          <w:szCs w:val="24"/>
        </w:rPr>
        <w:t>for treating plaque psoriasis and psoriatic arthritis. This approval broadens the available treatment options for Ankylosing Spondylitis patients as well.</w:t>
      </w:r>
    </w:p>
    <w:p w14:paraId="31AF25DA" w14:textId="30F9FAF5" w:rsidR="006E61DD" w:rsidRPr="006E61DD" w:rsidRDefault="004C7703" w:rsidP="006E61DD">
      <w:pPr>
        <w:pStyle w:val="ListParagraph"/>
        <w:numPr>
          <w:ilvl w:val="0"/>
          <w:numId w:val="11"/>
        </w:numPr>
        <w:spacing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0C533CE0" wp14:editId="4DA76FE9">
            <wp:simplePos x="0" y="0"/>
            <wp:positionH relativeFrom="page">
              <wp:posOffset>-850900</wp:posOffset>
            </wp:positionH>
            <wp:positionV relativeFrom="page">
              <wp:posOffset>-821690</wp:posOffset>
            </wp:positionV>
            <wp:extent cx="10220215" cy="14454202"/>
            <wp:effectExtent l="0" t="0" r="0" b="5080"/>
            <wp:wrapNone/>
            <wp:docPr id="997708323" name="Picture 99770832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E61DD">
        <w:rPr>
          <w:rFonts w:ascii="Franklin Gothic Book" w:hAnsi="Franklin Gothic Book"/>
          <w:color w:val="1F3864" w:themeColor="accent1" w:themeShade="80"/>
          <w:sz w:val="24"/>
          <w:szCs w:val="24"/>
        </w:rPr>
        <w:t xml:space="preserve">In 2024, </w:t>
      </w:r>
      <w:proofErr w:type="spellStart"/>
      <w:r w:rsidR="006E61DD">
        <w:rPr>
          <w:rFonts w:ascii="Franklin Gothic Book" w:hAnsi="Franklin Gothic Book"/>
          <w:color w:val="1F3864" w:themeColor="accent1" w:themeShade="80"/>
          <w:sz w:val="24"/>
          <w:szCs w:val="24"/>
        </w:rPr>
        <w:t>Augurex</w:t>
      </w:r>
      <w:proofErr w:type="spellEnd"/>
      <w:r w:rsidR="006E61DD">
        <w:rPr>
          <w:rFonts w:ascii="Franklin Gothic Book" w:hAnsi="Franklin Gothic Book"/>
          <w:color w:val="1F3864" w:themeColor="accent1" w:themeShade="80"/>
          <w:sz w:val="24"/>
          <w:szCs w:val="24"/>
        </w:rPr>
        <w:t xml:space="preserve"> and New Day Diagnostics </w:t>
      </w:r>
      <w:r w:rsidR="006E61DD" w:rsidRPr="006E61DD">
        <w:rPr>
          <w:rFonts w:ascii="Franklin Gothic Book" w:hAnsi="Franklin Gothic Book"/>
          <w:color w:val="1F3864" w:themeColor="accent1" w:themeShade="80"/>
          <w:sz w:val="24"/>
          <w:szCs w:val="24"/>
        </w:rPr>
        <w:t>teamed up to launch the</w:t>
      </w:r>
      <w:r w:rsidR="006E61DD">
        <w:rPr>
          <w:rFonts w:ascii="Franklin Gothic Book" w:hAnsi="Franklin Gothic Book"/>
          <w:color w:val="1F3864" w:themeColor="accent1" w:themeShade="80"/>
          <w:sz w:val="24"/>
          <w:szCs w:val="24"/>
        </w:rPr>
        <w:t xml:space="preserve"> </w:t>
      </w:r>
      <w:proofErr w:type="spellStart"/>
      <w:r w:rsidR="006E61DD">
        <w:rPr>
          <w:rFonts w:ascii="Franklin Gothic Book" w:hAnsi="Franklin Gothic Book"/>
          <w:color w:val="1F3864" w:themeColor="accent1" w:themeShade="80"/>
          <w:sz w:val="24"/>
          <w:szCs w:val="24"/>
        </w:rPr>
        <w:t>SPINEstat</w:t>
      </w:r>
      <w:proofErr w:type="spellEnd"/>
      <w:r w:rsidR="006E61DD">
        <w:rPr>
          <w:rFonts w:ascii="Franklin Gothic Book" w:hAnsi="Franklin Gothic Book"/>
          <w:color w:val="1F3864" w:themeColor="accent1" w:themeShade="80"/>
          <w:sz w:val="24"/>
          <w:szCs w:val="24"/>
        </w:rPr>
        <w:t xml:space="preserve"> assay, </w:t>
      </w:r>
      <w:r w:rsidR="006E61DD" w:rsidRPr="006E61DD">
        <w:rPr>
          <w:rFonts w:ascii="Franklin Gothic Book" w:hAnsi="Franklin Gothic Book"/>
          <w:color w:val="1F3864" w:themeColor="accent1" w:themeShade="80"/>
          <w:sz w:val="24"/>
          <w:szCs w:val="24"/>
        </w:rPr>
        <w:t>a new diagnostic tool for Ankylosing Spondylitis. This partnership focuses on improving early detection and diagnosis, helping patients receive faster treatment and better disease management.</w:t>
      </w:r>
    </w:p>
    <w:p w14:paraId="296F69C9" w14:textId="159E56BC" w:rsidR="00672C6A" w:rsidRDefault="00672C6A" w:rsidP="00672C6A">
      <w:pPr>
        <w:spacing w:line="360" w:lineRule="auto"/>
        <w:jc w:val="both"/>
        <w:rPr>
          <w:rFonts w:ascii="Franklin Gothic Book" w:hAnsi="Franklin Gothic Book"/>
          <w:b/>
          <w:color w:val="1F3864" w:themeColor="accent1" w:themeShade="80"/>
          <w:sz w:val="24"/>
          <w:szCs w:val="24"/>
        </w:rPr>
      </w:pPr>
    </w:p>
    <w:p w14:paraId="323A03EF" w14:textId="77777777" w:rsidR="00672C6A" w:rsidRDefault="00672C6A" w:rsidP="00672C6A">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76B5BF56" w14:textId="586EE2A7" w:rsidR="00672C6A" w:rsidRPr="00A61BFA" w:rsidRDefault="00672C6A" w:rsidP="00672C6A">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2837D0" w:rsidRPr="00D939C0">
        <w:rPr>
          <w:rFonts w:ascii="Franklin Gothic Book" w:hAnsi="Franklin Gothic Book"/>
          <w:color w:val="002060"/>
          <w:sz w:val="24"/>
          <w:szCs w:val="24"/>
        </w:rPr>
        <w:t>U.S. Ankylosing Spondylitis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357A4C71" w14:textId="77777777" w:rsidR="00672C6A" w:rsidRDefault="00672C6A" w:rsidP="00672C6A">
      <w:pPr>
        <w:spacing w:before="240"/>
        <w:jc w:val="both"/>
        <w:rPr>
          <w:rFonts w:ascii="Franklin Gothic Book" w:hAnsi="Franklin Gothic Book"/>
          <w:b/>
          <w:color w:val="1F3864" w:themeColor="accent1" w:themeShade="80"/>
          <w:sz w:val="24"/>
          <w:szCs w:val="24"/>
        </w:rPr>
      </w:pPr>
    </w:p>
    <w:p w14:paraId="2FD34AD1" w14:textId="77777777" w:rsidR="00672C6A" w:rsidRPr="000F7D53" w:rsidRDefault="00672C6A" w:rsidP="00672C6A">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57E9FD81" w14:textId="65C77496" w:rsidR="00672C6A" w:rsidRPr="000F7D53" w:rsidRDefault="00672C6A" w:rsidP="00672C6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2837D0" w:rsidRPr="00D939C0">
        <w:rPr>
          <w:rFonts w:ascii="Franklin Gothic Book" w:hAnsi="Franklin Gothic Book"/>
          <w:color w:val="002060"/>
          <w:sz w:val="24"/>
          <w:szCs w:val="24"/>
        </w:rPr>
        <w:t>U.S. Ankylosing Spondylitis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46AF25F0" w14:textId="77777777" w:rsidR="00672C6A" w:rsidRDefault="00672C6A" w:rsidP="00672C6A">
      <w:pPr>
        <w:spacing w:before="240" w:line="360" w:lineRule="auto"/>
        <w:jc w:val="both"/>
        <w:rPr>
          <w:rFonts w:ascii="Times New Roman" w:hAnsi="Times New Roman" w:cs="Times New Roman"/>
          <w:color w:val="1F3864" w:themeColor="accent1" w:themeShade="80"/>
          <w:sz w:val="40"/>
          <w:szCs w:val="40"/>
        </w:rPr>
      </w:pPr>
    </w:p>
    <w:p w14:paraId="484F4D7E" w14:textId="77777777" w:rsidR="00672C6A" w:rsidRDefault="00672C6A" w:rsidP="00672C6A">
      <w:pPr>
        <w:spacing w:before="240" w:line="360" w:lineRule="auto"/>
        <w:jc w:val="both"/>
        <w:rPr>
          <w:rFonts w:ascii="Times New Roman" w:hAnsi="Times New Roman" w:cs="Times New Roman"/>
          <w:color w:val="1F3864" w:themeColor="accent1" w:themeShade="80"/>
          <w:sz w:val="40"/>
          <w:szCs w:val="40"/>
        </w:rPr>
      </w:pPr>
    </w:p>
    <w:p w14:paraId="255CA46E" w14:textId="77777777" w:rsidR="00672C6A" w:rsidRDefault="00672C6A" w:rsidP="00672C6A">
      <w:pPr>
        <w:spacing w:before="240" w:line="360" w:lineRule="auto"/>
        <w:jc w:val="both"/>
        <w:rPr>
          <w:rFonts w:ascii="Times New Roman" w:hAnsi="Times New Roman" w:cs="Times New Roman"/>
          <w:color w:val="1F3864" w:themeColor="accent1" w:themeShade="80"/>
          <w:sz w:val="40"/>
          <w:szCs w:val="40"/>
        </w:rPr>
      </w:pPr>
    </w:p>
    <w:p w14:paraId="6E1CD8A4" w14:textId="77777777" w:rsidR="00672C6A" w:rsidRDefault="00672C6A" w:rsidP="00672C6A">
      <w:pPr>
        <w:spacing w:before="240" w:line="360" w:lineRule="auto"/>
        <w:jc w:val="both"/>
        <w:rPr>
          <w:rFonts w:ascii="Times New Roman" w:hAnsi="Times New Roman" w:cs="Times New Roman"/>
          <w:color w:val="1F3864" w:themeColor="accent1" w:themeShade="80"/>
          <w:sz w:val="40"/>
          <w:szCs w:val="40"/>
        </w:rPr>
      </w:pPr>
    </w:p>
    <w:p w14:paraId="63AFECC2" w14:textId="77777777" w:rsidR="00672C6A" w:rsidRDefault="00672C6A" w:rsidP="00672C6A">
      <w:pPr>
        <w:spacing w:before="240" w:line="360" w:lineRule="auto"/>
        <w:jc w:val="both"/>
        <w:rPr>
          <w:rFonts w:ascii="Times New Roman" w:hAnsi="Times New Roman" w:cs="Times New Roman"/>
          <w:color w:val="1F3864" w:themeColor="accent1" w:themeShade="80"/>
          <w:sz w:val="40"/>
          <w:szCs w:val="40"/>
        </w:rPr>
      </w:pPr>
    </w:p>
    <w:p w14:paraId="6F1ABEF1" w14:textId="77777777" w:rsidR="00672C6A" w:rsidRDefault="00672C6A" w:rsidP="00672C6A">
      <w:pPr>
        <w:spacing w:before="240" w:line="360" w:lineRule="auto"/>
        <w:jc w:val="both"/>
        <w:rPr>
          <w:rFonts w:ascii="Times New Roman" w:hAnsi="Times New Roman" w:cs="Times New Roman"/>
          <w:color w:val="1F3864" w:themeColor="accent1" w:themeShade="80"/>
          <w:sz w:val="40"/>
          <w:szCs w:val="40"/>
        </w:rPr>
      </w:pPr>
    </w:p>
    <w:p w14:paraId="6FE69589" w14:textId="77777777" w:rsidR="002837D0" w:rsidRDefault="002837D0" w:rsidP="00672C6A">
      <w:pPr>
        <w:spacing w:before="240" w:line="360" w:lineRule="auto"/>
        <w:jc w:val="both"/>
        <w:rPr>
          <w:rFonts w:ascii="Times New Roman" w:hAnsi="Times New Roman" w:cs="Times New Roman"/>
          <w:color w:val="1F3864" w:themeColor="accent1" w:themeShade="80"/>
          <w:sz w:val="40"/>
          <w:szCs w:val="40"/>
        </w:rPr>
      </w:pPr>
    </w:p>
    <w:p w14:paraId="01CE4B6A" w14:textId="4C827262" w:rsidR="00672C6A" w:rsidRDefault="004C7703" w:rsidP="00672C6A">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7928BFA5" wp14:editId="7FCE75C3">
            <wp:simplePos x="0" y="0"/>
            <wp:positionH relativeFrom="page">
              <wp:posOffset>-1409700</wp:posOffset>
            </wp:positionH>
            <wp:positionV relativeFrom="page">
              <wp:align>top</wp:align>
            </wp:positionV>
            <wp:extent cx="10220215" cy="14454202"/>
            <wp:effectExtent l="0" t="0" r="0" b="5080"/>
            <wp:wrapNone/>
            <wp:docPr id="2034894799" name="Picture 20348947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sidRPr="00722ABB">
        <w:rPr>
          <w:rFonts w:ascii="Times New Roman" w:hAnsi="Times New Roman" w:cs="Times New Roman"/>
          <w:color w:val="1F3864" w:themeColor="accent1" w:themeShade="80"/>
          <w:sz w:val="40"/>
          <w:szCs w:val="40"/>
        </w:rPr>
        <w:t>TABLE OF CONTENT</w:t>
      </w:r>
    </w:p>
    <w:p w14:paraId="61C5454E" w14:textId="2EDF9F95" w:rsidR="00672C6A" w:rsidRPr="006E61DD" w:rsidRDefault="00672C6A" w:rsidP="00F438A7">
      <w:pPr>
        <w:pStyle w:val="ListParagraph"/>
        <w:numPr>
          <w:ilvl w:val="0"/>
          <w:numId w:val="1"/>
        </w:numPr>
        <w:spacing w:after="0" w:line="240" w:lineRule="auto"/>
        <w:rPr>
          <w:rStyle w:val="Heading3Char"/>
          <w:rFonts w:ascii="Franklin Gothic Book" w:eastAsia="Times New Roman" w:hAnsi="Franklin Gothic Book" w:cs="Calibri"/>
          <w:b/>
          <w:bCs/>
          <w:color w:val="002060"/>
          <w:kern w:val="0"/>
          <w:sz w:val="24"/>
          <w:szCs w:val="24"/>
          <w:lang w:eastAsia="en-IN"/>
          <w14:ligatures w14:val="none"/>
        </w:rPr>
      </w:pPr>
      <w:r w:rsidRPr="006E61DD">
        <w:rPr>
          <w:rStyle w:val="Heading3Char"/>
          <w:rFonts w:ascii="Franklin Gothic Book" w:hAnsi="Franklin Gothic Book"/>
          <w:b/>
          <w:bCs/>
          <w:color w:val="1F3864" w:themeColor="accent1" w:themeShade="80"/>
          <w:sz w:val="24"/>
          <w:szCs w:val="24"/>
        </w:rPr>
        <w:t>INTRODUCTION OF</w:t>
      </w:r>
      <w:r w:rsidR="006E61DD" w:rsidRPr="00725943">
        <w:t xml:space="preserve"> </w:t>
      </w:r>
      <w:r w:rsidR="006E61DD" w:rsidRPr="006E61DD">
        <w:rPr>
          <w:rStyle w:val="Heading3Char"/>
          <w:rFonts w:ascii="Franklin Gothic Book" w:hAnsi="Franklin Gothic Book"/>
          <w:b/>
          <w:bCs/>
          <w:color w:val="1F3864" w:themeColor="accent1" w:themeShade="80"/>
          <w:sz w:val="24"/>
          <w:szCs w:val="24"/>
        </w:rPr>
        <w:t>U.S. ANKYLOSING SPONDYLITIS MARKET</w:t>
      </w:r>
    </w:p>
    <w:p w14:paraId="1BC52A00" w14:textId="77777777" w:rsidR="006E61DD" w:rsidRPr="006E61DD" w:rsidRDefault="006E61DD" w:rsidP="006E61D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8009CE5" w14:textId="77777777" w:rsidR="00672C6A" w:rsidRPr="00722ABB" w:rsidRDefault="00672C6A" w:rsidP="00672C6A">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7A8FFC0B" w14:textId="66D4DB7F" w:rsidR="00672C6A" w:rsidRPr="00722ABB" w:rsidRDefault="00672C6A" w:rsidP="00672C6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0C51FB2" w14:textId="77777777" w:rsidR="00672C6A" w:rsidRDefault="00672C6A" w:rsidP="00672C6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55DA025" w14:textId="7FED4524" w:rsidR="00672C6A" w:rsidRDefault="00672C6A" w:rsidP="00672C6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3D572ED" w14:textId="77777777" w:rsidR="00672C6A" w:rsidRDefault="00672C6A" w:rsidP="00672C6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EA6B803" w14:textId="77777777" w:rsidR="00672C6A" w:rsidRPr="00722ABB" w:rsidRDefault="00672C6A" w:rsidP="00672C6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5CEE3F57" w14:textId="77777777" w:rsidR="00672C6A" w:rsidRPr="00722ABB" w:rsidRDefault="00672C6A" w:rsidP="00672C6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B00D295" w14:textId="77777777" w:rsidR="00672C6A" w:rsidRPr="00722ABB" w:rsidRDefault="00672C6A" w:rsidP="00672C6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99B8023" w14:textId="77777777" w:rsidR="00672C6A" w:rsidRDefault="00672C6A" w:rsidP="00672C6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4D8F88AB" w14:textId="5D9D8C71" w:rsidR="00672C6A" w:rsidRPr="00065A01" w:rsidRDefault="006E61DD" w:rsidP="00672C6A">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6E61DD">
        <w:rPr>
          <w:rStyle w:val="Heading3Char"/>
          <w:rFonts w:ascii="Franklin Gothic Book" w:hAnsi="Franklin Gothic Book"/>
          <w:b/>
          <w:bCs/>
          <w:color w:val="1F3864" w:themeColor="accent1" w:themeShade="80"/>
          <w:sz w:val="24"/>
          <w:szCs w:val="24"/>
        </w:rPr>
        <w:t>U.S. ANKYLOSING SPONDYLITIS MARKET</w:t>
      </w:r>
      <w:r w:rsidRPr="00065A01">
        <w:rPr>
          <w:rFonts w:ascii="Franklin Gothic Book" w:hAnsi="Franklin Gothic Book"/>
          <w:b/>
          <w:bCs/>
          <w:color w:val="002060"/>
          <w:sz w:val="24"/>
          <w:szCs w:val="24"/>
        </w:rPr>
        <w:t xml:space="preserve"> </w:t>
      </w:r>
      <w:r w:rsidR="00672C6A" w:rsidRPr="00065A01">
        <w:rPr>
          <w:rFonts w:ascii="Franklin Gothic Book" w:hAnsi="Franklin Gothic Book"/>
          <w:b/>
          <w:bCs/>
          <w:color w:val="002060"/>
          <w:sz w:val="24"/>
          <w:szCs w:val="24"/>
        </w:rPr>
        <w:t>OUTLOOK</w:t>
      </w:r>
    </w:p>
    <w:p w14:paraId="167AECAD" w14:textId="77777777" w:rsidR="00672C6A" w:rsidRPr="00065A01" w:rsidRDefault="00672C6A" w:rsidP="00672C6A">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4D6798D" w14:textId="77777777" w:rsidR="00672C6A" w:rsidRPr="008D53EA" w:rsidRDefault="00672C6A" w:rsidP="00672C6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301BB63" w14:textId="77777777" w:rsidR="00672C6A" w:rsidRPr="008D53EA" w:rsidRDefault="00672C6A" w:rsidP="00672C6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647EA266" w14:textId="77777777" w:rsidR="00672C6A" w:rsidRPr="008D53EA" w:rsidRDefault="00672C6A" w:rsidP="00672C6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6929104C" w14:textId="77777777" w:rsidR="00672C6A" w:rsidRPr="008D53EA" w:rsidRDefault="00672C6A" w:rsidP="00672C6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67632D5E" w14:textId="77777777" w:rsidR="00672C6A" w:rsidRPr="008D53EA" w:rsidRDefault="00672C6A" w:rsidP="00672C6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62D04F5B" w14:textId="77777777" w:rsidR="00672C6A" w:rsidRPr="008D53EA" w:rsidRDefault="00672C6A" w:rsidP="00672C6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6C813896" w14:textId="77777777" w:rsidR="00672C6A" w:rsidRPr="008D53EA" w:rsidRDefault="00672C6A" w:rsidP="00672C6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3464CD3A" w14:textId="77777777" w:rsidR="00672C6A" w:rsidRPr="008D53EA" w:rsidRDefault="00672C6A" w:rsidP="00672C6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A21F1EE" w14:textId="77777777" w:rsidR="00672C6A" w:rsidRDefault="00672C6A" w:rsidP="00672C6A">
      <w:pPr>
        <w:spacing w:line="360" w:lineRule="auto"/>
        <w:rPr>
          <w:rFonts w:ascii="Franklin Gothic Book" w:hAnsi="Franklin Gothic Book"/>
          <w:b/>
          <w:bCs/>
          <w:color w:val="002060"/>
          <w:sz w:val="24"/>
          <w:szCs w:val="24"/>
        </w:rPr>
      </w:pPr>
    </w:p>
    <w:p w14:paraId="234AF25B" w14:textId="25553549" w:rsidR="00672C6A" w:rsidRDefault="00672C6A" w:rsidP="00672C6A">
      <w:pPr>
        <w:spacing w:line="360" w:lineRule="auto"/>
        <w:rPr>
          <w:rStyle w:val="Heading3Char"/>
          <w:rFonts w:ascii="Franklin Gothic Book" w:hAnsi="Franklin Gothic Book"/>
          <w:b/>
          <w:bCs/>
          <w:color w:val="1F3864" w:themeColor="accent1" w:themeShade="80"/>
          <w:sz w:val="24"/>
          <w:szCs w:val="24"/>
        </w:rPr>
      </w:pPr>
      <w:r w:rsidRPr="004277E5">
        <w:rPr>
          <w:rFonts w:ascii="Franklin Gothic Book" w:hAnsi="Franklin Gothic Book"/>
          <w:b/>
          <w:bCs/>
          <w:color w:val="002060"/>
          <w:sz w:val="40"/>
          <w:szCs w:val="40"/>
        </w:rPr>
        <w:t xml:space="preserve">5 </w:t>
      </w:r>
      <w:r w:rsidR="006E61DD" w:rsidRPr="006E61DD">
        <w:rPr>
          <w:rStyle w:val="Heading3Char"/>
          <w:rFonts w:ascii="Franklin Gothic Book" w:hAnsi="Franklin Gothic Book"/>
          <w:b/>
          <w:bCs/>
          <w:color w:val="1F3864" w:themeColor="accent1" w:themeShade="80"/>
          <w:sz w:val="24"/>
          <w:szCs w:val="24"/>
        </w:rPr>
        <w:t>U.S. ANKYLOSING SPONDYLITIS MARKET</w:t>
      </w:r>
      <w:r w:rsidRPr="00407F68">
        <w:rPr>
          <w:rStyle w:val="Heading3Char"/>
          <w:rFonts w:ascii="Franklin Gothic Book" w:hAnsi="Franklin Gothic Book"/>
          <w:b/>
          <w:bCs/>
          <w:color w:val="1F3864" w:themeColor="accent1" w:themeShade="80"/>
          <w:sz w:val="24"/>
          <w:szCs w:val="24"/>
        </w:rPr>
        <w:t xml:space="preserve">, </w:t>
      </w:r>
      <w:r w:rsidRPr="00880915">
        <w:rPr>
          <w:rStyle w:val="Heading3Char"/>
          <w:rFonts w:ascii="Franklin Gothic Book" w:hAnsi="Franklin Gothic Book"/>
          <w:b/>
          <w:bCs/>
          <w:color w:val="1F3864" w:themeColor="accent1" w:themeShade="80"/>
          <w:sz w:val="24"/>
          <w:szCs w:val="24"/>
        </w:rPr>
        <w:t>BY DRUG CLASS</w:t>
      </w:r>
    </w:p>
    <w:p w14:paraId="0D405E0F" w14:textId="3A485F93" w:rsidR="00672C6A" w:rsidRPr="00880915" w:rsidRDefault="00672C6A" w:rsidP="00672C6A">
      <w:pPr>
        <w:spacing w:line="360" w:lineRule="auto"/>
        <w:rPr>
          <w:rFonts w:ascii="Franklin Gothic Book" w:eastAsiaTheme="majorEastAsia" w:hAnsi="Franklin Gothic Book" w:cstheme="majorBidi"/>
          <w:b/>
          <w:bCs/>
          <w:color w:val="1F3864" w:themeColor="accent1" w:themeShade="80"/>
          <w:sz w:val="24"/>
          <w:szCs w:val="24"/>
        </w:rPr>
      </w:pPr>
      <w:r>
        <w:rPr>
          <w:rStyle w:val="Heading3Char"/>
          <w:rFonts w:ascii="Franklin Gothic Book" w:hAnsi="Franklin Gothic Book"/>
          <w:b/>
          <w:bCs/>
          <w:color w:val="1F3864" w:themeColor="accent1" w:themeShade="80"/>
          <w:sz w:val="24"/>
          <w:szCs w:val="24"/>
        </w:rPr>
        <w:t xml:space="preserve">            </w:t>
      </w:r>
      <w:r w:rsidRPr="00880915">
        <w:rPr>
          <w:rStyle w:val="Heading3Char"/>
          <w:rFonts w:ascii="Franklin Gothic Book" w:hAnsi="Franklin Gothic Book"/>
          <w:b/>
          <w:bCs/>
          <w:color w:val="1F3864" w:themeColor="accent1" w:themeShade="80"/>
          <w:sz w:val="24"/>
          <w:szCs w:val="24"/>
        </w:rPr>
        <w:t xml:space="preserve"> </w:t>
      </w:r>
      <w:r>
        <w:rPr>
          <w:rFonts w:ascii="Franklin Gothic Book" w:hAnsi="Franklin Gothic Book"/>
          <w:color w:val="002060"/>
          <w:sz w:val="24"/>
          <w:szCs w:val="24"/>
        </w:rPr>
        <w:t xml:space="preserve">5.1 Overview </w:t>
      </w:r>
    </w:p>
    <w:p w14:paraId="7965267C" w14:textId="511B292C" w:rsidR="00672C6A" w:rsidRDefault="00672C6A" w:rsidP="00672C6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9B4007">
        <w:rPr>
          <w:rFonts w:ascii="Franklin Gothic Book" w:hAnsi="Franklin Gothic Book"/>
          <w:color w:val="002060"/>
          <w:sz w:val="24"/>
          <w:szCs w:val="24"/>
        </w:rPr>
        <w:t>5.2</w:t>
      </w:r>
      <w:r w:rsidRPr="00A61BFA">
        <w:t xml:space="preserve"> </w:t>
      </w:r>
      <w:r w:rsidR="006E61DD" w:rsidRPr="006E61DD">
        <w:rPr>
          <w:rFonts w:ascii="Franklin Gothic Book" w:hAnsi="Franklin Gothic Book"/>
          <w:color w:val="002060"/>
          <w:sz w:val="24"/>
          <w:szCs w:val="24"/>
        </w:rPr>
        <w:t>TNF Inhibitors</w:t>
      </w:r>
    </w:p>
    <w:p w14:paraId="3882565D" w14:textId="68ED4145" w:rsidR="00672C6A" w:rsidRDefault="004C7703" w:rsidP="00672C6A">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4E5609BE" wp14:editId="2542ED52">
            <wp:simplePos x="0" y="0"/>
            <wp:positionH relativeFrom="page">
              <wp:posOffset>-1892300</wp:posOffset>
            </wp:positionH>
            <wp:positionV relativeFrom="page">
              <wp:posOffset>-482600</wp:posOffset>
            </wp:positionV>
            <wp:extent cx="10220215" cy="14454202"/>
            <wp:effectExtent l="0" t="0" r="0" b="5080"/>
            <wp:wrapNone/>
            <wp:docPr id="1429015146" name="Picture 14290151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Pr>
          <w:rFonts w:ascii="Franklin Gothic Book" w:hAnsi="Franklin Gothic Book"/>
          <w:color w:val="002060"/>
          <w:sz w:val="24"/>
          <w:szCs w:val="24"/>
        </w:rPr>
        <w:t xml:space="preserve"> 5.3</w:t>
      </w:r>
      <w:r w:rsidR="00672C6A" w:rsidRPr="00C82545">
        <w:t xml:space="preserve"> </w:t>
      </w:r>
      <w:r w:rsidR="006E61DD" w:rsidRPr="006E61DD">
        <w:rPr>
          <w:rFonts w:ascii="Franklin Gothic Book" w:hAnsi="Franklin Gothic Book"/>
          <w:color w:val="002060"/>
          <w:sz w:val="24"/>
          <w:szCs w:val="24"/>
        </w:rPr>
        <w:t>IL-17 Inhibitors</w:t>
      </w:r>
    </w:p>
    <w:p w14:paraId="7B37F63D" w14:textId="486BC18E" w:rsidR="00672C6A" w:rsidRDefault="00672C6A" w:rsidP="00672C6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 </w:t>
      </w:r>
      <w:r w:rsidR="006E61DD" w:rsidRPr="006E61DD">
        <w:rPr>
          <w:rFonts w:ascii="Franklin Gothic Book" w:hAnsi="Franklin Gothic Book"/>
          <w:color w:val="002060"/>
          <w:sz w:val="24"/>
          <w:szCs w:val="24"/>
        </w:rPr>
        <w:t>JAK Inhibitors</w:t>
      </w:r>
    </w:p>
    <w:p w14:paraId="2CEE74CD" w14:textId="62F21F44" w:rsidR="00672C6A" w:rsidRDefault="00672C6A" w:rsidP="00672C6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5.5</w:t>
      </w:r>
      <w:r w:rsidRPr="00880915">
        <w:t xml:space="preserve"> </w:t>
      </w:r>
      <w:r w:rsidR="006E61DD" w:rsidRPr="006E61DD">
        <w:rPr>
          <w:rFonts w:ascii="Franklin Gothic Book" w:hAnsi="Franklin Gothic Book"/>
          <w:color w:val="002060"/>
          <w:sz w:val="24"/>
          <w:szCs w:val="24"/>
        </w:rPr>
        <w:t>NSAIDs</w:t>
      </w:r>
    </w:p>
    <w:p w14:paraId="5303B304" w14:textId="55FF81F4" w:rsidR="00672C6A" w:rsidRDefault="00672C6A" w:rsidP="00672C6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5.6 </w:t>
      </w:r>
      <w:r w:rsidR="006E61DD" w:rsidRPr="006E61DD">
        <w:rPr>
          <w:rFonts w:ascii="Franklin Gothic Book" w:hAnsi="Franklin Gothic Book"/>
          <w:color w:val="002060"/>
          <w:sz w:val="24"/>
          <w:szCs w:val="24"/>
        </w:rPr>
        <w:t>Corticosteroids</w:t>
      </w:r>
    </w:p>
    <w:p w14:paraId="4FF7726D" w14:textId="4335CCA6" w:rsidR="00672C6A" w:rsidRDefault="00672C6A" w:rsidP="00672C6A">
      <w:pPr>
        <w:spacing w:line="360" w:lineRule="auto"/>
        <w:rPr>
          <w:rFonts w:ascii="Franklin Gothic Book" w:hAnsi="Franklin Gothic Book"/>
          <w:color w:val="002060"/>
          <w:sz w:val="24"/>
          <w:szCs w:val="24"/>
        </w:rPr>
      </w:pPr>
      <w:r w:rsidRPr="00C279F9">
        <w:rPr>
          <w:rStyle w:val="Heading3Char"/>
          <w:rFonts w:ascii="Franklin Gothic Book" w:hAnsi="Franklin Gothic Book"/>
          <w:b/>
          <w:bCs/>
          <w:color w:val="1F3864" w:themeColor="accent1" w:themeShade="80"/>
          <w:sz w:val="40"/>
          <w:szCs w:val="40"/>
        </w:rPr>
        <w:t>6</w:t>
      </w:r>
      <w:r>
        <w:rPr>
          <w:rStyle w:val="Heading3Char"/>
          <w:rFonts w:ascii="Franklin Gothic Book" w:hAnsi="Franklin Gothic Book"/>
          <w:b/>
          <w:bCs/>
          <w:color w:val="1F3864" w:themeColor="accent1" w:themeShade="80"/>
          <w:sz w:val="24"/>
          <w:szCs w:val="24"/>
        </w:rPr>
        <w:t xml:space="preserve"> </w:t>
      </w:r>
      <w:r w:rsidR="006E61DD" w:rsidRPr="006E61DD">
        <w:rPr>
          <w:rStyle w:val="Heading3Char"/>
          <w:rFonts w:ascii="Franklin Gothic Book" w:hAnsi="Franklin Gothic Book"/>
          <w:b/>
          <w:bCs/>
          <w:color w:val="1F3864" w:themeColor="accent1" w:themeShade="80"/>
          <w:sz w:val="24"/>
          <w:szCs w:val="24"/>
        </w:rPr>
        <w:t>U.S. ANKYLOSING SPONDYLITIS MARKET</w:t>
      </w:r>
      <w:r w:rsidRPr="00407F68">
        <w:rPr>
          <w:rStyle w:val="Heading3Char"/>
          <w:rFonts w:ascii="Franklin Gothic Book" w:hAnsi="Franklin Gothic Book"/>
          <w:b/>
          <w:bCs/>
          <w:color w:val="1F3864" w:themeColor="accent1" w:themeShade="80"/>
          <w:sz w:val="24"/>
          <w:szCs w:val="24"/>
        </w:rPr>
        <w:t xml:space="preserve">, </w:t>
      </w:r>
      <w:r w:rsidRPr="00880915">
        <w:rPr>
          <w:rStyle w:val="Heading3Char"/>
          <w:rFonts w:ascii="Franklin Gothic Book" w:hAnsi="Franklin Gothic Book"/>
          <w:b/>
          <w:bCs/>
          <w:color w:val="1F3864" w:themeColor="accent1" w:themeShade="80"/>
          <w:sz w:val="24"/>
          <w:szCs w:val="24"/>
        </w:rPr>
        <w:t xml:space="preserve">BY </w:t>
      </w:r>
      <w:r w:rsidR="006E61DD" w:rsidRPr="006E61DD">
        <w:rPr>
          <w:rStyle w:val="Heading3Char"/>
          <w:rFonts w:ascii="Franklin Gothic Book" w:hAnsi="Franklin Gothic Book"/>
          <w:b/>
          <w:bCs/>
          <w:color w:val="1F3864" w:themeColor="accent1" w:themeShade="80"/>
          <w:sz w:val="24"/>
          <w:szCs w:val="24"/>
        </w:rPr>
        <w:t>DISTRIBUTION CHANNEL</w:t>
      </w:r>
    </w:p>
    <w:p w14:paraId="62ED8E7F" w14:textId="77777777" w:rsidR="00672C6A" w:rsidRPr="00406FF6" w:rsidRDefault="00672C6A" w:rsidP="00672C6A">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4E80823E" w14:textId="0232DADA" w:rsidR="00672C6A" w:rsidRDefault="00672C6A" w:rsidP="00672C6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6E61DD" w:rsidRPr="006E61DD">
        <w:rPr>
          <w:rFonts w:ascii="Franklin Gothic Book" w:hAnsi="Franklin Gothic Book"/>
          <w:color w:val="002060"/>
          <w:sz w:val="24"/>
          <w:szCs w:val="24"/>
        </w:rPr>
        <w:t>Hospital Pharmacies</w:t>
      </w:r>
    </w:p>
    <w:p w14:paraId="331151C7" w14:textId="5AAE3E74" w:rsidR="00672C6A" w:rsidRDefault="00672C6A" w:rsidP="00672C6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6E61DD" w:rsidRPr="006E61DD">
        <w:rPr>
          <w:rFonts w:ascii="Franklin Gothic Book" w:hAnsi="Franklin Gothic Book"/>
          <w:color w:val="002060"/>
          <w:sz w:val="24"/>
          <w:szCs w:val="24"/>
        </w:rPr>
        <w:t>Retail Pharmacies</w:t>
      </w:r>
    </w:p>
    <w:p w14:paraId="0B7600FF" w14:textId="4EE3DF46" w:rsidR="006E61DD" w:rsidRDefault="006E61DD" w:rsidP="00672C6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6E61DD">
        <w:rPr>
          <w:rFonts w:ascii="Franklin Gothic Book" w:hAnsi="Franklin Gothic Book"/>
          <w:color w:val="002060"/>
          <w:sz w:val="24"/>
          <w:szCs w:val="24"/>
        </w:rPr>
        <w:t>Online Pharmacies</w:t>
      </w:r>
    </w:p>
    <w:p w14:paraId="3A7AFD2F" w14:textId="6698CB8D" w:rsidR="00672C6A" w:rsidRPr="006E61DD" w:rsidRDefault="006E61DD" w:rsidP="00672C6A">
      <w:pPr>
        <w:pStyle w:val="ListParagraph"/>
        <w:numPr>
          <w:ilvl w:val="0"/>
          <w:numId w:val="6"/>
        </w:numPr>
        <w:spacing w:line="480" w:lineRule="auto"/>
        <w:rPr>
          <w:rFonts w:ascii="Franklin Gothic Book" w:hAnsi="Franklin Gothic Book"/>
          <w:color w:val="002060"/>
          <w:sz w:val="24"/>
          <w:szCs w:val="24"/>
        </w:rPr>
      </w:pPr>
      <w:r w:rsidRPr="006E61DD">
        <w:rPr>
          <w:rStyle w:val="Heading3Char"/>
          <w:rFonts w:ascii="Franklin Gothic Book" w:hAnsi="Franklin Gothic Book"/>
          <w:b/>
          <w:bCs/>
          <w:color w:val="1F3864" w:themeColor="accent1" w:themeShade="80"/>
          <w:sz w:val="24"/>
          <w:szCs w:val="24"/>
        </w:rPr>
        <w:t>U.S. ANKYLOSING SPONDYLITIS MARKET</w:t>
      </w:r>
      <w:r w:rsidR="00672C6A" w:rsidRPr="00F7297B">
        <w:rPr>
          <w:rFonts w:ascii="Franklin Gothic Book" w:hAnsi="Franklin Gothic Book"/>
          <w:b/>
          <w:bCs/>
          <w:color w:val="002060"/>
          <w:sz w:val="24"/>
          <w:szCs w:val="24"/>
        </w:rPr>
        <w:t>, BY END USER</w:t>
      </w:r>
    </w:p>
    <w:p w14:paraId="7736D8AA" w14:textId="77777777" w:rsidR="006E61DD" w:rsidRPr="00F7297B" w:rsidRDefault="006E61DD" w:rsidP="006E61DD">
      <w:pPr>
        <w:pStyle w:val="ListParagraph"/>
        <w:spacing w:line="480" w:lineRule="auto"/>
        <w:ind w:left="360"/>
        <w:rPr>
          <w:rFonts w:ascii="Franklin Gothic Book" w:hAnsi="Franklin Gothic Book"/>
          <w:color w:val="002060"/>
          <w:sz w:val="24"/>
          <w:szCs w:val="24"/>
        </w:rPr>
      </w:pPr>
    </w:p>
    <w:p w14:paraId="1B4FCF44" w14:textId="77777777" w:rsidR="00672C6A" w:rsidRPr="00F7297B" w:rsidRDefault="00672C6A" w:rsidP="00672C6A">
      <w:pPr>
        <w:pStyle w:val="ListParagraph"/>
        <w:numPr>
          <w:ilvl w:val="1"/>
          <w:numId w:val="6"/>
        </w:numPr>
        <w:spacing w:line="600" w:lineRule="auto"/>
        <w:rPr>
          <w:rFonts w:ascii="Franklin Gothic Book" w:hAnsi="Franklin Gothic Book"/>
          <w:color w:val="002060"/>
          <w:sz w:val="24"/>
          <w:szCs w:val="24"/>
        </w:rPr>
      </w:pPr>
      <w:r w:rsidRPr="00F7297B">
        <w:rPr>
          <w:rFonts w:ascii="Franklin Gothic Book" w:hAnsi="Franklin Gothic Book"/>
          <w:color w:val="002060"/>
          <w:sz w:val="24"/>
          <w:szCs w:val="24"/>
        </w:rPr>
        <w:t>Overview</w:t>
      </w:r>
    </w:p>
    <w:p w14:paraId="270C6DA2" w14:textId="4B1F2702" w:rsidR="00672C6A" w:rsidRDefault="006E61DD" w:rsidP="00672C6A">
      <w:pPr>
        <w:pStyle w:val="ListParagraph"/>
        <w:numPr>
          <w:ilvl w:val="1"/>
          <w:numId w:val="6"/>
        </w:numPr>
        <w:spacing w:line="600" w:lineRule="auto"/>
        <w:rPr>
          <w:rFonts w:ascii="Franklin Gothic Book" w:hAnsi="Franklin Gothic Book"/>
          <w:color w:val="002060"/>
          <w:sz w:val="24"/>
          <w:szCs w:val="24"/>
        </w:rPr>
      </w:pPr>
      <w:r w:rsidRPr="006E61DD">
        <w:rPr>
          <w:rFonts w:ascii="Franklin Gothic Book" w:hAnsi="Franklin Gothic Book"/>
          <w:color w:val="002060"/>
          <w:sz w:val="24"/>
          <w:szCs w:val="24"/>
        </w:rPr>
        <w:t>Hospitals &amp; Clinics</w:t>
      </w:r>
      <w:r w:rsidR="00672C6A" w:rsidRPr="00F7297B">
        <w:rPr>
          <w:rFonts w:ascii="Franklin Gothic Book" w:hAnsi="Franklin Gothic Book"/>
          <w:color w:val="002060"/>
          <w:sz w:val="24"/>
          <w:szCs w:val="24"/>
        </w:rPr>
        <w:t xml:space="preserve"> </w:t>
      </w:r>
    </w:p>
    <w:p w14:paraId="22D6B4D3" w14:textId="34F048B1" w:rsidR="00672C6A" w:rsidRPr="00F7297B" w:rsidRDefault="00672C6A" w:rsidP="00672C6A">
      <w:pPr>
        <w:pStyle w:val="ListParagraph"/>
        <w:numPr>
          <w:ilvl w:val="1"/>
          <w:numId w:val="6"/>
        </w:numPr>
        <w:spacing w:line="600" w:lineRule="auto"/>
        <w:rPr>
          <w:rFonts w:ascii="Franklin Gothic Book" w:hAnsi="Franklin Gothic Book"/>
          <w:color w:val="002060"/>
          <w:sz w:val="24"/>
          <w:szCs w:val="24"/>
        </w:rPr>
      </w:pPr>
      <w:r w:rsidRPr="00F7297B">
        <w:rPr>
          <w:rFonts w:ascii="Franklin Gothic Book" w:hAnsi="Franklin Gothic Book"/>
          <w:color w:val="002060"/>
          <w:sz w:val="24"/>
          <w:szCs w:val="24"/>
        </w:rPr>
        <w:t xml:space="preserve">Home Care </w:t>
      </w:r>
    </w:p>
    <w:p w14:paraId="21E3B562" w14:textId="1CDCCF56" w:rsidR="00672C6A" w:rsidRPr="00F7297B" w:rsidRDefault="00672C6A" w:rsidP="00672C6A">
      <w:pPr>
        <w:spacing w:line="480" w:lineRule="auto"/>
        <w:jc w:val="both"/>
        <w:rPr>
          <w:rFonts w:ascii="Franklin Gothic Book" w:hAnsi="Franklin Gothic Book"/>
          <w:color w:val="002060"/>
          <w:sz w:val="24"/>
          <w:szCs w:val="24"/>
        </w:rPr>
      </w:pPr>
      <w:r w:rsidRPr="00F7297B">
        <w:rPr>
          <w:rStyle w:val="Heading3Char"/>
          <w:rFonts w:ascii="Franklin Gothic Book" w:hAnsi="Franklin Gothic Book"/>
          <w:b/>
          <w:bCs/>
          <w:color w:val="1F3864" w:themeColor="accent1" w:themeShade="80"/>
          <w:sz w:val="40"/>
          <w:szCs w:val="40"/>
        </w:rPr>
        <w:lastRenderedPageBreak/>
        <w:t>8</w:t>
      </w:r>
      <w:r>
        <w:rPr>
          <w:rStyle w:val="Heading3Char"/>
          <w:rFonts w:ascii="Franklin Gothic Book" w:hAnsi="Franklin Gothic Book"/>
          <w:b/>
          <w:bCs/>
          <w:color w:val="1F3864" w:themeColor="accent1" w:themeShade="80"/>
          <w:sz w:val="24"/>
          <w:szCs w:val="24"/>
        </w:rPr>
        <w:t xml:space="preserve"> </w:t>
      </w:r>
      <w:r w:rsidR="006E61DD" w:rsidRPr="006E61DD">
        <w:rPr>
          <w:rStyle w:val="Heading3Char"/>
          <w:rFonts w:ascii="Franklin Gothic Book" w:hAnsi="Franklin Gothic Book"/>
          <w:b/>
          <w:bCs/>
          <w:color w:val="1F3864" w:themeColor="accent1" w:themeShade="80"/>
          <w:sz w:val="24"/>
          <w:szCs w:val="24"/>
        </w:rPr>
        <w:t>U.S. ANKYLOSING SPONDYLITIS MARKET</w:t>
      </w:r>
      <w:r w:rsidR="006E61DD" w:rsidRPr="00F7297B">
        <w:rPr>
          <w:rFonts w:ascii="Franklin Gothic Book" w:hAnsi="Franklin Gothic Book"/>
          <w:b/>
          <w:bCs/>
          <w:color w:val="002060"/>
          <w:sz w:val="24"/>
          <w:szCs w:val="24"/>
        </w:rPr>
        <w:t xml:space="preserve"> </w:t>
      </w:r>
      <w:r w:rsidRPr="00F7297B">
        <w:rPr>
          <w:rFonts w:ascii="Franklin Gothic Book" w:hAnsi="Franklin Gothic Book"/>
          <w:b/>
          <w:bCs/>
          <w:color w:val="002060"/>
          <w:sz w:val="24"/>
          <w:szCs w:val="24"/>
        </w:rPr>
        <w:t>COMPETITIVE LANDSCAPE</w:t>
      </w:r>
    </w:p>
    <w:p w14:paraId="37B222F4" w14:textId="77777777" w:rsidR="00672C6A" w:rsidRDefault="00672C6A" w:rsidP="00672C6A">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47F3C6E1" w14:textId="77777777" w:rsidR="00672C6A" w:rsidRPr="00F27FE2" w:rsidRDefault="00672C6A" w:rsidP="00672C6A">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6E217037" w14:textId="05875C3A" w:rsidR="00672C6A" w:rsidRPr="00F27FE2" w:rsidRDefault="00672C6A" w:rsidP="00672C6A">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13DADCF4" w14:textId="77777777" w:rsidR="00672C6A" w:rsidRPr="00C56CA6" w:rsidRDefault="00672C6A" w:rsidP="00672C6A">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4E5B3091" w14:textId="3678662F" w:rsidR="00672C6A" w:rsidRPr="00C56CA6" w:rsidRDefault="004C7703" w:rsidP="00672C6A">
      <w:pPr>
        <w:spacing w:line="480" w:lineRule="auto"/>
        <w:ind w:left="852"/>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71F7C14C" wp14:editId="27E4BED0">
            <wp:simplePos x="0" y="0"/>
            <wp:positionH relativeFrom="page">
              <wp:posOffset>-1638300</wp:posOffset>
            </wp:positionH>
            <wp:positionV relativeFrom="page">
              <wp:posOffset>-304165</wp:posOffset>
            </wp:positionV>
            <wp:extent cx="10220215" cy="14454202"/>
            <wp:effectExtent l="0" t="0" r="0" b="5080"/>
            <wp:wrapNone/>
            <wp:docPr id="1446319145" name="Picture 144631914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Pr>
          <w:rFonts w:ascii="Franklin Gothic Book" w:hAnsi="Franklin Gothic Book"/>
          <w:b/>
          <w:bCs/>
          <w:color w:val="002060"/>
          <w:sz w:val="24"/>
          <w:szCs w:val="24"/>
        </w:rPr>
        <w:t>9.1</w:t>
      </w:r>
      <w:r w:rsidR="00672C6A" w:rsidRPr="00C56CA6">
        <w:rPr>
          <w:rFonts w:ascii="Franklin Gothic Book" w:hAnsi="Franklin Gothic Book"/>
          <w:b/>
          <w:bCs/>
          <w:color w:val="002060"/>
          <w:sz w:val="24"/>
          <w:szCs w:val="24"/>
        </w:rPr>
        <w:t xml:space="preserve"> </w:t>
      </w:r>
      <w:r w:rsidR="006E61DD" w:rsidRPr="006E61DD">
        <w:rPr>
          <w:rFonts w:ascii="Franklin Gothic Book" w:hAnsi="Franklin Gothic Book"/>
          <w:b/>
          <w:bCs/>
          <w:color w:val="1F3864" w:themeColor="accent1" w:themeShade="80"/>
          <w:sz w:val="24"/>
          <w:szCs w:val="24"/>
        </w:rPr>
        <w:t>AbbVie Inc.</w:t>
      </w:r>
    </w:p>
    <w:p w14:paraId="1B62FFCC"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FFBF5C6"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40107D67" w14:textId="2E35DBB2" w:rsidR="00672C6A" w:rsidRPr="00F27FE2" w:rsidRDefault="00672C6A" w:rsidP="00672C6A">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53A7B567"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E71A37" w14:textId="6274D0BA" w:rsidR="00672C6A" w:rsidRPr="000E75F4" w:rsidRDefault="00672C6A"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6E61DD" w:rsidRPr="006E61DD">
        <w:rPr>
          <w:rFonts w:ascii="Franklin Gothic Book" w:hAnsi="Franklin Gothic Book"/>
          <w:b/>
          <w:bCs/>
          <w:color w:val="1F3864" w:themeColor="accent1" w:themeShade="80"/>
          <w:sz w:val="24"/>
          <w:szCs w:val="24"/>
        </w:rPr>
        <w:t>Amgen Inc.</w:t>
      </w:r>
      <w:r w:rsidR="004C7703" w:rsidRPr="004C7703">
        <w:rPr>
          <w:rFonts w:ascii="Franklin Gothic Book" w:hAnsi="Franklin Gothic Book"/>
          <w:noProof/>
          <w:lang w:eastAsia="en-IN"/>
        </w:rPr>
        <w:t xml:space="preserve"> </w:t>
      </w:r>
    </w:p>
    <w:p w14:paraId="33E59C1A"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A26F69" w14:textId="77777777" w:rsidR="00672C6A" w:rsidRPr="00F27FE2"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498BA15"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2276E2D" w14:textId="77777777" w:rsidR="00672C6A" w:rsidRPr="00F27FE2"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DBA972D" w14:textId="77777777" w:rsidR="00672C6A" w:rsidRPr="000E75F4" w:rsidRDefault="00672C6A"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F7297B">
        <w:rPr>
          <w:rFonts w:ascii="Franklin Gothic Book" w:hAnsi="Franklin Gothic Book"/>
          <w:b/>
          <w:bCs/>
          <w:color w:val="1F3864" w:themeColor="accent1" w:themeShade="80"/>
          <w:sz w:val="24"/>
          <w:szCs w:val="24"/>
        </w:rPr>
        <w:t>Johnson &amp; Johnson</w:t>
      </w:r>
    </w:p>
    <w:p w14:paraId="7A468996"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194396" w14:textId="77777777" w:rsidR="00672C6A" w:rsidRDefault="00672C6A" w:rsidP="00672C6A">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742DAB1" w14:textId="77777777" w:rsidR="00672C6A" w:rsidRDefault="00672C6A" w:rsidP="00672C6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2ACC5BE5" w14:textId="77777777" w:rsidR="00672C6A" w:rsidRPr="00F27FE2" w:rsidRDefault="00672C6A" w:rsidP="00672C6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CEE1E61" w14:textId="77777777" w:rsidR="00672C6A" w:rsidRPr="00BD1585" w:rsidRDefault="00672C6A"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F7297B">
        <w:rPr>
          <w:rFonts w:ascii="Franklin Gothic Book" w:hAnsi="Franklin Gothic Book"/>
          <w:b/>
          <w:bCs/>
          <w:color w:val="1F3864" w:themeColor="accent1" w:themeShade="80"/>
          <w:sz w:val="24"/>
          <w:szCs w:val="24"/>
        </w:rPr>
        <w:t>Bristol-Myers Squibb</w:t>
      </w:r>
    </w:p>
    <w:p w14:paraId="5610664C"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E316393"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C5E2CE"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5D9AE1F5"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9DB6E24" w14:textId="78EFFD8B" w:rsidR="00672C6A" w:rsidRPr="00FA5249" w:rsidRDefault="006E61DD"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6E61DD">
        <w:rPr>
          <w:rFonts w:ascii="Franklin Gothic Book" w:hAnsi="Franklin Gothic Book"/>
          <w:b/>
          <w:bCs/>
          <w:color w:val="1F3864" w:themeColor="accent1" w:themeShade="80"/>
          <w:sz w:val="24"/>
          <w:szCs w:val="24"/>
        </w:rPr>
        <w:t>Pfizer Inc.</w:t>
      </w:r>
    </w:p>
    <w:p w14:paraId="121D1167"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0316A59"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2C98837" w14:textId="34E9DE09"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87B5C15"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F885905" w14:textId="275D8C90" w:rsidR="00672C6A" w:rsidRPr="00FA5249" w:rsidRDefault="004C7703" w:rsidP="00672C6A">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57B39D3" wp14:editId="7B8E8DBE">
            <wp:simplePos x="0" y="0"/>
            <wp:positionH relativeFrom="page">
              <wp:posOffset>-2032000</wp:posOffset>
            </wp:positionH>
            <wp:positionV relativeFrom="page">
              <wp:posOffset>-1180465</wp:posOffset>
            </wp:positionV>
            <wp:extent cx="10220215" cy="14454202"/>
            <wp:effectExtent l="0" t="0" r="0" b="5080"/>
            <wp:wrapNone/>
            <wp:docPr id="1810098742" name="Picture 181009874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Pr>
          <w:rFonts w:ascii="Franklin Gothic Book" w:hAnsi="Franklin Gothic Book"/>
          <w:b/>
          <w:bCs/>
          <w:color w:val="1F3864" w:themeColor="accent1" w:themeShade="80"/>
          <w:sz w:val="24"/>
          <w:szCs w:val="24"/>
        </w:rPr>
        <w:t xml:space="preserve"> </w:t>
      </w:r>
      <w:r w:rsidR="00672C6A" w:rsidRPr="00F7297B">
        <w:rPr>
          <w:rFonts w:ascii="Franklin Gothic Book" w:hAnsi="Franklin Gothic Book"/>
          <w:b/>
          <w:bCs/>
          <w:color w:val="1F3864" w:themeColor="accent1" w:themeShade="80"/>
          <w:sz w:val="24"/>
          <w:szCs w:val="24"/>
        </w:rPr>
        <w:t>Novartis</w:t>
      </w:r>
    </w:p>
    <w:p w14:paraId="2CCC191B" w14:textId="4CC6832E"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CEBDB7B"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F4FB9C6" w14:textId="2B8B8390"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096D4B1"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56A7C92" w14:textId="2D54C02F" w:rsidR="00672C6A" w:rsidRPr="000970E2" w:rsidRDefault="006E61DD"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6E61DD">
        <w:rPr>
          <w:rFonts w:ascii="Franklin Gothic Book" w:hAnsi="Franklin Gothic Book"/>
          <w:b/>
          <w:bCs/>
          <w:color w:val="1F3864" w:themeColor="accent1" w:themeShade="80"/>
          <w:sz w:val="24"/>
          <w:szCs w:val="24"/>
        </w:rPr>
        <w:t>Merck &amp; Co., Inc.</w:t>
      </w:r>
      <w:r w:rsidR="004C7703" w:rsidRPr="004C7703">
        <w:rPr>
          <w:rFonts w:ascii="Franklin Gothic Book" w:hAnsi="Franklin Gothic Book"/>
          <w:noProof/>
          <w:lang w:eastAsia="en-IN"/>
        </w:rPr>
        <w:t xml:space="preserve"> </w:t>
      </w:r>
    </w:p>
    <w:p w14:paraId="3139A097"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D29980"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C577268"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1CCCE61"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9164DD5" w14:textId="30E5A225" w:rsidR="00672C6A" w:rsidRPr="00F27FE2" w:rsidRDefault="00672C6A"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6E61DD" w:rsidRPr="006E61DD">
        <w:rPr>
          <w:rFonts w:ascii="Franklin Gothic Book" w:hAnsi="Franklin Gothic Book"/>
          <w:b/>
          <w:bCs/>
          <w:color w:val="1F3864" w:themeColor="accent1" w:themeShade="80"/>
          <w:sz w:val="24"/>
          <w:szCs w:val="24"/>
        </w:rPr>
        <w:t>Sanofi</w:t>
      </w:r>
    </w:p>
    <w:p w14:paraId="27B4C21E"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C87B54A"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D42C128"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4F8FD3C"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F17E19B" w14:textId="77777777" w:rsidR="00672C6A" w:rsidRDefault="00672C6A" w:rsidP="00672C6A">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1236C5FD" w14:textId="2F4E27DE" w:rsidR="00672C6A" w:rsidRPr="00927F3A" w:rsidRDefault="00672C6A"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6E61DD">
        <w:rPr>
          <w:rFonts w:ascii="Franklin Gothic Book" w:hAnsi="Franklin Gothic Book"/>
          <w:b/>
          <w:bCs/>
          <w:color w:val="1F3864" w:themeColor="accent1" w:themeShade="80"/>
          <w:sz w:val="24"/>
          <w:szCs w:val="24"/>
        </w:rPr>
        <w:t xml:space="preserve"> </w:t>
      </w:r>
      <w:r w:rsidR="006E61DD" w:rsidRPr="006E61DD">
        <w:rPr>
          <w:rFonts w:ascii="Franklin Gothic Book" w:hAnsi="Franklin Gothic Book"/>
          <w:b/>
          <w:bCs/>
          <w:color w:val="1F3864" w:themeColor="accent1" w:themeShade="80"/>
          <w:sz w:val="24"/>
          <w:szCs w:val="24"/>
        </w:rPr>
        <w:t>UCB Pharma</w:t>
      </w:r>
    </w:p>
    <w:p w14:paraId="5A5623BF"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A63000"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38C5321"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795DFEBD"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6028C20" w14:textId="6B9E10D0" w:rsidR="00672C6A" w:rsidRPr="00927F3A" w:rsidRDefault="006E61DD" w:rsidP="00672C6A">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6E61DD">
        <w:rPr>
          <w:rFonts w:ascii="Franklin Gothic Book" w:hAnsi="Franklin Gothic Book"/>
          <w:b/>
          <w:bCs/>
          <w:color w:val="1F3864" w:themeColor="accent1" w:themeShade="80"/>
          <w:sz w:val="24"/>
          <w:szCs w:val="24"/>
        </w:rPr>
        <w:t>Roche</w:t>
      </w:r>
    </w:p>
    <w:p w14:paraId="4AC67E04"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BDD49DA"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3670757" w14:textId="0AF7C542"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291519A" w14:textId="77777777" w:rsidR="00672C6A" w:rsidRPr="00C02005"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BF42EE0" w14:textId="764A0A0C" w:rsidR="00672C6A" w:rsidRDefault="004C7703" w:rsidP="00672C6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7E4D5C22" wp14:editId="3B9D5DFE">
            <wp:simplePos x="0" y="0"/>
            <wp:positionH relativeFrom="page">
              <wp:posOffset>-1435100</wp:posOffset>
            </wp:positionH>
            <wp:positionV relativeFrom="page">
              <wp:posOffset>-1205865</wp:posOffset>
            </wp:positionV>
            <wp:extent cx="10220215" cy="14454202"/>
            <wp:effectExtent l="0" t="0" r="0" b="5080"/>
            <wp:wrapNone/>
            <wp:docPr id="91144598" name="Picture 911445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E61DD" w:rsidRPr="006E61DD">
        <w:rPr>
          <w:rFonts w:ascii="Franklin Gothic Book" w:hAnsi="Franklin Gothic Book"/>
          <w:b/>
          <w:bCs/>
          <w:color w:val="002060"/>
          <w:sz w:val="24"/>
          <w:szCs w:val="24"/>
        </w:rPr>
        <w:t>Gilead Sciences</w:t>
      </w:r>
    </w:p>
    <w:p w14:paraId="11B72E7B"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B7ED5C3"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BDB72B5" w14:textId="73B2E141"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CCC4D90" w14:textId="77777777" w:rsidR="00672C6A" w:rsidRPr="00C02005"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4C875EA" w14:textId="19874AB7" w:rsidR="00672C6A" w:rsidRDefault="00672C6A" w:rsidP="00672C6A">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6E61DD" w:rsidRPr="006E61DD">
        <w:rPr>
          <w:rFonts w:ascii="Franklin Gothic Book" w:hAnsi="Franklin Gothic Book"/>
          <w:b/>
          <w:bCs/>
          <w:color w:val="002060"/>
          <w:sz w:val="24"/>
          <w:szCs w:val="24"/>
        </w:rPr>
        <w:t>Mylan Pharmaceuticals</w:t>
      </w:r>
    </w:p>
    <w:p w14:paraId="59605B5D"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09DD1F4"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18C6F4F"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396F23B" w14:textId="77777777" w:rsidR="00672C6A" w:rsidRPr="00C02005"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0D794AD" w14:textId="22DFB69F" w:rsidR="00672C6A" w:rsidRDefault="006E61DD" w:rsidP="00672C6A">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6E61DD">
        <w:rPr>
          <w:rFonts w:ascii="Franklin Gothic Book" w:hAnsi="Franklin Gothic Book"/>
          <w:b/>
          <w:bCs/>
          <w:color w:val="002060"/>
          <w:sz w:val="24"/>
          <w:szCs w:val="24"/>
        </w:rPr>
        <w:t>GlaxoSmithKline</w:t>
      </w:r>
    </w:p>
    <w:p w14:paraId="196FA97C"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BC5BE9B"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C2E21DE"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0D6084F" w14:textId="77777777" w:rsidR="00672C6A" w:rsidRPr="00C02005"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E097D31" w14:textId="049E3761" w:rsidR="00672C6A" w:rsidRPr="00AC165D" w:rsidRDefault="006E61DD" w:rsidP="00672C6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6E61DD">
        <w:rPr>
          <w:rFonts w:ascii="Franklin Gothic Book" w:hAnsi="Franklin Gothic Book"/>
          <w:b/>
          <w:bCs/>
          <w:color w:val="002060"/>
          <w:sz w:val="24"/>
          <w:szCs w:val="24"/>
        </w:rPr>
        <w:t>AstraZeneca</w:t>
      </w:r>
    </w:p>
    <w:p w14:paraId="6D148702"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8C3922"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978AC49"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5764BAD"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Key developments</w:t>
      </w:r>
    </w:p>
    <w:p w14:paraId="36421FEA" w14:textId="0221F7F0" w:rsidR="00672C6A" w:rsidRDefault="006E61DD" w:rsidP="006E61DD">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6E61DD">
        <w:rPr>
          <w:rFonts w:ascii="Franklin Gothic Book" w:hAnsi="Franklin Gothic Book"/>
          <w:b/>
          <w:bCs/>
          <w:color w:val="002060"/>
          <w:sz w:val="24"/>
          <w:szCs w:val="24"/>
        </w:rPr>
        <w:t>Eisai Co., Ltd.</w:t>
      </w:r>
    </w:p>
    <w:p w14:paraId="21CF1559"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072B9CC"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C4E7F01"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A6B3689" w14:textId="5E571B1D"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E17F246" w14:textId="7A3232D9" w:rsidR="00672C6A" w:rsidRDefault="00672C6A" w:rsidP="00672C6A">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6E61DD" w:rsidRPr="006E61DD">
        <w:rPr>
          <w:rFonts w:ascii="Franklin Gothic Book" w:hAnsi="Franklin Gothic Book"/>
          <w:b/>
          <w:bCs/>
          <w:color w:val="002060"/>
          <w:sz w:val="24"/>
          <w:szCs w:val="24"/>
        </w:rPr>
        <w:t>Celgene Corporation</w:t>
      </w:r>
    </w:p>
    <w:p w14:paraId="17B62C5E" w14:textId="06877C40" w:rsidR="00672C6A" w:rsidRDefault="004C7703"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1DE1A395" wp14:editId="481ED2C1">
            <wp:simplePos x="0" y="0"/>
            <wp:positionH relativeFrom="page">
              <wp:posOffset>-2171700</wp:posOffset>
            </wp:positionH>
            <wp:positionV relativeFrom="page">
              <wp:posOffset>-777240</wp:posOffset>
            </wp:positionV>
            <wp:extent cx="10220215" cy="14454202"/>
            <wp:effectExtent l="0" t="0" r="0" b="5080"/>
            <wp:wrapNone/>
            <wp:docPr id="109334944" name="Picture 1093349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sidRPr="000663F9">
        <w:rPr>
          <w:rFonts w:ascii="Franklin Gothic Book" w:hAnsi="Franklin Gothic Book"/>
          <w:color w:val="002060"/>
          <w:sz w:val="24"/>
          <w:szCs w:val="24"/>
        </w:rPr>
        <w:t xml:space="preserve">Overview </w:t>
      </w:r>
    </w:p>
    <w:p w14:paraId="42D0C9D2" w14:textId="229DBED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EDB558E"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F6E0161"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A37A314" w14:textId="2733BA86" w:rsidR="00672C6A" w:rsidRPr="00F7297B" w:rsidRDefault="006E61DD" w:rsidP="00672C6A">
      <w:pPr>
        <w:pStyle w:val="ListParagraph"/>
        <w:numPr>
          <w:ilvl w:val="1"/>
          <w:numId w:val="2"/>
        </w:numPr>
        <w:tabs>
          <w:tab w:val="left" w:pos="1418"/>
        </w:tabs>
        <w:spacing w:line="480" w:lineRule="auto"/>
        <w:rPr>
          <w:rFonts w:ascii="Franklin Gothic Book" w:hAnsi="Franklin Gothic Book"/>
          <w:b/>
          <w:bCs/>
          <w:color w:val="002060"/>
          <w:sz w:val="24"/>
          <w:szCs w:val="24"/>
        </w:rPr>
      </w:pPr>
      <w:r w:rsidRPr="006E61DD">
        <w:rPr>
          <w:rFonts w:ascii="Franklin Gothic Book" w:hAnsi="Franklin Gothic Book"/>
          <w:b/>
          <w:bCs/>
          <w:color w:val="002060"/>
          <w:sz w:val="24"/>
          <w:szCs w:val="24"/>
        </w:rPr>
        <w:t>Teva Pharmaceuticals</w:t>
      </w:r>
    </w:p>
    <w:p w14:paraId="237822FD"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2E30CE4"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B725D85"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D7A973A"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30852BB" w14:textId="69D0B70A" w:rsidR="00672C6A" w:rsidRPr="00F7297B" w:rsidRDefault="006E61DD" w:rsidP="006E61DD">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6E61DD">
        <w:rPr>
          <w:rFonts w:ascii="Franklin Gothic Book" w:hAnsi="Franklin Gothic Book"/>
          <w:b/>
          <w:bCs/>
          <w:color w:val="002060"/>
          <w:sz w:val="24"/>
          <w:szCs w:val="24"/>
        </w:rPr>
        <w:t>Biogen Inc.</w:t>
      </w:r>
    </w:p>
    <w:p w14:paraId="715A8E6C"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A16B1CF"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3B02440"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76B5AC1"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779575B" w14:textId="67AEABEC" w:rsidR="006E61DD" w:rsidRPr="006E61DD" w:rsidRDefault="006E61DD" w:rsidP="006E61DD">
      <w:pPr>
        <w:pStyle w:val="ListParagraph"/>
        <w:numPr>
          <w:ilvl w:val="1"/>
          <w:numId w:val="2"/>
        </w:numPr>
        <w:tabs>
          <w:tab w:val="left" w:pos="1134"/>
        </w:tabs>
        <w:spacing w:line="480" w:lineRule="auto"/>
        <w:rPr>
          <w:rFonts w:ascii="Franklin Gothic Book" w:hAnsi="Franklin Gothic Book"/>
          <w:b/>
          <w:bCs/>
          <w:color w:val="002060"/>
          <w:sz w:val="24"/>
          <w:szCs w:val="24"/>
        </w:rPr>
      </w:pPr>
      <w:r w:rsidRPr="006E61DD">
        <w:rPr>
          <w:rFonts w:ascii="Franklin Gothic Book" w:hAnsi="Franklin Gothic Book"/>
          <w:b/>
          <w:bCs/>
          <w:color w:val="002060"/>
          <w:sz w:val="24"/>
          <w:szCs w:val="24"/>
        </w:rPr>
        <w:t>F. Hoffmann-La Roche AG</w:t>
      </w:r>
    </w:p>
    <w:p w14:paraId="6B512899"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38F73EA"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15E9513"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489D52B"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75AEEFA" w14:textId="670AFBB3" w:rsidR="006E61DD" w:rsidRPr="006E61DD" w:rsidRDefault="006E61DD" w:rsidP="006E61DD">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6E61DD">
        <w:rPr>
          <w:rFonts w:ascii="Franklin Gothic Book" w:hAnsi="Franklin Gothic Book"/>
          <w:b/>
          <w:bCs/>
          <w:color w:val="002060"/>
          <w:sz w:val="24"/>
          <w:szCs w:val="24"/>
        </w:rPr>
        <w:lastRenderedPageBreak/>
        <w:t>Medtronic</w:t>
      </w:r>
    </w:p>
    <w:p w14:paraId="3C5BD6D9"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A4E1362"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04A5432"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E8CC17B"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D3A995D" w14:textId="0A564BFC" w:rsidR="006E61DD" w:rsidRPr="006E61DD" w:rsidRDefault="006E61DD" w:rsidP="006E61DD">
      <w:pPr>
        <w:pStyle w:val="ListParagraph"/>
        <w:numPr>
          <w:ilvl w:val="1"/>
          <w:numId w:val="2"/>
        </w:numPr>
        <w:spacing w:line="480" w:lineRule="auto"/>
        <w:rPr>
          <w:rFonts w:ascii="Franklin Gothic Book" w:hAnsi="Franklin Gothic Book"/>
          <w:b/>
          <w:bCs/>
          <w:color w:val="002060"/>
          <w:sz w:val="24"/>
          <w:szCs w:val="24"/>
        </w:rPr>
      </w:pPr>
      <w:r w:rsidRPr="006E61DD">
        <w:rPr>
          <w:rFonts w:ascii="Franklin Gothic Book" w:hAnsi="Franklin Gothic Book"/>
          <w:b/>
          <w:bCs/>
          <w:color w:val="002060"/>
          <w:sz w:val="24"/>
          <w:szCs w:val="24"/>
        </w:rPr>
        <w:t>Horizon Therapeutics</w:t>
      </w:r>
    </w:p>
    <w:p w14:paraId="58CA31CE"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FE58047" w14:textId="5A12AC2C" w:rsidR="006E61DD" w:rsidRDefault="004C7703"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15D28D9F" wp14:editId="549A7841">
            <wp:simplePos x="0" y="0"/>
            <wp:positionH relativeFrom="page">
              <wp:posOffset>-2616200</wp:posOffset>
            </wp:positionH>
            <wp:positionV relativeFrom="page">
              <wp:posOffset>-1594485</wp:posOffset>
            </wp:positionV>
            <wp:extent cx="10219690" cy="14453870"/>
            <wp:effectExtent l="0" t="0" r="0" b="5080"/>
            <wp:wrapNone/>
            <wp:docPr id="1188230816" name="Picture 11882308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6E61DD" w:rsidRPr="00C02005">
        <w:rPr>
          <w:rFonts w:ascii="Franklin Gothic Book" w:hAnsi="Franklin Gothic Book"/>
          <w:color w:val="002060"/>
          <w:sz w:val="24"/>
          <w:szCs w:val="24"/>
        </w:rPr>
        <w:t>Financial Performance</w:t>
      </w:r>
    </w:p>
    <w:p w14:paraId="027718D6"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E007294" w14:textId="2A81EB8B"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A62905F" w14:textId="22D30A22" w:rsidR="006E61DD" w:rsidRPr="006E61DD" w:rsidRDefault="006E61DD" w:rsidP="006E61DD">
      <w:pPr>
        <w:pStyle w:val="ListParagraph"/>
        <w:numPr>
          <w:ilvl w:val="1"/>
          <w:numId w:val="2"/>
        </w:numPr>
        <w:tabs>
          <w:tab w:val="left" w:pos="1418"/>
        </w:tabs>
        <w:spacing w:line="480" w:lineRule="auto"/>
        <w:rPr>
          <w:rFonts w:ascii="Franklin Gothic Book" w:hAnsi="Franklin Gothic Book"/>
          <w:b/>
          <w:bCs/>
          <w:color w:val="002060"/>
          <w:sz w:val="24"/>
          <w:szCs w:val="24"/>
        </w:rPr>
      </w:pPr>
      <w:r w:rsidRPr="006E61DD">
        <w:rPr>
          <w:rFonts w:ascii="Franklin Gothic Book" w:hAnsi="Franklin Gothic Book"/>
          <w:b/>
          <w:bCs/>
          <w:color w:val="002060"/>
          <w:sz w:val="24"/>
          <w:szCs w:val="24"/>
        </w:rPr>
        <w:t>Bayer AG</w:t>
      </w:r>
    </w:p>
    <w:p w14:paraId="470BF6F2"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10D8A11"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F767415" w14:textId="546CE66B"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E503587" w14:textId="04EED94A"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BC1ADBD" w14:textId="7940DB83" w:rsidR="006E61DD" w:rsidRPr="006E61DD" w:rsidRDefault="006E61DD" w:rsidP="006E61DD">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6E61DD">
        <w:rPr>
          <w:rFonts w:ascii="Franklin Gothic Book" w:hAnsi="Franklin Gothic Book"/>
          <w:b/>
          <w:bCs/>
          <w:color w:val="002060"/>
          <w:sz w:val="24"/>
          <w:szCs w:val="24"/>
        </w:rPr>
        <w:t>Hikma Pharmaceuticals</w:t>
      </w:r>
    </w:p>
    <w:p w14:paraId="26D0D566"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497677F"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F6A4AE1" w14:textId="77777777" w:rsid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583C609" w14:textId="13CED357" w:rsidR="006E61DD" w:rsidRPr="006E61DD" w:rsidRDefault="006E61DD" w:rsidP="006E61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C857E19" w14:textId="77777777" w:rsidR="00672C6A" w:rsidRPr="00030CCF" w:rsidRDefault="00672C6A" w:rsidP="00672C6A">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484352B5" w14:textId="77777777" w:rsidR="00672C6A" w:rsidRDefault="00672C6A" w:rsidP="00672C6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59C8CA7C" w14:textId="77777777" w:rsidR="00672C6A" w:rsidRDefault="00672C6A" w:rsidP="00672C6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070CE3FF" w14:textId="77777777" w:rsidR="00672C6A" w:rsidRDefault="00672C6A" w:rsidP="00672C6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14936529" w14:textId="77777777" w:rsidR="00672C6A" w:rsidRDefault="00672C6A" w:rsidP="00672C6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759CA038" w14:textId="77777777" w:rsidR="00672C6A" w:rsidRPr="004167F9" w:rsidRDefault="00672C6A" w:rsidP="00672C6A">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lastRenderedPageBreak/>
        <w:t>Appendix</w:t>
      </w:r>
    </w:p>
    <w:p w14:paraId="14BB8BBE" w14:textId="77777777" w:rsidR="00672C6A" w:rsidRDefault="00672C6A" w:rsidP="00672C6A">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79ECB430" w14:textId="77777777" w:rsidR="00672C6A" w:rsidRDefault="00672C6A" w:rsidP="00672C6A"/>
    <w:bookmarkEnd w:id="4"/>
    <w:p w14:paraId="08C9902C" w14:textId="77777777" w:rsidR="00672C6A" w:rsidRDefault="00672C6A" w:rsidP="00672C6A"/>
    <w:p w14:paraId="37ACAFD7" w14:textId="77777777" w:rsidR="00672C6A" w:rsidRDefault="00672C6A" w:rsidP="00672C6A"/>
    <w:p w14:paraId="76E2AC5C" w14:textId="77777777" w:rsidR="00672C6A" w:rsidRDefault="00672C6A" w:rsidP="00672C6A"/>
    <w:p w14:paraId="70FB3CC8" w14:textId="77777777" w:rsidR="00672C6A" w:rsidRDefault="00672C6A" w:rsidP="00672C6A"/>
    <w:bookmarkEnd w:id="2"/>
    <w:p w14:paraId="7157AC21" w14:textId="77777777" w:rsidR="00672C6A" w:rsidRDefault="00672C6A" w:rsidP="00672C6A"/>
    <w:p w14:paraId="4B736859" w14:textId="77777777" w:rsidR="00672C6A" w:rsidRDefault="00672C6A" w:rsidP="00672C6A"/>
    <w:p w14:paraId="2576E9A3" w14:textId="77777777" w:rsidR="00672C6A" w:rsidRDefault="00672C6A" w:rsidP="00672C6A"/>
    <w:p w14:paraId="5DEDDABE" w14:textId="77777777" w:rsidR="00672C6A" w:rsidRDefault="00672C6A" w:rsidP="00672C6A"/>
    <w:p w14:paraId="08EDA4A3" w14:textId="77777777" w:rsidR="00672C6A" w:rsidRDefault="00672C6A" w:rsidP="00672C6A"/>
    <w:p w14:paraId="1FD1AD20" w14:textId="77777777" w:rsidR="00672C6A" w:rsidRDefault="00672C6A" w:rsidP="00672C6A"/>
    <w:p w14:paraId="49EB6909" w14:textId="77777777" w:rsidR="00672C6A" w:rsidRDefault="00672C6A" w:rsidP="00672C6A"/>
    <w:p w14:paraId="672951E3" w14:textId="77777777" w:rsidR="00672C6A" w:rsidRDefault="00672C6A" w:rsidP="00672C6A"/>
    <w:p w14:paraId="3409060A"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2446044"/>
    <w:multiLevelType w:val="hybridMultilevel"/>
    <w:tmpl w:val="CFC2D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0122F"/>
    <w:multiLevelType w:val="hybridMultilevel"/>
    <w:tmpl w:val="B5E0E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CF01B5"/>
    <w:multiLevelType w:val="hybridMultilevel"/>
    <w:tmpl w:val="5648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A819DB"/>
    <w:multiLevelType w:val="hybridMultilevel"/>
    <w:tmpl w:val="252ED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40AD7D9D"/>
    <w:multiLevelType w:val="hybridMultilevel"/>
    <w:tmpl w:val="9F227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B7563B"/>
    <w:multiLevelType w:val="multilevel"/>
    <w:tmpl w:val="8D8A60C4"/>
    <w:lvl w:ilvl="0">
      <w:start w:val="7"/>
      <w:numFmt w:val="decimal"/>
      <w:lvlText w:val="%1"/>
      <w:lvlJc w:val="left"/>
      <w:pPr>
        <w:ind w:left="360" w:hanging="360"/>
      </w:pPr>
      <w:rPr>
        <w:rFonts w:hint="default"/>
        <w:b/>
        <w:bCs/>
        <w:sz w:val="40"/>
        <w:szCs w:val="40"/>
      </w:rPr>
    </w:lvl>
    <w:lvl w:ilvl="1">
      <w:start w:val="1"/>
      <w:numFmt w:val="decimal"/>
      <w:isLgl/>
      <w:lvlText w:val="%1.%2"/>
      <w:lvlJc w:val="left"/>
      <w:pPr>
        <w:ind w:left="57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64113633"/>
    <w:multiLevelType w:val="hybridMultilevel"/>
    <w:tmpl w:val="0C1E1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B76A4"/>
    <w:multiLevelType w:val="hybridMultilevel"/>
    <w:tmpl w:val="7CC63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9A0F7C"/>
    <w:multiLevelType w:val="hybridMultilevel"/>
    <w:tmpl w:val="6B426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8"/>
  </w:num>
  <w:num w:numId="6">
    <w:abstractNumId w:val="7"/>
  </w:num>
  <w:num w:numId="7">
    <w:abstractNumId w:val="10"/>
  </w:num>
  <w:num w:numId="8">
    <w:abstractNumId w:val="3"/>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6A"/>
    <w:rsid w:val="000F71E3"/>
    <w:rsid w:val="001A6113"/>
    <w:rsid w:val="001B64AA"/>
    <w:rsid w:val="002837D0"/>
    <w:rsid w:val="002F4EF5"/>
    <w:rsid w:val="004C7703"/>
    <w:rsid w:val="005E66BF"/>
    <w:rsid w:val="00672C6A"/>
    <w:rsid w:val="006E61DD"/>
    <w:rsid w:val="00D87735"/>
    <w:rsid w:val="00D939C0"/>
    <w:rsid w:val="00E92507"/>
    <w:rsid w:val="00FA7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85BF"/>
  <w15:chartTrackingRefBased/>
  <w15:docId w15:val="{77DE5EC8-299E-4F33-A007-B44A1D84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C6A"/>
  </w:style>
  <w:style w:type="paragraph" w:styleId="Heading1">
    <w:name w:val="heading 1"/>
    <w:basedOn w:val="Normal"/>
    <w:next w:val="Normal"/>
    <w:link w:val="Heading1Char"/>
    <w:uiPriority w:val="9"/>
    <w:qFormat/>
    <w:rsid w:val="00672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2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2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2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2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2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2C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2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2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2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2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C6A"/>
    <w:rPr>
      <w:rFonts w:eastAsiaTheme="majorEastAsia" w:cstheme="majorBidi"/>
      <w:color w:val="272727" w:themeColor="text1" w:themeTint="D8"/>
    </w:rPr>
  </w:style>
  <w:style w:type="paragraph" w:styleId="Title">
    <w:name w:val="Title"/>
    <w:basedOn w:val="Normal"/>
    <w:next w:val="Normal"/>
    <w:link w:val="TitleChar"/>
    <w:uiPriority w:val="10"/>
    <w:qFormat/>
    <w:rsid w:val="00672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C6A"/>
    <w:pPr>
      <w:spacing w:before="160"/>
      <w:jc w:val="center"/>
    </w:pPr>
    <w:rPr>
      <w:i/>
      <w:iCs/>
      <w:color w:val="404040" w:themeColor="text1" w:themeTint="BF"/>
    </w:rPr>
  </w:style>
  <w:style w:type="character" w:customStyle="1" w:styleId="QuoteChar">
    <w:name w:val="Quote Char"/>
    <w:basedOn w:val="DefaultParagraphFont"/>
    <w:link w:val="Quote"/>
    <w:uiPriority w:val="29"/>
    <w:rsid w:val="00672C6A"/>
    <w:rPr>
      <w:i/>
      <w:iCs/>
      <w:color w:val="404040" w:themeColor="text1" w:themeTint="BF"/>
    </w:rPr>
  </w:style>
  <w:style w:type="paragraph" w:styleId="ListParagraph">
    <w:name w:val="List Paragraph"/>
    <w:aliases w:val="Lists,MnM Disclaimer,list 1"/>
    <w:basedOn w:val="Normal"/>
    <w:link w:val="ListParagraphChar"/>
    <w:uiPriority w:val="34"/>
    <w:qFormat/>
    <w:rsid w:val="00672C6A"/>
    <w:pPr>
      <w:ind w:left="720"/>
      <w:contextualSpacing/>
    </w:pPr>
  </w:style>
  <w:style w:type="character" w:styleId="IntenseEmphasis">
    <w:name w:val="Intense Emphasis"/>
    <w:basedOn w:val="DefaultParagraphFont"/>
    <w:uiPriority w:val="21"/>
    <w:qFormat/>
    <w:rsid w:val="00672C6A"/>
    <w:rPr>
      <w:i/>
      <w:iCs/>
      <w:color w:val="2F5496" w:themeColor="accent1" w:themeShade="BF"/>
    </w:rPr>
  </w:style>
  <w:style w:type="paragraph" w:styleId="IntenseQuote">
    <w:name w:val="Intense Quote"/>
    <w:basedOn w:val="Normal"/>
    <w:next w:val="Normal"/>
    <w:link w:val="IntenseQuoteChar"/>
    <w:uiPriority w:val="30"/>
    <w:qFormat/>
    <w:rsid w:val="00672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2C6A"/>
    <w:rPr>
      <w:i/>
      <w:iCs/>
      <w:color w:val="2F5496" w:themeColor="accent1" w:themeShade="BF"/>
    </w:rPr>
  </w:style>
  <w:style w:type="character" w:styleId="IntenseReference">
    <w:name w:val="Intense Reference"/>
    <w:basedOn w:val="DefaultParagraphFont"/>
    <w:uiPriority w:val="32"/>
    <w:qFormat/>
    <w:rsid w:val="00672C6A"/>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672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54468">
      <w:bodyDiv w:val="1"/>
      <w:marLeft w:val="0"/>
      <w:marRight w:val="0"/>
      <w:marTop w:val="0"/>
      <w:marBottom w:val="0"/>
      <w:divBdr>
        <w:top w:val="none" w:sz="0" w:space="0" w:color="auto"/>
        <w:left w:val="none" w:sz="0" w:space="0" w:color="auto"/>
        <w:bottom w:val="none" w:sz="0" w:space="0" w:color="auto"/>
        <w:right w:val="none" w:sz="0" w:space="0" w:color="auto"/>
      </w:divBdr>
      <w:divsChild>
        <w:div w:id="632714800">
          <w:marLeft w:val="0"/>
          <w:marRight w:val="0"/>
          <w:marTop w:val="0"/>
          <w:marBottom w:val="0"/>
          <w:divBdr>
            <w:top w:val="none" w:sz="0" w:space="0" w:color="auto"/>
            <w:left w:val="none" w:sz="0" w:space="0" w:color="auto"/>
            <w:bottom w:val="none" w:sz="0" w:space="0" w:color="auto"/>
            <w:right w:val="none" w:sz="0" w:space="0" w:color="auto"/>
          </w:divBdr>
          <w:divsChild>
            <w:div w:id="1446733288">
              <w:marLeft w:val="0"/>
              <w:marRight w:val="0"/>
              <w:marTop w:val="0"/>
              <w:marBottom w:val="0"/>
              <w:divBdr>
                <w:top w:val="none" w:sz="0" w:space="0" w:color="auto"/>
                <w:left w:val="none" w:sz="0" w:space="0" w:color="auto"/>
                <w:bottom w:val="none" w:sz="0" w:space="0" w:color="auto"/>
                <w:right w:val="none" w:sz="0" w:space="0" w:color="auto"/>
              </w:divBdr>
              <w:divsChild>
                <w:div w:id="1666350214">
                  <w:marLeft w:val="0"/>
                  <w:marRight w:val="0"/>
                  <w:marTop w:val="0"/>
                  <w:marBottom w:val="0"/>
                  <w:divBdr>
                    <w:top w:val="none" w:sz="0" w:space="0" w:color="auto"/>
                    <w:left w:val="none" w:sz="0" w:space="0" w:color="auto"/>
                    <w:bottom w:val="none" w:sz="0" w:space="0" w:color="auto"/>
                    <w:right w:val="none" w:sz="0" w:space="0" w:color="auto"/>
                  </w:divBdr>
                  <w:divsChild>
                    <w:div w:id="476725218">
                      <w:marLeft w:val="0"/>
                      <w:marRight w:val="0"/>
                      <w:marTop w:val="0"/>
                      <w:marBottom w:val="0"/>
                      <w:divBdr>
                        <w:top w:val="none" w:sz="0" w:space="0" w:color="auto"/>
                        <w:left w:val="none" w:sz="0" w:space="0" w:color="auto"/>
                        <w:bottom w:val="none" w:sz="0" w:space="0" w:color="auto"/>
                        <w:right w:val="none" w:sz="0" w:space="0" w:color="auto"/>
                      </w:divBdr>
                      <w:divsChild>
                        <w:div w:id="1116947751">
                          <w:marLeft w:val="0"/>
                          <w:marRight w:val="0"/>
                          <w:marTop w:val="0"/>
                          <w:marBottom w:val="0"/>
                          <w:divBdr>
                            <w:top w:val="none" w:sz="0" w:space="0" w:color="auto"/>
                            <w:left w:val="none" w:sz="0" w:space="0" w:color="auto"/>
                            <w:bottom w:val="none" w:sz="0" w:space="0" w:color="auto"/>
                            <w:right w:val="none" w:sz="0" w:space="0" w:color="auto"/>
                          </w:divBdr>
                          <w:divsChild>
                            <w:div w:id="595095241">
                              <w:marLeft w:val="0"/>
                              <w:marRight w:val="0"/>
                              <w:marTop w:val="0"/>
                              <w:marBottom w:val="0"/>
                              <w:divBdr>
                                <w:top w:val="none" w:sz="0" w:space="0" w:color="auto"/>
                                <w:left w:val="none" w:sz="0" w:space="0" w:color="auto"/>
                                <w:bottom w:val="none" w:sz="0" w:space="0" w:color="auto"/>
                                <w:right w:val="none" w:sz="0" w:space="0" w:color="auto"/>
                              </w:divBdr>
                              <w:divsChild>
                                <w:div w:id="739521120">
                                  <w:marLeft w:val="0"/>
                                  <w:marRight w:val="0"/>
                                  <w:marTop w:val="0"/>
                                  <w:marBottom w:val="0"/>
                                  <w:divBdr>
                                    <w:top w:val="none" w:sz="0" w:space="0" w:color="auto"/>
                                    <w:left w:val="none" w:sz="0" w:space="0" w:color="auto"/>
                                    <w:bottom w:val="none" w:sz="0" w:space="0" w:color="auto"/>
                                    <w:right w:val="none" w:sz="0" w:space="0" w:color="auto"/>
                                  </w:divBdr>
                                  <w:divsChild>
                                    <w:div w:id="18961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2232">
                          <w:marLeft w:val="0"/>
                          <w:marRight w:val="0"/>
                          <w:marTop w:val="0"/>
                          <w:marBottom w:val="0"/>
                          <w:divBdr>
                            <w:top w:val="none" w:sz="0" w:space="0" w:color="auto"/>
                            <w:left w:val="none" w:sz="0" w:space="0" w:color="auto"/>
                            <w:bottom w:val="none" w:sz="0" w:space="0" w:color="auto"/>
                            <w:right w:val="none" w:sz="0" w:space="0" w:color="auto"/>
                          </w:divBdr>
                          <w:divsChild>
                            <w:div w:id="729504787">
                              <w:marLeft w:val="0"/>
                              <w:marRight w:val="0"/>
                              <w:marTop w:val="0"/>
                              <w:marBottom w:val="0"/>
                              <w:divBdr>
                                <w:top w:val="none" w:sz="0" w:space="0" w:color="auto"/>
                                <w:left w:val="none" w:sz="0" w:space="0" w:color="auto"/>
                                <w:bottom w:val="none" w:sz="0" w:space="0" w:color="auto"/>
                                <w:right w:val="none" w:sz="0" w:space="0" w:color="auto"/>
                              </w:divBdr>
                              <w:divsChild>
                                <w:div w:id="3875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744278">
      <w:bodyDiv w:val="1"/>
      <w:marLeft w:val="0"/>
      <w:marRight w:val="0"/>
      <w:marTop w:val="0"/>
      <w:marBottom w:val="0"/>
      <w:divBdr>
        <w:top w:val="none" w:sz="0" w:space="0" w:color="auto"/>
        <w:left w:val="none" w:sz="0" w:space="0" w:color="auto"/>
        <w:bottom w:val="none" w:sz="0" w:space="0" w:color="auto"/>
        <w:right w:val="none" w:sz="0" w:space="0" w:color="auto"/>
      </w:divBdr>
    </w:div>
    <w:div w:id="2066372256">
      <w:bodyDiv w:val="1"/>
      <w:marLeft w:val="0"/>
      <w:marRight w:val="0"/>
      <w:marTop w:val="0"/>
      <w:marBottom w:val="0"/>
      <w:divBdr>
        <w:top w:val="none" w:sz="0" w:space="0" w:color="auto"/>
        <w:left w:val="none" w:sz="0" w:space="0" w:color="auto"/>
        <w:bottom w:val="none" w:sz="0" w:space="0" w:color="auto"/>
        <w:right w:val="none" w:sz="0" w:space="0" w:color="auto"/>
      </w:divBdr>
      <w:divsChild>
        <w:div w:id="1276447751">
          <w:marLeft w:val="0"/>
          <w:marRight w:val="0"/>
          <w:marTop w:val="0"/>
          <w:marBottom w:val="0"/>
          <w:divBdr>
            <w:top w:val="none" w:sz="0" w:space="0" w:color="auto"/>
            <w:left w:val="none" w:sz="0" w:space="0" w:color="auto"/>
            <w:bottom w:val="none" w:sz="0" w:space="0" w:color="auto"/>
            <w:right w:val="none" w:sz="0" w:space="0" w:color="auto"/>
          </w:divBdr>
          <w:divsChild>
            <w:div w:id="1580364296">
              <w:marLeft w:val="0"/>
              <w:marRight w:val="0"/>
              <w:marTop w:val="0"/>
              <w:marBottom w:val="0"/>
              <w:divBdr>
                <w:top w:val="none" w:sz="0" w:space="0" w:color="auto"/>
                <w:left w:val="none" w:sz="0" w:space="0" w:color="auto"/>
                <w:bottom w:val="none" w:sz="0" w:space="0" w:color="auto"/>
                <w:right w:val="none" w:sz="0" w:space="0" w:color="auto"/>
              </w:divBdr>
              <w:divsChild>
                <w:div w:id="1314334258">
                  <w:marLeft w:val="0"/>
                  <w:marRight w:val="0"/>
                  <w:marTop w:val="0"/>
                  <w:marBottom w:val="0"/>
                  <w:divBdr>
                    <w:top w:val="none" w:sz="0" w:space="0" w:color="auto"/>
                    <w:left w:val="none" w:sz="0" w:space="0" w:color="auto"/>
                    <w:bottom w:val="none" w:sz="0" w:space="0" w:color="auto"/>
                    <w:right w:val="none" w:sz="0" w:space="0" w:color="auto"/>
                  </w:divBdr>
                  <w:divsChild>
                    <w:div w:id="358630433">
                      <w:marLeft w:val="0"/>
                      <w:marRight w:val="0"/>
                      <w:marTop w:val="0"/>
                      <w:marBottom w:val="0"/>
                      <w:divBdr>
                        <w:top w:val="none" w:sz="0" w:space="0" w:color="auto"/>
                        <w:left w:val="none" w:sz="0" w:space="0" w:color="auto"/>
                        <w:bottom w:val="none" w:sz="0" w:space="0" w:color="auto"/>
                        <w:right w:val="none" w:sz="0" w:space="0" w:color="auto"/>
                      </w:divBdr>
                      <w:divsChild>
                        <w:div w:id="705719946">
                          <w:marLeft w:val="0"/>
                          <w:marRight w:val="0"/>
                          <w:marTop w:val="0"/>
                          <w:marBottom w:val="0"/>
                          <w:divBdr>
                            <w:top w:val="none" w:sz="0" w:space="0" w:color="auto"/>
                            <w:left w:val="none" w:sz="0" w:space="0" w:color="auto"/>
                            <w:bottom w:val="none" w:sz="0" w:space="0" w:color="auto"/>
                            <w:right w:val="none" w:sz="0" w:space="0" w:color="auto"/>
                          </w:divBdr>
                          <w:divsChild>
                            <w:div w:id="371079957">
                              <w:marLeft w:val="0"/>
                              <w:marRight w:val="0"/>
                              <w:marTop w:val="0"/>
                              <w:marBottom w:val="0"/>
                              <w:divBdr>
                                <w:top w:val="none" w:sz="0" w:space="0" w:color="auto"/>
                                <w:left w:val="none" w:sz="0" w:space="0" w:color="auto"/>
                                <w:bottom w:val="none" w:sz="0" w:space="0" w:color="auto"/>
                                <w:right w:val="none" w:sz="0" w:space="0" w:color="auto"/>
                              </w:divBdr>
                              <w:divsChild>
                                <w:div w:id="1454248978">
                                  <w:marLeft w:val="0"/>
                                  <w:marRight w:val="0"/>
                                  <w:marTop w:val="0"/>
                                  <w:marBottom w:val="0"/>
                                  <w:divBdr>
                                    <w:top w:val="none" w:sz="0" w:space="0" w:color="auto"/>
                                    <w:left w:val="none" w:sz="0" w:space="0" w:color="auto"/>
                                    <w:bottom w:val="none" w:sz="0" w:space="0" w:color="auto"/>
                                    <w:right w:val="none" w:sz="0" w:space="0" w:color="auto"/>
                                  </w:divBdr>
                                  <w:divsChild>
                                    <w:div w:id="18745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8027">
                          <w:marLeft w:val="0"/>
                          <w:marRight w:val="0"/>
                          <w:marTop w:val="0"/>
                          <w:marBottom w:val="0"/>
                          <w:divBdr>
                            <w:top w:val="none" w:sz="0" w:space="0" w:color="auto"/>
                            <w:left w:val="none" w:sz="0" w:space="0" w:color="auto"/>
                            <w:bottom w:val="none" w:sz="0" w:space="0" w:color="auto"/>
                            <w:right w:val="none" w:sz="0" w:space="0" w:color="auto"/>
                          </w:divBdr>
                          <w:divsChild>
                            <w:div w:id="991058015">
                              <w:marLeft w:val="0"/>
                              <w:marRight w:val="0"/>
                              <w:marTop w:val="0"/>
                              <w:marBottom w:val="0"/>
                              <w:divBdr>
                                <w:top w:val="none" w:sz="0" w:space="0" w:color="auto"/>
                                <w:left w:val="none" w:sz="0" w:space="0" w:color="auto"/>
                                <w:bottom w:val="none" w:sz="0" w:space="0" w:color="auto"/>
                                <w:right w:val="none" w:sz="0" w:space="0" w:color="auto"/>
                              </w:divBdr>
                              <w:divsChild>
                                <w:div w:id="14648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13</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2025-04-29T04:08:00Z</dcterms:created>
  <dcterms:modified xsi:type="dcterms:W3CDTF">2025-05-03T10:17:00Z</dcterms:modified>
</cp:coreProperties>
</file>