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88A" w:rsidRDefault="00DE42EF">
      <w:pPr>
        <w:spacing w:line="360" w:lineRule="auto"/>
        <w:jc w:val="both"/>
        <w:rPr>
          <w:rFonts w:ascii="Libre Franklin" w:eastAsia="Libre Franklin" w:hAnsi="Libre Franklin" w:cs="Libre Franklin"/>
          <w:b/>
          <w:color w:val="002060"/>
          <w:sz w:val="24"/>
          <w:szCs w:val="24"/>
        </w:rPr>
      </w:pPr>
      <w:bookmarkStart w:id="0" w:name="_heading=h.ectprozawswo" w:colFirst="0" w:colLast="0"/>
      <w:bookmarkEnd w:id="0"/>
      <w:r>
        <w:rPr>
          <w:rFonts w:ascii="Libre Franklin" w:eastAsia="Libre Franklin" w:hAnsi="Libre Franklin" w:cs="Libre Franklin"/>
          <w:noProof/>
        </w:rPr>
        <w:drawing>
          <wp:anchor distT="0" distB="0" distL="0" distR="0" simplePos="0" relativeHeight="251658240" behindDoc="1" locked="0" layoutInCell="1" hidden="0" allowOverlap="1">
            <wp:simplePos x="0" y="0"/>
            <wp:positionH relativeFrom="page">
              <wp:posOffset>-772884</wp:posOffset>
            </wp:positionH>
            <wp:positionV relativeFrom="page">
              <wp:posOffset>-665479</wp:posOffset>
            </wp:positionV>
            <wp:extent cx="10220215" cy="14454202"/>
            <wp:effectExtent l="0" t="0" r="0" b="0"/>
            <wp:wrapNone/>
            <wp:docPr id="194923595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U.S. Psychiatric Digital Biomarkers Market </w:t>
      </w:r>
    </w:p>
    <w:p w:rsidR="0037688A" w:rsidRDefault="00DE42EF">
      <w:pPr>
        <w:spacing w:before="240" w:after="240"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According to </w:t>
      </w:r>
      <w:proofErr w:type="spellStart"/>
      <w:r>
        <w:rPr>
          <w:rFonts w:ascii="Libre Franklin" w:eastAsia="Libre Franklin" w:hAnsi="Libre Franklin" w:cs="Libre Franklin"/>
          <w:color w:val="002060"/>
          <w:sz w:val="24"/>
          <w:szCs w:val="24"/>
        </w:rPr>
        <w:t>Intelli</w:t>
      </w:r>
      <w:proofErr w:type="spellEnd"/>
      <w:r>
        <w:rPr>
          <w:rFonts w:ascii="Libre Franklin" w:eastAsia="Libre Franklin" w:hAnsi="Libre Franklin" w:cs="Libre Franklin"/>
          <w:color w:val="002060"/>
          <w:sz w:val="24"/>
          <w:szCs w:val="24"/>
        </w:rPr>
        <w:t xml:space="preserve">, the U.S. Psychiatric Digital Biomarkers Market size was valued at USD 298.9 Million in 2024 and is projected to reach USD 1,567.78 Million by 2032, growing at a compound annual growth rate (CAGR) of 22.78%, during the forecast period </w:t>
      </w:r>
      <w:r>
        <w:rPr>
          <w:rFonts w:ascii="Libre Franklin" w:eastAsia="Libre Franklin" w:hAnsi="Libre Franklin" w:cs="Libre Franklin"/>
          <w:color w:val="002060"/>
          <w:sz w:val="24"/>
          <w:szCs w:val="24"/>
        </w:rPr>
        <w:t>of 2024 to 2032.</w:t>
      </w:r>
    </w:p>
    <w:p w:rsidR="00DE42EF" w:rsidRDefault="00DE42EF">
      <w:pPr>
        <w:spacing w:before="240" w:after="240" w:line="360" w:lineRule="auto"/>
        <w:jc w:val="both"/>
        <w:rPr>
          <w:rFonts w:ascii="Libre Franklin" w:eastAsia="Libre Franklin" w:hAnsi="Libre Franklin" w:cs="Libre Franklin"/>
          <w:color w:val="002060"/>
          <w:sz w:val="24"/>
          <w:szCs w:val="24"/>
        </w:rPr>
      </w:pPr>
      <w:bookmarkStart w:id="1" w:name="_GoBack"/>
      <w:r>
        <w:rPr>
          <w:rFonts w:ascii="Libre Franklin" w:eastAsia="Libre Franklin" w:hAnsi="Libre Franklin" w:cs="Libre Franklin"/>
          <w:noProof/>
          <w:color w:val="002060"/>
          <w:sz w:val="24"/>
          <w:szCs w:val="24"/>
        </w:rPr>
        <w:drawing>
          <wp:inline distT="0" distB="0" distL="0" distR="0">
            <wp:extent cx="5731510" cy="2877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sychatri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bookmarkEnd w:id="1"/>
    </w:p>
    <w:p w:rsidR="0037688A" w:rsidRDefault="00DE42EF">
      <w:pPr>
        <w:spacing w:line="360" w:lineRule="auto"/>
        <w:jc w:val="both"/>
        <w:rPr>
          <w:rFonts w:ascii="Libre Franklin" w:eastAsia="Libre Franklin" w:hAnsi="Libre Franklin" w:cs="Libre Franklin"/>
          <w:color w:val="002060"/>
          <w:sz w:val="24"/>
          <w:szCs w:val="24"/>
        </w:rPr>
      </w:pPr>
      <w:bookmarkStart w:id="2" w:name="_heading=h.ry3zjtnfdhwl" w:colFirst="0" w:colLast="0"/>
      <w:bookmarkEnd w:id="2"/>
      <w:r>
        <w:rPr>
          <w:rFonts w:ascii="Libre Franklin" w:eastAsia="Libre Franklin" w:hAnsi="Libre Franklin" w:cs="Libre Franklin"/>
          <w:color w:val="002060"/>
          <w:sz w:val="24"/>
          <w:szCs w:val="24"/>
        </w:rPr>
        <w:t>Psychiatric digital biomarkers are quantifiable, objective data points collected through digital technologies, such as smartphones, wearables, or other sensor-based devices, that provide insights into mental health conditions and psychiatr</w:t>
      </w:r>
      <w:r>
        <w:rPr>
          <w:rFonts w:ascii="Libre Franklin" w:eastAsia="Libre Franklin" w:hAnsi="Libre Franklin" w:cs="Libre Franklin"/>
          <w:color w:val="002060"/>
          <w:sz w:val="24"/>
          <w:szCs w:val="24"/>
        </w:rPr>
        <w:t>ic disorders. These biomarkers can include metrics like sleep patterns, speech and voice features, typing speed, social media activity, heart rate variability, and geolocation data. By continuously monitoring these parameters, digital biomarkers offer a dy</w:t>
      </w:r>
      <w:r>
        <w:rPr>
          <w:rFonts w:ascii="Libre Franklin" w:eastAsia="Libre Franklin" w:hAnsi="Libre Franklin" w:cs="Libre Franklin"/>
          <w:color w:val="002060"/>
          <w:sz w:val="24"/>
          <w:szCs w:val="24"/>
        </w:rPr>
        <w:t xml:space="preserve">namic and real-time understanding of </w:t>
      </w:r>
      <w:proofErr w:type="spellStart"/>
      <w:r>
        <w:rPr>
          <w:rFonts w:ascii="Libre Franklin" w:eastAsia="Libre Franklin" w:hAnsi="Libre Franklin" w:cs="Libre Franklin"/>
          <w:color w:val="002060"/>
          <w:sz w:val="24"/>
          <w:szCs w:val="24"/>
        </w:rPr>
        <w:t>behavioral</w:t>
      </w:r>
      <w:proofErr w:type="spellEnd"/>
      <w:r>
        <w:rPr>
          <w:rFonts w:ascii="Libre Franklin" w:eastAsia="Libre Franklin" w:hAnsi="Libre Franklin" w:cs="Libre Franklin"/>
          <w:color w:val="002060"/>
          <w:sz w:val="24"/>
          <w:szCs w:val="24"/>
        </w:rPr>
        <w:t xml:space="preserve"> and physiological changes associated with disorders like depression, anxiety, bipolar disorder, and schizophrenia. Unlike conventional psychiatric assessments, which typically depend on subjective self-report</w:t>
      </w:r>
      <w:r>
        <w:rPr>
          <w:rFonts w:ascii="Libre Franklin" w:eastAsia="Libre Franklin" w:hAnsi="Libre Franklin" w:cs="Libre Franklin"/>
          <w:color w:val="002060"/>
          <w:sz w:val="24"/>
          <w:szCs w:val="24"/>
        </w:rPr>
        <w:t>s, clinician-administered interviews, and sporadic evaluations during clinical visits, digital biomarkers offer a transformative approach by enabling passive, continuous, and scalable monitoring of mental health symptoms in naturalistic, real-world setting</w:t>
      </w:r>
      <w:r>
        <w:rPr>
          <w:rFonts w:ascii="Libre Franklin" w:eastAsia="Libre Franklin" w:hAnsi="Libre Franklin" w:cs="Libre Franklin"/>
          <w:color w:val="002060"/>
          <w:sz w:val="24"/>
          <w:szCs w:val="24"/>
        </w:rPr>
        <w:t xml:space="preserve">s. Moreover, the longitudinal nature of digital biomarkers supports the development of </w:t>
      </w:r>
      <w:r>
        <w:rPr>
          <w:rFonts w:ascii="Libre Franklin" w:eastAsia="Libre Franklin" w:hAnsi="Libre Franklin" w:cs="Libre Franklin"/>
          <w:color w:val="002060"/>
          <w:sz w:val="24"/>
          <w:szCs w:val="24"/>
        </w:rPr>
        <w:lastRenderedPageBreak/>
        <w:t>personalized treatment plans, as they provide feedback on how patients respond to therapies in real time. By enabling proactive and adaptive mental health care, these to</w:t>
      </w:r>
      <w:r>
        <w:rPr>
          <w:rFonts w:ascii="Libre Franklin" w:eastAsia="Libre Franklin" w:hAnsi="Libre Franklin" w:cs="Libre Franklin"/>
          <w:color w:val="002060"/>
          <w:sz w:val="24"/>
          <w:szCs w:val="24"/>
        </w:rPr>
        <w:t>ols have the potential to significantly improve outcomes, reduce relapses, and enhance overall patient engagement.</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Digital Biomarkers Market Definition</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psychiatric digital biomarkers market refers to the segment of the healthcare</w:t>
      </w:r>
      <w:r>
        <w:rPr>
          <w:rFonts w:ascii="Libre Franklin" w:eastAsia="Libre Franklin" w:hAnsi="Libre Franklin" w:cs="Libre Franklin"/>
          <w:color w:val="002060"/>
          <w:sz w:val="24"/>
          <w:szCs w:val="24"/>
        </w:rPr>
        <w:t xml:space="preserve"> and digital health industry focused on the development, validation, and commercialization of digital technologies that collect and </w:t>
      </w:r>
      <w:proofErr w:type="spellStart"/>
      <w:r>
        <w:rPr>
          <w:rFonts w:ascii="Libre Franklin" w:eastAsia="Libre Franklin" w:hAnsi="Libre Franklin" w:cs="Libre Franklin"/>
          <w:color w:val="002060"/>
          <w:sz w:val="24"/>
          <w:szCs w:val="24"/>
        </w:rPr>
        <w:t>analyze</w:t>
      </w:r>
      <w:proofErr w:type="spellEnd"/>
      <w:r>
        <w:rPr>
          <w:rFonts w:ascii="Libre Franklin" w:eastAsia="Libre Franklin" w:hAnsi="Libre Franklin" w:cs="Libre Franklin"/>
          <w:color w:val="002060"/>
          <w:sz w:val="24"/>
          <w:szCs w:val="24"/>
        </w:rPr>
        <w:t xml:space="preserve"> quantifiable </w:t>
      </w:r>
      <w:proofErr w:type="spellStart"/>
      <w:r>
        <w:rPr>
          <w:rFonts w:ascii="Libre Franklin" w:eastAsia="Libre Franklin" w:hAnsi="Libre Franklin" w:cs="Libre Franklin"/>
          <w:color w:val="002060"/>
          <w:sz w:val="24"/>
          <w:szCs w:val="24"/>
        </w:rPr>
        <w:t>behavioral</w:t>
      </w:r>
      <w:proofErr w:type="spellEnd"/>
      <w:r>
        <w:rPr>
          <w:rFonts w:ascii="Libre Franklin" w:eastAsia="Libre Franklin" w:hAnsi="Libre Franklin" w:cs="Libre Franklin"/>
          <w:color w:val="002060"/>
          <w:sz w:val="24"/>
          <w:szCs w:val="24"/>
        </w:rPr>
        <w:t xml:space="preserve"> and physiological data to assess, monitor, and predict mental health conditions. The market </w:t>
      </w:r>
      <w:r>
        <w:rPr>
          <w:rFonts w:ascii="Libre Franklin" w:eastAsia="Libre Franklin" w:hAnsi="Libre Franklin" w:cs="Libre Franklin"/>
          <w:color w:val="002060"/>
          <w:sz w:val="24"/>
          <w:szCs w:val="24"/>
        </w:rPr>
        <w:t>encompasses various stakeholders, including health tech companies, research institutions, mental health service providers, and pharmaceutical firms that utilize digital biomarkers for clinical trials, diagnostics, treatment personalization, and ongoing pat</w:t>
      </w:r>
      <w:r>
        <w:rPr>
          <w:rFonts w:ascii="Libre Franklin" w:eastAsia="Libre Franklin" w:hAnsi="Libre Franklin" w:cs="Libre Franklin"/>
          <w:color w:val="002060"/>
          <w:sz w:val="24"/>
          <w:szCs w:val="24"/>
        </w:rPr>
        <w:t>ient monitoring.</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Digital Biomarkers Market Overview</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noProof/>
        </w:rPr>
        <w:drawing>
          <wp:anchor distT="0" distB="0" distL="0" distR="0" simplePos="0" relativeHeight="251659264" behindDoc="1" locked="0" layoutInCell="1" hidden="0" allowOverlap="1">
            <wp:simplePos x="0" y="0"/>
            <wp:positionH relativeFrom="page">
              <wp:posOffset>-838199</wp:posOffset>
            </wp:positionH>
            <wp:positionV relativeFrom="page">
              <wp:posOffset>-648788</wp:posOffset>
            </wp:positionV>
            <wp:extent cx="10220215" cy="14454202"/>
            <wp:effectExtent l="0" t="0" r="0" b="0"/>
            <wp:wrapNone/>
            <wp:docPr id="194923596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The U.S. psychiatric digital biomarkers market is being propelled by several key drivers that reflect the evolving landscape of mental health care and digital innovation. One of the pri</w:t>
      </w:r>
      <w:r>
        <w:rPr>
          <w:rFonts w:ascii="Libre Franklin" w:eastAsia="Libre Franklin" w:hAnsi="Libre Franklin" w:cs="Libre Franklin"/>
          <w:color w:val="002060"/>
          <w:sz w:val="24"/>
          <w:szCs w:val="24"/>
        </w:rPr>
        <w:t>mary drivers is the rising prevalence of mental health disorders such as depression, anxiety, and bipolar disorder, which has intensified the demand for more effective, scalable, and objective tools for diagnosis and monitoring. Additionally, growing aware</w:t>
      </w:r>
      <w:r>
        <w:rPr>
          <w:rFonts w:ascii="Libre Franklin" w:eastAsia="Libre Franklin" w:hAnsi="Libre Franklin" w:cs="Libre Franklin"/>
          <w:color w:val="002060"/>
          <w:sz w:val="24"/>
          <w:szCs w:val="24"/>
        </w:rPr>
        <w:t xml:space="preserve">ness and acceptance of digital health technologies among both patients and healthcare providers have accelerated the adoption of wearable devices, mobile health apps, and </w:t>
      </w:r>
      <w:proofErr w:type="spellStart"/>
      <w:r>
        <w:rPr>
          <w:rFonts w:ascii="Libre Franklin" w:eastAsia="Libre Franklin" w:hAnsi="Libre Franklin" w:cs="Libre Franklin"/>
          <w:color w:val="002060"/>
          <w:sz w:val="24"/>
          <w:szCs w:val="24"/>
        </w:rPr>
        <w:t>telepsychiatry</w:t>
      </w:r>
      <w:proofErr w:type="spellEnd"/>
      <w:r>
        <w:rPr>
          <w:rFonts w:ascii="Libre Franklin" w:eastAsia="Libre Franklin" w:hAnsi="Libre Franklin" w:cs="Libre Franklin"/>
          <w:color w:val="002060"/>
          <w:sz w:val="24"/>
          <w:szCs w:val="24"/>
        </w:rPr>
        <w:t xml:space="preserve"> platforms. Advancements in technologies such as artificial intelligenc</w:t>
      </w:r>
      <w:r>
        <w:rPr>
          <w:rFonts w:ascii="Libre Franklin" w:eastAsia="Libre Franklin" w:hAnsi="Libre Franklin" w:cs="Libre Franklin"/>
          <w:color w:val="002060"/>
          <w:sz w:val="24"/>
          <w:szCs w:val="24"/>
        </w:rPr>
        <w:t xml:space="preserve">e, machine learning, and data analytics are significantly improving the capability to identify subtle </w:t>
      </w:r>
      <w:proofErr w:type="spellStart"/>
      <w:r>
        <w:rPr>
          <w:rFonts w:ascii="Libre Franklin" w:eastAsia="Libre Franklin" w:hAnsi="Libre Franklin" w:cs="Libre Franklin"/>
          <w:color w:val="002060"/>
          <w:sz w:val="24"/>
          <w:szCs w:val="24"/>
        </w:rPr>
        <w:t>behavioral</w:t>
      </w:r>
      <w:proofErr w:type="spellEnd"/>
      <w:r>
        <w:rPr>
          <w:rFonts w:ascii="Libre Franklin" w:eastAsia="Libre Franklin" w:hAnsi="Libre Franklin" w:cs="Libre Franklin"/>
          <w:color w:val="002060"/>
          <w:sz w:val="24"/>
          <w:szCs w:val="24"/>
        </w:rPr>
        <w:t xml:space="preserve"> and physiological changes, facilitating earlier diagnosis and more tailored treatment approaches in mental health care. Additionally, the healt</w:t>
      </w:r>
      <w:r>
        <w:rPr>
          <w:rFonts w:ascii="Libre Franklin" w:eastAsia="Libre Franklin" w:hAnsi="Libre Franklin" w:cs="Libre Franklin"/>
          <w:color w:val="002060"/>
          <w:sz w:val="24"/>
          <w:szCs w:val="24"/>
        </w:rPr>
        <w:t xml:space="preserve">hcare system's transition toward value-based models and a stronger focus on outcomes-driven care are encouraging the integration of digital biomarkers to </w:t>
      </w:r>
      <w:r>
        <w:rPr>
          <w:rFonts w:ascii="Libre Franklin" w:eastAsia="Libre Franklin" w:hAnsi="Libre Franklin" w:cs="Libre Franklin"/>
          <w:color w:val="002060"/>
          <w:sz w:val="24"/>
          <w:szCs w:val="24"/>
        </w:rPr>
        <w:lastRenderedPageBreak/>
        <w:t>enhance treatment effectiveness and patient involvement. Furthermore, increased investment from both g</w:t>
      </w:r>
      <w:r>
        <w:rPr>
          <w:rFonts w:ascii="Libre Franklin" w:eastAsia="Libre Franklin" w:hAnsi="Libre Franklin" w:cs="Libre Franklin"/>
          <w:color w:val="002060"/>
          <w:sz w:val="24"/>
          <w:szCs w:val="24"/>
        </w:rPr>
        <w:t>overnment agencies and private investors in digital health solutions, coupled with the FDA’s evolving regulatory support for digital diagnostics and therapeutics, is creating a more supportive landscape for innovation and market growth.</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w:t>
      </w:r>
      <w:r>
        <w:rPr>
          <w:rFonts w:ascii="Libre Franklin" w:eastAsia="Libre Franklin" w:hAnsi="Libre Franklin" w:cs="Libre Franklin"/>
          <w:b/>
          <w:color w:val="002060"/>
          <w:sz w:val="24"/>
          <w:szCs w:val="24"/>
        </w:rPr>
        <w:t>igital Biomarkers Market Segmentation</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The U.S. psychiatric digital biomarkers market is categorized by type, clinical application, and end user, highlighting the broad spectrum of technologies, medical practices, and key stakeholders driving innovation and</w:t>
      </w:r>
      <w:r>
        <w:rPr>
          <w:rFonts w:ascii="Libre Franklin" w:eastAsia="Libre Franklin" w:hAnsi="Libre Franklin" w:cs="Libre Franklin"/>
          <w:color w:val="002060"/>
          <w:sz w:val="24"/>
          <w:szCs w:val="24"/>
        </w:rPr>
        <w:t xml:space="preserve"> adoption across the mental health landscape.</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Digital Biomarkers Market, By Type</w:t>
      </w:r>
    </w:p>
    <w:p w:rsidR="0037688A" w:rsidRDefault="00DE42EF">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Wearables</w:t>
      </w:r>
    </w:p>
    <w:p w:rsidR="0037688A" w:rsidRDefault="00DE42EF">
      <w:pPr>
        <w:numPr>
          <w:ilvl w:val="0"/>
          <w:numId w:val="3"/>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Mobile-Based Applications</w:t>
      </w:r>
    </w:p>
    <w:p w:rsidR="0037688A" w:rsidRDefault="00DE42EF">
      <w:pPr>
        <w:numPr>
          <w:ilvl w:val="0"/>
          <w:numId w:val="3"/>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Sensors</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In the U.S. psychiatric digital biomarkers market, segmentation by type reveals a strong dominance of wearables, which currently hold the largest market share. Mobile-based applications represent the fastest-growing segment, </w:t>
      </w:r>
      <w:proofErr w:type="spellStart"/>
      <w:r>
        <w:rPr>
          <w:rFonts w:ascii="Libre Franklin" w:eastAsia="Libre Franklin" w:hAnsi="Libre Franklin" w:cs="Libre Franklin"/>
          <w:color w:val="002060"/>
          <w:sz w:val="24"/>
          <w:szCs w:val="24"/>
        </w:rPr>
        <w:t>fueled</w:t>
      </w:r>
      <w:proofErr w:type="spellEnd"/>
      <w:r>
        <w:rPr>
          <w:rFonts w:ascii="Libre Franklin" w:eastAsia="Libre Franklin" w:hAnsi="Libre Franklin" w:cs="Libre Franklin"/>
          <w:color w:val="002060"/>
          <w:sz w:val="24"/>
          <w:szCs w:val="24"/>
        </w:rPr>
        <w:t xml:space="preserve"> by the widespread penetr</w:t>
      </w:r>
      <w:r>
        <w:rPr>
          <w:rFonts w:ascii="Libre Franklin" w:eastAsia="Libre Franklin" w:hAnsi="Libre Franklin" w:cs="Libre Franklin"/>
          <w:color w:val="002060"/>
          <w:sz w:val="24"/>
          <w:szCs w:val="24"/>
        </w:rPr>
        <w:t xml:space="preserve">ation of smartphones and increasing consumer engagement with mental health apps that track </w:t>
      </w:r>
      <w:r>
        <w:rPr>
          <w:rFonts w:ascii="Libre Franklin" w:eastAsia="Libre Franklin" w:hAnsi="Libre Franklin" w:cs="Libre Franklin"/>
          <w:noProof/>
        </w:rPr>
        <w:drawing>
          <wp:anchor distT="0" distB="0" distL="0" distR="0" simplePos="0" relativeHeight="251660288" behindDoc="1" locked="0" layoutInCell="1" hidden="0" allowOverlap="1">
            <wp:simplePos x="0" y="0"/>
            <wp:positionH relativeFrom="page">
              <wp:posOffset>-1349737</wp:posOffset>
            </wp:positionH>
            <wp:positionV relativeFrom="page">
              <wp:posOffset>-480694</wp:posOffset>
            </wp:positionV>
            <wp:extent cx="10220215" cy="14454202"/>
            <wp:effectExtent l="0" t="0" r="0" b="0"/>
            <wp:wrapNone/>
            <wp:docPr id="194923595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mood, social interaction, speech patterns, and more. Meanwhile, sensors, whether standalone or embedded in other platforms, play a critical role in capturing specif</w:t>
      </w:r>
      <w:r>
        <w:rPr>
          <w:rFonts w:ascii="Libre Franklin" w:eastAsia="Libre Franklin" w:hAnsi="Libre Franklin" w:cs="Libre Franklin"/>
          <w:color w:val="002060"/>
          <w:sz w:val="24"/>
          <w:szCs w:val="24"/>
        </w:rPr>
        <w:t>ic psychiatric indicators, such as skin conductance or movement during sleep.</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Digital Biomarkers Market, By Clinical Practice</w:t>
      </w:r>
    </w:p>
    <w:p w:rsidR="0037688A" w:rsidRDefault="00DE42EF">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Diagnostic Psychiatric Digital Biomarkers</w:t>
      </w:r>
    </w:p>
    <w:p w:rsidR="0037688A" w:rsidRDefault="00DE42EF">
      <w:pPr>
        <w:numPr>
          <w:ilvl w:val="0"/>
          <w:numId w:val="4"/>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lastRenderedPageBreak/>
        <w:t>Monitoring Psychiatric Digital Biomarkers</w:t>
      </w:r>
    </w:p>
    <w:p w:rsidR="0037688A" w:rsidRDefault="00DE42EF">
      <w:pPr>
        <w:numPr>
          <w:ilvl w:val="0"/>
          <w:numId w:val="4"/>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Predictive and Prognostic Ps</w:t>
      </w:r>
      <w:r>
        <w:rPr>
          <w:rFonts w:ascii="Libre Franklin" w:eastAsia="Libre Franklin" w:hAnsi="Libre Franklin" w:cs="Libre Franklin"/>
          <w:b/>
          <w:color w:val="002060"/>
          <w:sz w:val="24"/>
          <w:szCs w:val="24"/>
        </w:rPr>
        <w:t>ychiatric Digital Biomarkers</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In terms of clinical application, the U.S. psychiatric digital biomarkers market is predominantly led by diagnostic digital biomarkers, which hold the largest market share. Monitoring digital biomarkers are emerging as the fast</w:t>
      </w:r>
      <w:r>
        <w:rPr>
          <w:rFonts w:ascii="Libre Franklin" w:eastAsia="Libre Franklin" w:hAnsi="Libre Franklin" w:cs="Libre Franklin"/>
          <w:color w:val="002060"/>
          <w:sz w:val="24"/>
          <w:szCs w:val="24"/>
        </w:rPr>
        <w:t xml:space="preserve">est-growing segment, driven by the need for continuous, real-time tracking of patient progress and treatment response. </w:t>
      </w:r>
      <w:proofErr w:type="gramStart"/>
      <w:r>
        <w:rPr>
          <w:rFonts w:ascii="Libre Franklin" w:eastAsia="Libre Franklin" w:hAnsi="Libre Franklin" w:cs="Libre Franklin"/>
          <w:color w:val="002060"/>
          <w:sz w:val="24"/>
          <w:szCs w:val="24"/>
        </w:rPr>
        <w:t>predictive</w:t>
      </w:r>
      <w:proofErr w:type="gramEnd"/>
      <w:r>
        <w:rPr>
          <w:rFonts w:ascii="Libre Franklin" w:eastAsia="Libre Franklin" w:hAnsi="Libre Franklin" w:cs="Libre Franklin"/>
          <w:color w:val="002060"/>
          <w:sz w:val="24"/>
          <w:szCs w:val="24"/>
        </w:rPr>
        <w:t xml:space="preserve"> and prognostic biomarkers are gaining traction for their ability to forecast disease trajectories and individual responses to </w:t>
      </w:r>
      <w:r>
        <w:rPr>
          <w:rFonts w:ascii="Libre Franklin" w:eastAsia="Libre Franklin" w:hAnsi="Libre Franklin" w:cs="Libre Franklin"/>
          <w:color w:val="002060"/>
          <w:sz w:val="24"/>
          <w:szCs w:val="24"/>
        </w:rPr>
        <w:t>interventions, paving the way for precision psychiatry. Together, these clinical practice segments underscore the growing reliance on digital biomarkers to improve diagnostic accuracy, optimize care delivery, and personalize treatment strategies in the evo</w:t>
      </w:r>
      <w:r>
        <w:rPr>
          <w:rFonts w:ascii="Libre Franklin" w:eastAsia="Libre Franklin" w:hAnsi="Libre Franklin" w:cs="Libre Franklin"/>
          <w:color w:val="002060"/>
          <w:sz w:val="24"/>
          <w:szCs w:val="24"/>
        </w:rPr>
        <w:t>lving mental health landscape.</w:t>
      </w:r>
    </w:p>
    <w:p w:rsidR="0037688A" w:rsidRDefault="0037688A">
      <w:pPr>
        <w:spacing w:line="360" w:lineRule="auto"/>
        <w:jc w:val="both"/>
        <w:rPr>
          <w:rFonts w:ascii="Libre Franklin" w:eastAsia="Libre Franklin" w:hAnsi="Libre Franklin" w:cs="Libre Franklin"/>
          <w:b/>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U.S. Psychiatric Digital Biomarkers Market, By End Use</w:t>
      </w:r>
    </w:p>
    <w:p w:rsidR="0037688A" w:rsidRDefault="00DE42EF">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Healthcare Companies</w:t>
      </w:r>
    </w:p>
    <w:p w:rsidR="0037688A" w:rsidRDefault="00DE42EF">
      <w:pPr>
        <w:numPr>
          <w:ilvl w:val="0"/>
          <w:numId w:val="5"/>
        </w:numPr>
        <w:pBdr>
          <w:top w:val="nil"/>
          <w:left w:val="nil"/>
          <w:bottom w:val="nil"/>
          <w:right w:val="nil"/>
          <w:between w:val="nil"/>
        </w:pBdr>
        <w:spacing w:after="0"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Healthcare Providers</w:t>
      </w:r>
    </w:p>
    <w:p w:rsidR="0037688A" w:rsidRDefault="00DE42EF">
      <w:pPr>
        <w:numPr>
          <w:ilvl w:val="0"/>
          <w:numId w:val="5"/>
        </w:numPr>
        <w:pBdr>
          <w:top w:val="nil"/>
          <w:left w:val="nil"/>
          <w:bottom w:val="nil"/>
          <w:right w:val="nil"/>
          <w:between w:val="nil"/>
        </w:pBd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Payers</w:t>
      </w:r>
    </w:p>
    <w:p w:rsidR="0037688A" w:rsidRDefault="00DE42EF">
      <w:pP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The U.S. psychiatric digital biomarkers market, when segmented by end use, is primarily dominated by healthcare companies, which account for the largest market share. These include pharmaceutical firms, biotech companies, and digital health </w:t>
      </w:r>
      <w:proofErr w:type="spellStart"/>
      <w:r>
        <w:rPr>
          <w:rFonts w:ascii="Libre Franklin" w:eastAsia="Libre Franklin" w:hAnsi="Libre Franklin" w:cs="Libre Franklin"/>
          <w:color w:val="002060"/>
          <w:sz w:val="24"/>
          <w:szCs w:val="24"/>
        </w:rPr>
        <w:t>startups</w:t>
      </w:r>
      <w:proofErr w:type="spellEnd"/>
      <w:r>
        <w:rPr>
          <w:rFonts w:ascii="Libre Franklin" w:eastAsia="Libre Franklin" w:hAnsi="Libre Franklin" w:cs="Libre Franklin"/>
          <w:color w:val="002060"/>
          <w:sz w:val="24"/>
          <w:szCs w:val="24"/>
        </w:rPr>
        <w:t xml:space="preserve"> that a</w:t>
      </w:r>
      <w:r>
        <w:rPr>
          <w:rFonts w:ascii="Libre Franklin" w:eastAsia="Libre Franklin" w:hAnsi="Libre Franklin" w:cs="Libre Franklin"/>
          <w:color w:val="002060"/>
          <w:sz w:val="24"/>
          <w:szCs w:val="24"/>
        </w:rPr>
        <w:t>re leveraging digital biomarkers to enhance drug development, optimize clinical trials, and deliver personalized therapeutic solutions. Healthcare providers form the second-largest segment, as psychiatrists, psychologists, and clinical practitioners increa</w:t>
      </w:r>
      <w:r>
        <w:rPr>
          <w:rFonts w:ascii="Libre Franklin" w:eastAsia="Libre Franklin" w:hAnsi="Libre Franklin" w:cs="Libre Franklin"/>
          <w:color w:val="002060"/>
          <w:sz w:val="24"/>
          <w:szCs w:val="24"/>
        </w:rPr>
        <w:t>singly adopt digital biomarkers to improve diagnostic precision, monitor treatment efficacy, and engage patients more effectively. Meanwhile, payers, including insurance companies and managed care organizations, are recognizing the value of digital biomark</w:t>
      </w:r>
      <w:r>
        <w:rPr>
          <w:rFonts w:ascii="Libre Franklin" w:eastAsia="Libre Franklin" w:hAnsi="Libre Franklin" w:cs="Libre Franklin"/>
          <w:color w:val="002060"/>
          <w:sz w:val="24"/>
          <w:szCs w:val="24"/>
        </w:rPr>
        <w:t xml:space="preserve">ers in supporting </w:t>
      </w:r>
      <w:r>
        <w:rPr>
          <w:rFonts w:ascii="Libre Franklin" w:eastAsia="Libre Franklin" w:hAnsi="Libre Franklin" w:cs="Libre Franklin"/>
          <w:noProof/>
        </w:rPr>
        <w:drawing>
          <wp:anchor distT="0" distB="0" distL="0" distR="0" simplePos="0" relativeHeight="251661312" behindDoc="1" locked="0" layoutInCell="1" hidden="0" allowOverlap="1">
            <wp:simplePos x="0" y="0"/>
            <wp:positionH relativeFrom="page">
              <wp:posOffset>-947056</wp:posOffset>
            </wp:positionH>
            <wp:positionV relativeFrom="page">
              <wp:posOffset>161109</wp:posOffset>
            </wp:positionV>
            <wp:extent cx="10220215" cy="14454202"/>
            <wp:effectExtent l="0" t="0" r="0" b="0"/>
            <wp:wrapNone/>
            <wp:docPr id="194923595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outcomes-based reimbursement models, reducing healthcare costs, and promoting preventive care.</w:t>
      </w:r>
    </w:p>
    <w:p w:rsidR="0037688A" w:rsidRDefault="0037688A">
      <w:pPr>
        <w:spacing w:line="360" w:lineRule="auto"/>
        <w:jc w:val="both"/>
        <w:rPr>
          <w:rFonts w:ascii="Libre Franklin" w:eastAsia="Libre Franklin" w:hAnsi="Libre Franklin" w:cs="Libre Franklin"/>
          <w:color w:val="002060"/>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Key Players </w:t>
      </w:r>
    </w:p>
    <w:p w:rsidR="0037688A" w:rsidRDefault="00DE42EF">
      <w:pP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The “</w:t>
      </w:r>
      <w:r>
        <w:rPr>
          <w:rFonts w:ascii="Libre Franklin" w:eastAsia="Libre Franklin" w:hAnsi="Libre Franklin" w:cs="Libre Franklin"/>
          <w:color w:val="002060"/>
          <w:sz w:val="24"/>
          <w:szCs w:val="24"/>
        </w:rPr>
        <w:t>U.S. psychiatric digital biomarkers market</w:t>
      </w:r>
      <w:r>
        <w:rPr>
          <w:rFonts w:ascii="Libre Franklin" w:eastAsia="Libre Franklin" w:hAnsi="Libre Franklin" w:cs="Libre Franklin"/>
          <w:color w:val="1F3864"/>
          <w:sz w:val="24"/>
          <w:szCs w:val="24"/>
        </w:rPr>
        <w:t>" study report will provide valuable insight emphasizing the U.S. market. The maj</w:t>
      </w:r>
      <w:r>
        <w:rPr>
          <w:rFonts w:ascii="Libre Franklin" w:eastAsia="Libre Franklin" w:hAnsi="Libre Franklin" w:cs="Libre Franklin"/>
          <w:color w:val="1F3864"/>
          <w:sz w:val="24"/>
          <w:szCs w:val="24"/>
        </w:rPr>
        <w:t xml:space="preserve">or players in the market Apple Inc., </w:t>
      </w:r>
      <w:proofErr w:type="spellStart"/>
      <w:r>
        <w:rPr>
          <w:rFonts w:ascii="Libre Franklin" w:eastAsia="Libre Franklin" w:hAnsi="Libre Franklin" w:cs="Libre Franklin"/>
          <w:color w:val="1F3864"/>
          <w:sz w:val="24"/>
          <w:szCs w:val="24"/>
        </w:rPr>
        <w:t>Clario</w:t>
      </w:r>
      <w:proofErr w:type="spellEnd"/>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color w:val="1F3864"/>
          <w:sz w:val="24"/>
          <w:szCs w:val="24"/>
        </w:rPr>
        <w:t>VivoSense</w:t>
      </w:r>
      <w:proofErr w:type="spellEnd"/>
      <w:r>
        <w:rPr>
          <w:rFonts w:ascii="Libre Franklin" w:eastAsia="Libre Franklin" w:hAnsi="Libre Franklin" w:cs="Libre Franklin"/>
          <w:color w:val="1F3864"/>
          <w:sz w:val="24"/>
          <w:szCs w:val="24"/>
        </w:rPr>
        <w:t xml:space="preserve">, Inc., IXICO plc, </w:t>
      </w:r>
      <w:proofErr w:type="spellStart"/>
      <w:r>
        <w:rPr>
          <w:rFonts w:ascii="Libre Franklin" w:eastAsia="Libre Franklin" w:hAnsi="Libre Franklin" w:cs="Libre Franklin"/>
          <w:color w:val="1F3864"/>
          <w:sz w:val="24"/>
          <w:szCs w:val="24"/>
        </w:rPr>
        <w:t>Sonde</w:t>
      </w:r>
      <w:proofErr w:type="spellEnd"/>
      <w:r>
        <w:rPr>
          <w:rFonts w:ascii="Libre Franklin" w:eastAsia="Libre Franklin" w:hAnsi="Libre Franklin" w:cs="Libre Franklin"/>
          <w:color w:val="1F3864"/>
          <w:sz w:val="24"/>
          <w:szCs w:val="24"/>
        </w:rPr>
        <w:t xml:space="preserve"> Health, Inc., </w:t>
      </w:r>
      <w:proofErr w:type="spellStart"/>
      <w:r>
        <w:rPr>
          <w:rFonts w:ascii="Libre Franklin" w:eastAsia="Libre Franklin" w:hAnsi="Libre Franklin" w:cs="Libre Franklin"/>
          <w:color w:val="1F3864"/>
          <w:sz w:val="24"/>
          <w:szCs w:val="24"/>
        </w:rPr>
        <w:t>PureTech</w:t>
      </w:r>
      <w:proofErr w:type="spellEnd"/>
      <w:r>
        <w:rPr>
          <w:rFonts w:ascii="Libre Franklin" w:eastAsia="Libre Franklin" w:hAnsi="Libre Franklin" w:cs="Libre Franklin"/>
          <w:color w:val="1F3864"/>
          <w:sz w:val="24"/>
          <w:szCs w:val="24"/>
        </w:rPr>
        <w:t xml:space="preserve"> Health PLC, Biogen Inc., </w:t>
      </w:r>
      <w:proofErr w:type="spellStart"/>
      <w:r>
        <w:rPr>
          <w:rFonts w:ascii="Libre Franklin" w:eastAsia="Libre Franklin" w:hAnsi="Libre Franklin" w:cs="Libre Franklin"/>
          <w:color w:val="1F3864"/>
          <w:sz w:val="24"/>
          <w:szCs w:val="24"/>
        </w:rPr>
        <w:t>Oura</w:t>
      </w:r>
      <w:proofErr w:type="spellEnd"/>
      <w:r>
        <w:rPr>
          <w:rFonts w:ascii="Libre Franklin" w:eastAsia="Libre Franklin" w:hAnsi="Libre Franklin" w:cs="Libre Franklin"/>
          <w:color w:val="1F3864"/>
          <w:sz w:val="24"/>
          <w:szCs w:val="24"/>
        </w:rPr>
        <w:t xml:space="preserve"> Health, </w:t>
      </w:r>
      <w:proofErr w:type="spellStart"/>
      <w:r>
        <w:rPr>
          <w:rFonts w:ascii="Libre Franklin" w:eastAsia="Libre Franklin" w:hAnsi="Libre Franklin" w:cs="Libre Franklin"/>
          <w:color w:val="1F3864"/>
          <w:sz w:val="24"/>
          <w:szCs w:val="24"/>
        </w:rPr>
        <w:t>Empatica</w:t>
      </w:r>
      <w:proofErr w:type="spellEnd"/>
      <w:r>
        <w:rPr>
          <w:rFonts w:ascii="Libre Franklin" w:eastAsia="Libre Franklin" w:hAnsi="Libre Franklin" w:cs="Libre Franklin"/>
          <w:color w:val="1F3864"/>
          <w:sz w:val="24"/>
          <w:szCs w:val="24"/>
        </w:rPr>
        <w:t xml:space="preserve">, Microsoft Healthcare, </w:t>
      </w:r>
      <w:proofErr w:type="spellStart"/>
      <w:r>
        <w:rPr>
          <w:rFonts w:ascii="Libre Franklin" w:eastAsia="Libre Franklin" w:hAnsi="Libre Franklin" w:cs="Libre Franklin"/>
          <w:color w:val="1F3864"/>
          <w:sz w:val="24"/>
          <w:szCs w:val="24"/>
        </w:rPr>
        <w:t>BrainScope</w:t>
      </w:r>
      <w:proofErr w:type="spellEnd"/>
      <w:r>
        <w:rPr>
          <w:rFonts w:ascii="Libre Franklin" w:eastAsia="Libre Franklin" w:hAnsi="Libre Franklin" w:cs="Libre Franklin"/>
          <w:color w:val="1F3864"/>
          <w:sz w:val="24"/>
          <w:szCs w:val="24"/>
        </w:rPr>
        <w:t xml:space="preserve"> Company, Inc., </w:t>
      </w:r>
      <w:proofErr w:type="spellStart"/>
      <w:r>
        <w:rPr>
          <w:rFonts w:ascii="Libre Franklin" w:eastAsia="Libre Franklin" w:hAnsi="Libre Franklin" w:cs="Libre Franklin"/>
          <w:color w:val="1F3864"/>
          <w:sz w:val="24"/>
          <w:szCs w:val="24"/>
        </w:rPr>
        <w:t>Neurotrack</w:t>
      </w:r>
      <w:proofErr w:type="spellEnd"/>
      <w:r>
        <w:rPr>
          <w:rFonts w:ascii="Libre Franklin" w:eastAsia="Libre Franklin" w:hAnsi="Libre Franklin" w:cs="Libre Franklin"/>
          <w:color w:val="1F3864"/>
          <w:sz w:val="24"/>
          <w:szCs w:val="24"/>
        </w:rPr>
        <w:t xml:space="preserve"> Technologies, Inc. among others. Our market ana</w:t>
      </w:r>
      <w:r>
        <w:rPr>
          <w:rFonts w:ascii="Libre Franklin" w:eastAsia="Libre Franklin" w:hAnsi="Libre Franklin" w:cs="Libre Franklin"/>
          <w:color w:val="1F3864"/>
          <w:sz w:val="24"/>
          <w:szCs w:val="24"/>
        </w:rPr>
        <w:t>lysis also entails a section solely dedicated to such major players wherein our analysts provide an insight into the financial statements of all the major players, along with product benchmarking and SWOT analysis.</w:t>
      </w:r>
      <w:r>
        <w:rPr>
          <w:rFonts w:ascii="Libre Franklin" w:eastAsia="Libre Franklin" w:hAnsi="Libre Franklin" w:cs="Libre Franklin"/>
        </w:rPr>
        <w:t xml:space="preserve"> </w:t>
      </w:r>
    </w:p>
    <w:p w:rsidR="0037688A" w:rsidRDefault="0037688A">
      <w:pPr>
        <w:spacing w:line="360" w:lineRule="auto"/>
        <w:jc w:val="both"/>
        <w:rPr>
          <w:rFonts w:ascii="Libre Franklin" w:eastAsia="Libre Franklin" w:hAnsi="Libre Franklin" w:cs="Libre Franklin"/>
          <w:b/>
          <w:color w:val="1F3864"/>
          <w:sz w:val="24"/>
          <w:szCs w:val="24"/>
        </w:rPr>
      </w:pPr>
    </w:p>
    <w:p w:rsidR="0037688A" w:rsidRDefault="00DE42EF">
      <w:pPr>
        <w:spacing w:line="36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Key Developments</w:t>
      </w:r>
    </w:p>
    <w:p w:rsidR="0037688A" w:rsidRDefault="00DE42EF">
      <w:pPr>
        <w:numPr>
          <w:ilvl w:val="0"/>
          <w:numId w:val="6"/>
        </w:numPr>
        <w:pBdr>
          <w:top w:val="nil"/>
          <w:left w:val="nil"/>
          <w:bottom w:val="nil"/>
          <w:right w:val="nil"/>
          <w:between w:val="nil"/>
        </w:pBdr>
        <w:spacing w:after="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he FDA approved </w:t>
      </w:r>
      <w:proofErr w:type="spellStart"/>
      <w:r>
        <w:rPr>
          <w:rFonts w:ascii="Libre Franklin" w:eastAsia="Libre Franklin" w:hAnsi="Libre Franklin" w:cs="Libre Franklin"/>
          <w:color w:val="1F3864"/>
          <w:sz w:val="24"/>
          <w:szCs w:val="24"/>
        </w:rPr>
        <w:t>Rejoyn</w:t>
      </w:r>
      <w:proofErr w:type="spellEnd"/>
      <w:r>
        <w:rPr>
          <w:color w:val="000000"/>
        </w:rPr>
        <w:t xml:space="preserve"> </w:t>
      </w:r>
      <w:sdt>
        <w:sdtPr>
          <w:tag w:val="goog_rdk_0"/>
          <w:id w:val="1901015998"/>
        </w:sdtPr>
        <w:sdtEndPr/>
        <w:sdtContent>
          <w:r>
            <w:rPr>
              <w:rFonts w:ascii="Nova Mono" w:eastAsia="Nova Mono" w:hAnsi="Nova Mono" w:cs="Nova Mono"/>
              <w:color w:val="1F3864"/>
              <w:sz w:val="24"/>
              <w:szCs w:val="24"/>
            </w:rPr>
            <w:t>™, a prescription smartphone app aimed at treating major depressive disorder in adults aged 22 and older.</w:t>
          </w:r>
        </w:sdtContent>
      </w:sdt>
    </w:p>
    <w:p w:rsidR="0037688A" w:rsidRDefault="00DE42EF">
      <w:pPr>
        <w:numPr>
          <w:ilvl w:val="0"/>
          <w:numId w:val="6"/>
        </w:numPr>
        <w:pBdr>
          <w:top w:val="nil"/>
          <w:left w:val="nil"/>
          <w:bottom w:val="nil"/>
          <w:right w:val="nil"/>
          <w:between w:val="nil"/>
        </w:pBdr>
        <w:spacing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In 2024, </w:t>
      </w:r>
      <w:proofErr w:type="spellStart"/>
      <w:r>
        <w:rPr>
          <w:rFonts w:ascii="Libre Franklin" w:eastAsia="Libre Franklin" w:hAnsi="Libre Franklin" w:cs="Libre Franklin"/>
          <w:color w:val="1F3864"/>
          <w:sz w:val="24"/>
          <w:szCs w:val="24"/>
        </w:rPr>
        <w:t>Akili</w:t>
      </w:r>
      <w:proofErr w:type="spellEnd"/>
      <w:r>
        <w:rPr>
          <w:rFonts w:ascii="Libre Franklin" w:eastAsia="Libre Franklin" w:hAnsi="Libre Franklin" w:cs="Libre Franklin"/>
          <w:color w:val="1F3864"/>
          <w:sz w:val="24"/>
          <w:szCs w:val="24"/>
        </w:rPr>
        <w:t xml:space="preserve"> Interactive received FDA approval for </w:t>
      </w:r>
      <w:proofErr w:type="spellStart"/>
      <w:r>
        <w:rPr>
          <w:rFonts w:ascii="Libre Franklin" w:eastAsia="Libre Franklin" w:hAnsi="Libre Franklin" w:cs="Libre Franklin"/>
          <w:color w:val="1F3864"/>
          <w:sz w:val="24"/>
          <w:szCs w:val="24"/>
        </w:rPr>
        <w:t>EndeavorOTC</w:t>
      </w:r>
      <w:proofErr w:type="spellEnd"/>
      <w:r>
        <w:rPr>
          <w:color w:val="000000"/>
        </w:rPr>
        <w:t xml:space="preserve"> </w:t>
      </w:r>
      <w:r>
        <w:rPr>
          <w:rFonts w:ascii="Libre Franklin" w:eastAsia="Libre Franklin" w:hAnsi="Libre Franklin" w:cs="Libre Franklin"/>
          <w:color w:val="1F3864"/>
          <w:sz w:val="24"/>
          <w:szCs w:val="24"/>
        </w:rPr>
        <w:t>®, an over-the-counter video game-based therapy des</w:t>
      </w:r>
      <w:r>
        <w:rPr>
          <w:rFonts w:ascii="Libre Franklin" w:eastAsia="Libre Franklin" w:hAnsi="Libre Franklin" w:cs="Libre Franklin"/>
          <w:color w:val="1F3864"/>
          <w:sz w:val="24"/>
          <w:szCs w:val="24"/>
        </w:rPr>
        <w:t>igned to help improve attention in adults with ADHD.</w:t>
      </w:r>
    </w:p>
    <w:p w:rsidR="0037688A" w:rsidRDefault="0037688A">
      <w:pPr>
        <w:spacing w:line="360" w:lineRule="auto"/>
        <w:jc w:val="both"/>
        <w:rPr>
          <w:rFonts w:ascii="Libre Franklin" w:eastAsia="Libre Franklin" w:hAnsi="Libre Franklin" w:cs="Libre Franklin"/>
          <w:b/>
          <w:color w:val="1F3864"/>
          <w:sz w:val="24"/>
          <w:szCs w:val="24"/>
        </w:rPr>
      </w:pP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Market Attractiveness</w:t>
      </w:r>
    </w:p>
    <w:p w:rsidR="0037688A" w:rsidRDefault="00DE42EF">
      <w:pPr>
        <w:spacing w:line="36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The image of market attractiveness provided further helps to get information about the region leading in the</w:t>
      </w:r>
      <w:r>
        <w:rPr>
          <w:sz w:val="24"/>
          <w:szCs w:val="24"/>
        </w:rPr>
        <w:t xml:space="preserve"> </w:t>
      </w:r>
      <w:r>
        <w:rPr>
          <w:rFonts w:ascii="Libre Franklin" w:eastAsia="Libre Franklin" w:hAnsi="Libre Franklin" w:cs="Libre Franklin"/>
          <w:color w:val="002060"/>
          <w:sz w:val="24"/>
          <w:szCs w:val="24"/>
        </w:rPr>
        <w:t>U.S. psychiatric digital biomarkers market</w:t>
      </w:r>
      <w:r>
        <w:rPr>
          <w:rFonts w:ascii="Libre Franklin" w:eastAsia="Libre Franklin" w:hAnsi="Libre Franklin" w:cs="Libre Franklin"/>
          <w:color w:val="1F3864"/>
          <w:sz w:val="24"/>
          <w:szCs w:val="24"/>
        </w:rPr>
        <w:t xml:space="preserve">. We cover the major impacting factors driving the industry growth in the given region. </w:t>
      </w:r>
    </w:p>
    <w:p w:rsidR="0037688A" w:rsidRDefault="0037688A">
      <w:pPr>
        <w:spacing w:before="240"/>
        <w:jc w:val="both"/>
        <w:rPr>
          <w:rFonts w:ascii="Libre Franklin" w:eastAsia="Libre Franklin" w:hAnsi="Libre Franklin" w:cs="Libre Franklin"/>
          <w:b/>
          <w:color w:val="1F3864"/>
          <w:sz w:val="24"/>
          <w:szCs w:val="24"/>
        </w:rPr>
      </w:pPr>
    </w:p>
    <w:p w:rsidR="0037688A" w:rsidRDefault="00DE42EF">
      <w:pPr>
        <w:spacing w:before="240"/>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Porter’s Five Forces</w:t>
      </w:r>
    </w:p>
    <w:p w:rsidR="0037688A" w:rsidRDefault="00DE42EF">
      <w:pPr>
        <w:spacing w:before="240" w:line="36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 xml:space="preserve">The image provided would further help to get information about Porter's five forces framework providing a blueprint for understanding the </w:t>
      </w:r>
      <w:proofErr w:type="spellStart"/>
      <w:r>
        <w:rPr>
          <w:rFonts w:ascii="Libre Franklin" w:eastAsia="Libre Franklin" w:hAnsi="Libre Franklin" w:cs="Libre Franklin"/>
          <w:color w:val="1F3864"/>
          <w:sz w:val="24"/>
          <w:szCs w:val="24"/>
        </w:rPr>
        <w:t>behavio</w:t>
      </w:r>
      <w:r>
        <w:rPr>
          <w:rFonts w:ascii="Libre Franklin" w:eastAsia="Libre Franklin" w:hAnsi="Libre Franklin" w:cs="Libre Franklin"/>
          <w:color w:val="1F3864"/>
          <w:sz w:val="24"/>
          <w:szCs w:val="24"/>
        </w:rPr>
        <w:t>r</w:t>
      </w:r>
      <w:proofErr w:type="spellEnd"/>
      <w:r>
        <w:rPr>
          <w:rFonts w:ascii="Libre Franklin" w:eastAsia="Libre Franklin" w:hAnsi="Libre Franklin" w:cs="Libre Franklin"/>
          <w:color w:val="1F3864"/>
          <w:sz w:val="24"/>
          <w:szCs w:val="24"/>
        </w:rPr>
        <w:t xml:space="preserve"> of </w:t>
      </w:r>
      <w:r>
        <w:rPr>
          <w:rFonts w:ascii="Libre Franklin" w:eastAsia="Libre Franklin" w:hAnsi="Libre Franklin" w:cs="Libre Franklin"/>
          <w:color w:val="1F3864"/>
          <w:sz w:val="24"/>
          <w:szCs w:val="24"/>
        </w:rPr>
        <w:lastRenderedPageBreak/>
        <w:t xml:space="preserve">competitors and a player's strategic positioning in the respective industry. Porter's five forces model can be </w:t>
      </w:r>
      <w:r>
        <w:rPr>
          <w:rFonts w:ascii="Libre Franklin" w:eastAsia="Libre Franklin" w:hAnsi="Libre Franklin" w:cs="Libre Franklin"/>
          <w:noProof/>
        </w:rPr>
        <w:drawing>
          <wp:anchor distT="0" distB="0" distL="0" distR="0" simplePos="0" relativeHeight="251662336" behindDoc="1" locked="0" layoutInCell="1" hidden="0" allowOverlap="1">
            <wp:simplePos x="0" y="0"/>
            <wp:positionH relativeFrom="page">
              <wp:posOffset>-620484</wp:posOffset>
            </wp:positionH>
            <wp:positionV relativeFrom="page">
              <wp:posOffset>-572225</wp:posOffset>
            </wp:positionV>
            <wp:extent cx="10220215" cy="14454202"/>
            <wp:effectExtent l="0" t="0" r="0" b="0"/>
            <wp:wrapNone/>
            <wp:docPr id="194923595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1F3864"/>
          <w:sz w:val="24"/>
          <w:szCs w:val="24"/>
        </w:rPr>
        <w:t xml:space="preserve">used to assess the competitive landscape </w:t>
      </w:r>
      <w:r>
        <w:rPr>
          <w:rFonts w:ascii="Libre Franklin" w:eastAsia="Libre Franklin" w:hAnsi="Libre Franklin" w:cs="Libre Franklin"/>
          <w:color w:val="002060"/>
          <w:sz w:val="24"/>
          <w:szCs w:val="24"/>
        </w:rPr>
        <w:t>U.S. psychiatric digital biomarkers market,</w:t>
      </w:r>
      <w:r>
        <w:rPr>
          <w:rFonts w:ascii="Libre Franklin" w:eastAsia="Libre Franklin" w:hAnsi="Libre Franklin" w:cs="Libre Franklin"/>
          <w:color w:val="1F3864"/>
          <w:sz w:val="24"/>
          <w:szCs w:val="24"/>
        </w:rPr>
        <w:t xml:space="preserve"> gauge the attractiveness of a particular sector, and a</w:t>
      </w:r>
      <w:r>
        <w:rPr>
          <w:rFonts w:ascii="Libre Franklin" w:eastAsia="Libre Franklin" w:hAnsi="Libre Franklin" w:cs="Libre Franklin"/>
          <w:color w:val="1F3864"/>
          <w:sz w:val="24"/>
          <w:szCs w:val="24"/>
        </w:rPr>
        <w:t>ssess investment possibilities.</w:t>
      </w: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37688A">
      <w:pPr>
        <w:spacing w:before="240" w:line="360" w:lineRule="auto"/>
        <w:jc w:val="both"/>
        <w:rPr>
          <w:rFonts w:ascii="Times New Roman" w:eastAsia="Times New Roman" w:hAnsi="Times New Roman" w:cs="Times New Roman"/>
          <w:color w:val="1F3864"/>
          <w:sz w:val="40"/>
          <w:szCs w:val="40"/>
        </w:rPr>
      </w:pPr>
    </w:p>
    <w:p w:rsidR="0037688A" w:rsidRDefault="00DE42EF">
      <w:pPr>
        <w:spacing w:before="240" w:line="360" w:lineRule="auto"/>
        <w:jc w:val="both"/>
        <w:rPr>
          <w:rFonts w:ascii="Times New Roman" w:eastAsia="Times New Roman" w:hAnsi="Times New Roman" w:cs="Times New Roman"/>
          <w:color w:val="1F3864"/>
          <w:sz w:val="40"/>
          <w:szCs w:val="40"/>
        </w:rPr>
      </w:pPr>
      <w:r>
        <w:rPr>
          <w:rFonts w:ascii="Libre Franklin" w:eastAsia="Libre Franklin" w:hAnsi="Libre Franklin" w:cs="Libre Franklin"/>
          <w:noProof/>
        </w:rPr>
        <w:drawing>
          <wp:anchor distT="0" distB="0" distL="0" distR="0" simplePos="0" relativeHeight="251663360" behindDoc="1" locked="0" layoutInCell="1" hidden="0" allowOverlap="1">
            <wp:simplePos x="0" y="0"/>
            <wp:positionH relativeFrom="page">
              <wp:posOffset>-805542</wp:posOffset>
            </wp:positionH>
            <wp:positionV relativeFrom="page">
              <wp:posOffset>47897</wp:posOffset>
            </wp:positionV>
            <wp:extent cx="10220215" cy="14454202"/>
            <wp:effectExtent l="0" t="0" r="0" b="0"/>
            <wp:wrapNone/>
            <wp:docPr id="194923596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
    <w:p w:rsidR="0037688A" w:rsidRDefault="00DE42EF">
      <w:pPr>
        <w:spacing w:before="240" w:line="360" w:lineRule="auto"/>
        <w:jc w:val="both"/>
        <w:rPr>
          <w:rFonts w:ascii="Times New Roman" w:eastAsia="Times New Roman" w:hAnsi="Times New Roman" w:cs="Times New Roman"/>
          <w:color w:val="1F3864"/>
          <w:sz w:val="40"/>
          <w:szCs w:val="40"/>
        </w:rPr>
      </w:pPr>
      <w:r>
        <w:rPr>
          <w:rFonts w:ascii="Times New Roman" w:eastAsia="Times New Roman" w:hAnsi="Times New Roman" w:cs="Times New Roman"/>
          <w:color w:val="1F3864"/>
          <w:sz w:val="40"/>
          <w:szCs w:val="40"/>
        </w:rPr>
        <w:t>TABLE OF CONTENT</w:t>
      </w:r>
    </w:p>
    <w:p w:rsidR="0037688A" w:rsidRDefault="00DE42EF">
      <w:pPr>
        <w:spacing w:after="0" w:line="240" w:lineRule="auto"/>
        <w:rPr>
          <w:rFonts w:ascii="Libre Franklin" w:eastAsia="Libre Franklin" w:hAnsi="Libre Franklin" w:cs="Libre Franklin"/>
          <w:b/>
          <w:color w:val="002060"/>
          <w:sz w:val="24"/>
          <w:szCs w:val="24"/>
        </w:rPr>
      </w:pPr>
      <w:r>
        <w:rPr>
          <w:rFonts w:ascii="Times New Roman" w:eastAsia="Times New Roman" w:hAnsi="Times New Roman" w:cs="Times New Roman"/>
          <w:color w:val="1F3864"/>
          <w:sz w:val="40"/>
          <w:szCs w:val="40"/>
        </w:rPr>
        <w:t>1</w:t>
      </w:r>
      <w:r>
        <w:rPr>
          <w:color w:val="1F3864"/>
          <w:sz w:val="24"/>
          <w:szCs w:val="24"/>
        </w:rPr>
        <w:t xml:space="preserve"> </w:t>
      </w:r>
      <w:r>
        <w:rPr>
          <w:rFonts w:ascii="Libre Franklin" w:eastAsia="Libre Franklin" w:hAnsi="Libre Franklin" w:cs="Libre Franklin"/>
          <w:b/>
          <w:color w:val="1F3864"/>
          <w:sz w:val="24"/>
          <w:szCs w:val="24"/>
        </w:rPr>
        <w:t>INTRODUCTION OF</w:t>
      </w:r>
      <w:r>
        <w:t xml:space="preserve"> </w:t>
      </w:r>
      <w:r>
        <w:rPr>
          <w:rFonts w:ascii="Libre Franklin" w:eastAsia="Libre Franklin" w:hAnsi="Libre Franklin" w:cs="Libre Franklin"/>
          <w:b/>
          <w:color w:val="1F3864"/>
          <w:sz w:val="24"/>
          <w:szCs w:val="24"/>
        </w:rPr>
        <w:t>U.S. PSYCHIATRIC DIGITAL BIOMARKERS MARKET</w:t>
      </w:r>
    </w:p>
    <w:p w:rsidR="0037688A" w:rsidRDefault="00DE42EF">
      <w:pPr>
        <w:numPr>
          <w:ilvl w:val="1"/>
          <w:numId w:val="1"/>
        </w:numPr>
        <w:pBdr>
          <w:top w:val="nil"/>
          <w:left w:val="nil"/>
          <w:bottom w:val="nil"/>
          <w:right w:val="nil"/>
          <w:between w:val="nil"/>
        </w:pBdr>
        <w:spacing w:before="240"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 of the market</w:t>
      </w:r>
    </w:p>
    <w:p w:rsidR="0037688A" w:rsidRDefault="00DE42EF">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Scope of report</w:t>
      </w:r>
    </w:p>
    <w:p w:rsidR="0037688A" w:rsidRDefault="00DE42EF">
      <w:pPr>
        <w:numPr>
          <w:ilvl w:val="1"/>
          <w:numId w:val="1"/>
        </w:numPr>
        <w:pBdr>
          <w:top w:val="nil"/>
          <w:left w:val="nil"/>
          <w:bottom w:val="nil"/>
          <w:right w:val="nil"/>
          <w:between w:val="nil"/>
        </w:pBdr>
        <w:spacing w:after="0" w:line="480" w:lineRule="auto"/>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Assumptions</w:t>
      </w:r>
    </w:p>
    <w:p w:rsidR="0037688A" w:rsidRDefault="00DE42EF">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EXECUTIVE SUMMARY</w:t>
      </w:r>
    </w:p>
    <w:p w:rsidR="0037688A" w:rsidRDefault="00DE42EF">
      <w:pPr>
        <w:numPr>
          <w:ilvl w:val="0"/>
          <w:numId w:val="1"/>
        </w:numPr>
        <w:pBdr>
          <w:top w:val="nil"/>
          <w:left w:val="nil"/>
          <w:bottom w:val="nil"/>
          <w:right w:val="nil"/>
          <w:between w:val="nil"/>
        </w:pBdr>
        <w:spacing w:after="0" w:line="480" w:lineRule="auto"/>
        <w:jc w:val="both"/>
        <w:rPr>
          <w:rFonts w:ascii="Libre Franklin" w:eastAsia="Libre Franklin" w:hAnsi="Libre Franklin" w:cs="Libre Franklin"/>
          <w:b/>
          <w:color w:val="1F3864"/>
          <w:sz w:val="24"/>
          <w:szCs w:val="24"/>
        </w:rPr>
      </w:pPr>
      <w:r>
        <w:rPr>
          <w:rFonts w:ascii="Libre Franklin" w:eastAsia="Libre Franklin" w:hAnsi="Libre Franklin" w:cs="Libre Franklin"/>
          <w:b/>
          <w:color w:val="1F3864"/>
          <w:sz w:val="24"/>
          <w:szCs w:val="24"/>
        </w:rPr>
        <w:t>RESEARCH METHODOLOGY</w:t>
      </w: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Data Mining</w:t>
      </w: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Validation</w:t>
      </w: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Primary Interviews</w:t>
      </w: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1F3864"/>
          <w:sz w:val="24"/>
          <w:szCs w:val="24"/>
        </w:rPr>
      </w:pPr>
      <w:r>
        <w:rPr>
          <w:rFonts w:ascii="Libre Franklin" w:eastAsia="Libre Franklin" w:hAnsi="Libre Franklin" w:cs="Libre Franklin"/>
          <w:color w:val="1F3864"/>
          <w:sz w:val="24"/>
          <w:szCs w:val="24"/>
        </w:rPr>
        <w:t>List of Data sources</w:t>
      </w:r>
    </w:p>
    <w:p w:rsidR="0037688A" w:rsidRDefault="00DE42EF">
      <w:pPr>
        <w:numPr>
          <w:ilvl w:val="0"/>
          <w:numId w:val="1"/>
        </w:numPr>
        <w:pBdr>
          <w:top w:val="nil"/>
          <w:left w:val="nil"/>
          <w:bottom w:val="nil"/>
          <w:right w:val="nil"/>
          <w:between w:val="nil"/>
        </w:pBdr>
        <w:spacing w:after="0" w:line="24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U.S. PSYCHIATRIC DIGITAL BIOMARKERS MARKET</w:t>
      </w:r>
      <w:r>
        <w:rPr>
          <w:rFonts w:ascii="Libre Franklin" w:eastAsia="Libre Franklin" w:hAnsi="Libre Franklin" w:cs="Libre Franklin"/>
          <w:b/>
          <w:color w:val="002060"/>
          <w:sz w:val="24"/>
          <w:szCs w:val="24"/>
        </w:rPr>
        <w:t xml:space="preserve"> OUTLOOK</w:t>
      </w:r>
    </w:p>
    <w:p w:rsidR="0037688A" w:rsidRDefault="0037688A">
      <w:pPr>
        <w:pBdr>
          <w:top w:val="nil"/>
          <w:left w:val="nil"/>
          <w:bottom w:val="nil"/>
          <w:right w:val="nil"/>
          <w:between w:val="nil"/>
        </w:pBdr>
        <w:spacing w:after="0" w:line="240" w:lineRule="auto"/>
        <w:ind w:left="420"/>
        <w:rPr>
          <w:rFonts w:ascii="Libre Franklin" w:eastAsia="Libre Franklin" w:hAnsi="Libre Franklin" w:cs="Libre Franklin"/>
          <w:b/>
          <w:color w:val="002060"/>
          <w:sz w:val="24"/>
          <w:szCs w:val="24"/>
        </w:rPr>
      </w:pP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Overview</w:t>
      </w:r>
    </w:p>
    <w:p w:rsidR="0037688A" w:rsidRDefault="00DE42EF">
      <w:pPr>
        <w:numPr>
          <w:ilvl w:val="1"/>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Market Dynamics</w:t>
      </w:r>
    </w:p>
    <w:p w:rsidR="0037688A" w:rsidRDefault="00DE42EF">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Drivers</w:t>
      </w:r>
    </w:p>
    <w:p w:rsidR="0037688A" w:rsidRDefault="00DE42EF">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Restrains</w:t>
      </w:r>
    </w:p>
    <w:p w:rsidR="0037688A" w:rsidRDefault="00DE42EF">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Opportunities</w:t>
      </w:r>
    </w:p>
    <w:p w:rsidR="0037688A" w:rsidRDefault="00DE42EF">
      <w:pPr>
        <w:numPr>
          <w:ilvl w:val="2"/>
          <w:numId w:val="1"/>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Trends</w:t>
      </w:r>
    </w:p>
    <w:p w:rsidR="0037688A" w:rsidRDefault="00DE42EF">
      <w:pPr>
        <w:numPr>
          <w:ilvl w:val="1"/>
          <w:numId w:val="1"/>
        </w:numPr>
        <w:pBdr>
          <w:top w:val="nil"/>
          <w:left w:val="nil"/>
          <w:bottom w:val="nil"/>
          <w:right w:val="nil"/>
          <w:between w:val="nil"/>
        </w:pBdr>
        <w:spacing w:after="0" w:line="360" w:lineRule="auto"/>
        <w:jc w:val="both"/>
        <w:rPr>
          <w:rFonts w:ascii="Libre Franklin" w:eastAsia="Libre Franklin" w:hAnsi="Libre Franklin" w:cs="Libre Franklin"/>
          <w:color w:val="002060"/>
          <w:sz w:val="24"/>
          <w:szCs w:val="24"/>
        </w:rPr>
      </w:pPr>
      <w:proofErr w:type="spellStart"/>
      <w:r>
        <w:rPr>
          <w:rFonts w:ascii="Libre Franklin" w:eastAsia="Libre Franklin" w:hAnsi="Libre Franklin" w:cs="Libre Franklin"/>
          <w:color w:val="002060"/>
          <w:sz w:val="24"/>
          <w:szCs w:val="24"/>
        </w:rPr>
        <w:t>Portes</w:t>
      </w:r>
      <w:proofErr w:type="spellEnd"/>
      <w:r>
        <w:rPr>
          <w:rFonts w:ascii="Libre Franklin" w:eastAsia="Libre Franklin" w:hAnsi="Libre Franklin" w:cs="Libre Franklin"/>
          <w:color w:val="002060"/>
          <w:sz w:val="24"/>
          <w:szCs w:val="24"/>
        </w:rPr>
        <w:t xml:space="preserve"> Five FORCE Model</w:t>
      </w:r>
    </w:p>
    <w:p w:rsidR="0037688A" w:rsidRDefault="00DE42EF">
      <w:pPr>
        <w:numPr>
          <w:ilvl w:val="1"/>
          <w:numId w:val="1"/>
        </w:numPr>
        <w:pBdr>
          <w:top w:val="nil"/>
          <w:left w:val="nil"/>
          <w:bottom w:val="nil"/>
          <w:right w:val="nil"/>
          <w:between w:val="nil"/>
        </w:pBdr>
        <w:spacing w:line="36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Value Chain Analysis</w:t>
      </w:r>
    </w:p>
    <w:p w:rsidR="0037688A" w:rsidRDefault="0037688A">
      <w:pPr>
        <w:spacing w:line="360" w:lineRule="auto"/>
        <w:rPr>
          <w:rFonts w:ascii="Libre Franklin" w:eastAsia="Libre Franklin" w:hAnsi="Libre Franklin" w:cs="Libre Franklin"/>
          <w:b/>
          <w:color w:val="002060"/>
          <w:sz w:val="24"/>
          <w:szCs w:val="24"/>
        </w:rPr>
      </w:pPr>
    </w:p>
    <w:p w:rsidR="0037688A" w:rsidRDefault="00DE42EF">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 xml:space="preserve">5 </w:t>
      </w:r>
      <w:r>
        <w:rPr>
          <w:rFonts w:ascii="Libre Franklin" w:eastAsia="Libre Franklin" w:hAnsi="Libre Franklin" w:cs="Libre Franklin"/>
          <w:b/>
          <w:color w:val="1F3864"/>
          <w:sz w:val="24"/>
          <w:szCs w:val="24"/>
        </w:rPr>
        <w:t>U.S. PSYCHIATRIC DIGITAL BIOMARKERS MARKET, BY TYPE</w:t>
      </w:r>
    </w:p>
    <w:p w:rsidR="0037688A" w:rsidRDefault="00DE42EF">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noProof/>
          <w:color w:val="000000"/>
        </w:rPr>
        <w:drawing>
          <wp:anchor distT="0" distB="0" distL="0" distR="0" simplePos="0" relativeHeight="251664384" behindDoc="1" locked="0" layoutInCell="1" hidden="0" allowOverlap="1">
            <wp:simplePos x="0" y="0"/>
            <wp:positionH relativeFrom="page">
              <wp:posOffset>-1142999</wp:posOffset>
            </wp:positionH>
            <wp:positionV relativeFrom="page">
              <wp:posOffset>-983342</wp:posOffset>
            </wp:positionV>
            <wp:extent cx="10220215" cy="14454202"/>
            <wp:effectExtent l="0" t="0" r="0" b="0"/>
            <wp:wrapNone/>
            <wp:docPr id="194923596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color w:val="002060"/>
          <w:sz w:val="24"/>
          <w:szCs w:val="24"/>
        </w:rPr>
        <w:t xml:space="preserve">5.1 Overview </w:t>
      </w:r>
    </w:p>
    <w:p w:rsidR="0037688A" w:rsidRDefault="00DE42EF">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5.2</w:t>
      </w:r>
      <w:r>
        <w:rPr>
          <w:color w:val="000000"/>
        </w:rPr>
        <w:t xml:space="preserve"> </w:t>
      </w:r>
      <w:r>
        <w:rPr>
          <w:rFonts w:ascii="Libre Franklin" w:eastAsia="Libre Franklin" w:hAnsi="Libre Franklin" w:cs="Libre Franklin"/>
          <w:color w:val="002060"/>
          <w:sz w:val="24"/>
          <w:szCs w:val="24"/>
        </w:rPr>
        <w:t>Wearables</w:t>
      </w:r>
    </w:p>
    <w:p w:rsidR="0037688A" w:rsidRDefault="00DE42EF">
      <w:pPr>
        <w:pBdr>
          <w:top w:val="nil"/>
          <w:left w:val="nil"/>
          <w:bottom w:val="nil"/>
          <w:right w:val="nil"/>
          <w:between w:val="nil"/>
        </w:pBdr>
        <w:spacing w:after="0"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5.3</w:t>
      </w:r>
      <w:r>
        <w:rPr>
          <w:color w:val="000000"/>
        </w:rPr>
        <w:t xml:space="preserve"> </w:t>
      </w:r>
      <w:r>
        <w:rPr>
          <w:rFonts w:ascii="Libre Franklin" w:eastAsia="Libre Franklin" w:hAnsi="Libre Franklin" w:cs="Libre Franklin"/>
          <w:color w:val="002060"/>
          <w:sz w:val="24"/>
          <w:szCs w:val="24"/>
        </w:rPr>
        <w:t>Mobile-Based Applications</w:t>
      </w:r>
    </w:p>
    <w:p w:rsidR="0037688A" w:rsidRDefault="00DE42EF">
      <w:pPr>
        <w:pBdr>
          <w:top w:val="nil"/>
          <w:left w:val="nil"/>
          <w:bottom w:val="nil"/>
          <w:right w:val="nil"/>
          <w:between w:val="nil"/>
        </w:pBdr>
        <w:spacing w:line="600" w:lineRule="auto"/>
        <w:ind w:left="720"/>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5.4 Sensors</w:t>
      </w:r>
    </w:p>
    <w:p w:rsidR="0037688A" w:rsidRDefault="00DE42EF">
      <w:pPr>
        <w:spacing w:line="36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40"/>
          <w:szCs w:val="40"/>
        </w:rPr>
        <w:t>6</w:t>
      </w:r>
      <w:r>
        <w:rPr>
          <w:rFonts w:ascii="Libre Franklin" w:eastAsia="Libre Franklin" w:hAnsi="Libre Franklin" w:cs="Libre Franklin"/>
          <w:b/>
          <w:color w:val="002060"/>
          <w:sz w:val="24"/>
          <w:szCs w:val="24"/>
        </w:rPr>
        <w:t xml:space="preserve"> </w:t>
      </w:r>
      <w:r>
        <w:rPr>
          <w:rFonts w:ascii="Libre Franklin" w:eastAsia="Libre Franklin" w:hAnsi="Libre Franklin" w:cs="Libre Franklin"/>
          <w:b/>
          <w:color w:val="1F3864"/>
          <w:sz w:val="24"/>
          <w:szCs w:val="24"/>
        </w:rPr>
        <w:t>U.S. PSYCHIATRIC DIGITAL BIOMARKERS MARKET, BY CLINICAL PRACTICE</w:t>
      </w:r>
    </w:p>
    <w:p w:rsidR="0037688A" w:rsidRDefault="00DE42EF">
      <w:pPr>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color w:val="002060"/>
          <w:sz w:val="24"/>
          <w:szCs w:val="24"/>
        </w:rPr>
        <w:t xml:space="preserve">           6.1 Overview</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6.2 Diagnostic Psychiatric Digital Biomarkers</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6.3</w:t>
      </w:r>
      <w:r>
        <w:t xml:space="preserve"> </w:t>
      </w:r>
      <w:r>
        <w:rPr>
          <w:rFonts w:ascii="Libre Franklin" w:eastAsia="Libre Franklin" w:hAnsi="Libre Franklin" w:cs="Libre Franklin"/>
          <w:color w:val="002060"/>
          <w:sz w:val="24"/>
          <w:szCs w:val="24"/>
        </w:rPr>
        <w:t>Monitoring Psychiatric Digital Biomarkers</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6.4 Predictive and Prognostic Psychiatric Digital Biomarkers</w:t>
      </w:r>
    </w:p>
    <w:p w:rsidR="0037688A" w:rsidRDefault="00DE42EF">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b/>
          <w:color w:val="002060"/>
          <w:sz w:val="40"/>
          <w:szCs w:val="40"/>
        </w:rPr>
        <w:t>7</w:t>
      </w:r>
      <w:r>
        <w:t xml:space="preserve"> </w:t>
      </w:r>
      <w:r>
        <w:rPr>
          <w:rFonts w:ascii="Libre Franklin" w:eastAsia="Libre Franklin" w:hAnsi="Libre Franklin" w:cs="Libre Franklin"/>
          <w:b/>
          <w:color w:val="1F3864"/>
          <w:sz w:val="24"/>
          <w:szCs w:val="24"/>
        </w:rPr>
        <w:t>U.S. PSYCHIATRIC DIGITAL BIOMARKERS MARKET</w:t>
      </w:r>
      <w:r>
        <w:rPr>
          <w:rFonts w:ascii="Libre Franklin" w:eastAsia="Libre Franklin" w:hAnsi="Libre Franklin" w:cs="Libre Franklin"/>
          <w:b/>
          <w:color w:val="002060"/>
          <w:sz w:val="24"/>
          <w:szCs w:val="24"/>
        </w:rPr>
        <w:t>, BY END USE</w:t>
      </w:r>
    </w:p>
    <w:p w:rsidR="0037688A" w:rsidRDefault="00DE42EF">
      <w:pPr>
        <w:spacing w:line="36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7.1 Overview</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7.2 Healthcare Companies</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7.3</w:t>
      </w:r>
      <w:r>
        <w:t xml:space="preserve"> </w:t>
      </w:r>
      <w:r>
        <w:rPr>
          <w:rFonts w:ascii="Libre Franklin" w:eastAsia="Libre Franklin" w:hAnsi="Libre Franklin" w:cs="Libre Franklin"/>
          <w:color w:val="002060"/>
          <w:sz w:val="24"/>
          <w:szCs w:val="24"/>
        </w:rPr>
        <w:t>Healthcare Providers</w:t>
      </w:r>
    </w:p>
    <w:p w:rsidR="0037688A" w:rsidRDefault="00DE42EF">
      <w:pPr>
        <w:spacing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7.4 Payers</w:t>
      </w:r>
    </w:p>
    <w:p w:rsidR="0037688A" w:rsidRDefault="00DE42EF">
      <w:pPr>
        <w:numPr>
          <w:ilvl w:val="0"/>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b/>
          <w:color w:val="1F3864"/>
          <w:sz w:val="24"/>
          <w:szCs w:val="24"/>
        </w:rPr>
        <w:t>U.S. PSYCHIATRIC DIGITAL BIOMARKERS MARKET</w:t>
      </w:r>
      <w:r>
        <w:rPr>
          <w:rFonts w:ascii="Libre Franklin" w:eastAsia="Libre Franklin" w:hAnsi="Libre Franklin" w:cs="Libre Franklin"/>
          <w:b/>
          <w:color w:val="002060"/>
          <w:sz w:val="24"/>
          <w:szCs w:val="24"/>
        </w:rPr>
        <w:t xml:space="preserve"> COMPETITIVE LANDSCAPE</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Overview</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Company Market Ranking</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Key Developments Strategies</w:t>
      </w:r>
    </w:p>
    <w:p w:rsidR="0037688A" w:rsidRDefault="00DE42EF">
      <w:pPr>
        <w:numPr>
          <w:ilvl w:val="0"/>
          <w:numId w:val="2"/>
        </w:numPr>
        <w:pBdr>
          <w:top w:val="nil"/>
          <w:left w:val="nil"/>
          <w:bottom w:val="nil"/>
          <w:right w:val="nil"/>
          <w:between w:val="nil"/>
        </w:pBdr>
        <w:tabs>
          <w:tab w:val="left" w:pos="1134"/>
        </w:tabs>
        <w:spacing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COMPANY PROFILES</w:t>
      </w:r>
    </w:p>
    <w:p w:rsidR="0037688A" w:rsidRDefault="00DE42EF">
      <w:pPr>
        <w:spacing w:line="480" w:lineRule="auto"/>
        <w:ind w:left="852"/>
        <w:rPr>
          <w:rFonts w:ascii="Libre Franklin" w:eastAsia="Libre Franklin" w:hAnsi="Libre Franklin" w:cs="Libre Franklin"/>
          <w:b/>
          <w:color w:val="002060"/>
          <w:sz w:val="24"/>
          <w:szCs w:val="24"/>
        </w:rPr>
      </w:pPr>
      <w:r>
        <w:rPr>
          <w:rFonts w:ascii="Libre Franklin" w:eastAsia="Libre Franklin" w:hAnsi="Libre Franklin" w:cs="Libre Franklin"/>
          <w:noProof/>
        </w:rPr>
        <w:drawing>
          <wp:anchor distT="0" distB="0" distL="0" distR="0" simplePos="0" relativeHeight="251665408" behindDoc="1" locked="0" layoutInCell="1" hidden="0" allowOverlap="1">
            <wp:simplePos x="0" y="0"/>
            <wp:positionH relativeFrom="page">
              <wp:posOffset>-1317170</wp:posOffset>
            </wp:positionH>
            <wp:positionV relativeFrom="page">
              <wp:posOffset>-402134</wp:posOffset>
            </wp:positionV>
            <wp:extent cx="10220215" cy="14454202"/>
            <wp:effectExtent l="0" t="0" r="0" b="0"/>
            <wp:wrapNone/>
            <wp:docPr id="194923595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002060"/>
          <w:sz w:val="24"/>
          <w:szCs w:val="24"/>
        </w:rPr>
        <w:t xml:space="preserve">9.1 </w:t>
      </w:r>
      <w:r>
        <w:rPr>
          <w:rFonts w:ascii="Libre Franklin" w:eastAsia="Libre Franklin" w:hAnsi="Libre Franklin" w:cs="Libre Franklin"/>
          <w:b/>
          <w:color w:val="1F3864"/>
          <w:sz w:val="24"/>
          <w:szCs w:val="24"/>
        </w:rPr>
        <w:t>Apple Inc.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color w:val="1F3864"/>
          <w:sz w:val="24"/>
          <w:szCs w:val="24"/>
        </w:rPr>
        <w:t xml:space="preserve"> </w:t>
      </w:r>
      <w:proofErr w:type="spellStart"/>
      <w:r>
        <w:rPr>
          <w:rFonts w:ascii="Libre Franklin" w:eastAsia="Libre Franklin" w:hAnsi="Libre Franklin" w:cs="Libre Franklin"/>
          <w:b/>
          <w:color w:val="1F3864"/>
          <w:sz w:val="24"/>
          <w:szCs w:val="24"/>
        </w:rPr>
        <w:t>Clario</w:t>
      </w:r>
      <w:proofErr w:type="spellEnd"/>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 xml:space="preserve"> </w:t>
      </w:r>
      <w:proofErr w:type="spellStart"/>
      <w:r>
        <w:rPr>
          <w:rFonts w:ascii="Libre Franklin" w:eastAsia="Libre Franklin" w:hAnsi="Libre Franklin" w:cs="Libre Franklin"/>
          <w:b/>
          <w:color w:val="1F3864"/>
          <w:sz w:val="24"/>
          <w:szCs w:val="24"/>
        </w:rPr>
        <w:t>VivoSense</w:t>
      </w:r>
      <w:proofErr w:type="spellEnd"/>
      <w:r>
        <w:rPr>
          <w:rFonts w:ascii="Libre Franklin" w:eastAsia="Libre Franklin" w:hAnsi="Libre Franklin" w:cs="Libre Franklin"/>
          <w:b/>
          <w:color w:val="1F3864"/>
          <w:sz w:val="24"/>
          <w:szCs w:val="24"/>
        </w:rPr>
        <w:t>, Inc.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IXICO plc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tabs>
          <w:tab w:val="left" w:pos="1418"/>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Sonde</w:t>
      </w:r>
      <w:proofErr w:type="spellEnd"/>
      <w:r>
        <w:rPr>
          <w:rFonts w:ascii="Libre Franklin" w:eastAsia="Libre Franklin" w:hAnsi="Libre Franklin" w:cs="Libre Franklin"/>
          <w:b/>
          <w:color w:val="1F3864"/>
          <w:sz w:val="24"/>
          <w:szCs w:val="24"/>
        </w:rPr>
        <w:t xml:space="preserve"> Health, Inc.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6432" behindDoc="1" locked="0" layoutInCell="1" hidden="0" allowOverlap="1">
            <wp:simplePos x="0" y="0"/>
            <wp:positionH relativeFrom="page">
              <wp:posOffset>-1023256</wp:posOffset>
            </wp:positionH>
            <wp:positionV relativeFrom="page">
              <wp:posOffset>-1007290</wp:posOffset>
            </wp:positionV>
            <wp:extent cx="10220215" cy="14454202"/>
            <wp:effectExtent l="0" t="0" r="0" b="0"/>
            <wp:wrapNone/>
            <wp:docPr id="194923595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PureTech</w:t>
      </w:r>
      <w:proofErr w:type="spellEnd"/>
      <w:r>
        <w:rPr>
          <w:rFonts w:ascii="Libre Franklin" w:eastAsia="Libre Franklin" w:hAnsi="Libre Franklin" w:cs="Libre Franklin"/>
          <w:b/>
          <w:color w:val="1F3864"/>
          <w:sz w:val="24"/>
          <w:szCs w:val="24"/>
        </w:rPr>
        <w:t xml:space="preserve"> Health PLC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Biogen Inc.</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Oura</w:t>
      </w:r>
      <w:proofErr w:type="spellEnd"/>
      <w:r>
        <w:rPr>
          <w:rFonts w:ascii="Libre Franklin" w:eastAsia="Libre Franklin" w:hAnsi="Libre Franklin" w:cs="Libre Franklin"/>
          <w:b/>
          <w:color w:val="1F3864"/>
          <w:sz w:val="24"/>
          <w:szCs w:val="24"/>
        </w:rPr>
        <w:t xml:space="preserve"> Health</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pBdr>
          <w:top w:val="nil"/>
          <w:left w:val="nil"/>
          <w:bottom w:val="nil"/>
          <w:right w:val="nil"/>
          <w:between w:val="nil"/>
        </w:pBdr>
        <w:spacing w:after="0"/>
        <w:ind w:left="720"/>
        <w:rPr>
          <w:rFonts w:ascii="Libre Franklin" w:eastAsia="Libre Franklin" w:hAnsi="Libre Franklin" w:cs="Libre Franklin"/>
          <w:color w:val="1F3864"/>
          <w:sz w:val="24"/>
          <w:szCs w:val="24"/>
        </w:rPr>
      </w:pPr>
      <w:r>
        <w:rPr>
          <w:rFonts w:ascii="Libre Franklin" w:eastAsia="Libre Franklin" w:hAnsi="Libre Franklin" w:cs="Libre Franklin"/>
          <w:b/>
          <w:color w:val="1F3864"/>
          <w:sz w:val="24"/>
          <w:szCs w:val="24"/>
        </w:rPr>
        <w:t xml:space="preserve"> </w:t>
      </w:r>
    </w:p>
    <w:p w:rsidR="0037688A" w:rsidRDefault="00DE42EF">
      <w:pPr>
        <w:numPr>
          <w:ilvl w:val="1"/>
          <w:numId w:val="2"/>
        </w:numPr>
        <w:pBdr>
          <w:top w:val="nil"/>
          <w:left w:val="nil"/>
          <w:bottom w:val="nil"/>
          <w:right w:val="nil"/>
          <w:between w:val="nil"/>
        </w:pBdr>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 xml:space="preserve">  </w:t>
      </w:r>
      <w:proofErr w:type="spellStart"/>
      <w:r>
        <w:rPr>
          <w:rFonts w:ascii="Libre Franklin" w:eastAsia="Libre Franklin" w:hAnsi="Libre Franklin" w:cs="Libre Franklin"/>
          <w:b/>
          <w:color w:val="1F3864"/>
          <w:sz w:val="24"/>
          <w:szCs w:val="24"/>
        </w:rPr>
        <w:t>Empatica</w:t>
      </w:r>
      <w:proofErr w:type="spellEnd"/>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Overview </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spacing w:after="0" w:line="48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tabs>
          <w:tab w:val="left" w:pos="1418"/>
          <w:tab w:val="left" w:pos="1560"/>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1F3864"/>
          <w:sz w:val="24"/>
          <w:szCs w:val="24"/>
        </w:rPr>
        <w:t>Microsoft Healthcare</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tabs>
          <w:tab w:val="left" w:pos="1418"/>
          <w:tab w:val="left" w:pos="1560"/>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noProof/>
          <w:color w:val="000000"/>
        </w:rPr>
        <w:drawing>
          <wp:anchor distT="0" distB="0" distL="0" distR="0" simplePos="0" relativeHeight="251667456" behindDoc="1" locked="0" layoutInCell="1" hidden="0" allowOverlap="1">
            <wp:simplePos x="0" y="0"/>
            <wp:positionH relativeFrom="page">
              <wp:posOffset>-1153885</wp:posOffset>
            </wp:positionH>
            <wp:positionV relativeFrom="page">
              <wp:posOffset>-1282336</wp:posOffset>
            </wp:positionV>
            <wp:extent cx="10220215" cy="14454202"/>
            <wp:effectExtent l="0" t="0" r="0" b="0"/>
            <wp:wrapNone/>
            <wp:docPr id="194923596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0215" cy="14454202"/>
                    </a:xfrm>
                    <a:prstGeom prst="rect">
                      <a:avLst/>
                    </a:prstGeom>
                    <a:ln/>
                  </pic:spPr>
                </pic:pic>
              </a:graphicData>
            </a:graphic>
          </wp:anchor>
        </w:drawing>
      </w:r>
      <w:proofErr w:type="spellStart"/>
      <w:r>
        <w:rPr>
          <w:rFonts w:ascii="Libre Franklin" w:eastAsia="Libre Franklin" w:hAnsi="Libre Franklin" w:cs="Libre Franklin"/>
          <w:b/>
          <w:color w:val="002060"/>
          <w:sz w:val="24"/>
          <w:szCs w:val="24"/>
        </w:rPr>
        <w:t>BrainScope</w:t>
      </w:r>
      <w:proofErr w:type="spellEnd"/>
      <w:r>
        <w:rPr>
          <w:rFonts w:ascii="Libre Franklin" w:eastAsia="Libre Franklin" w:hAnsi="Libre Franklin" w:cs="Libre Franklin"/>
          <w:b/>
          <w:color w:val="002060"/>
          <w:sz w:val="24"/>
          <w:szCs w:val="24"/>
        </w:rPr>
        <w:t xml:space="preserve"> Company, Inc.</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1"/>
          <w:numId w:val="2"/>
        </w:numPr>
        <w:pBdr>
          <w:top w:val="nil"/>
          <w:left w:val="nil"/>
          <w:bottom w:val="nil"/>
          <w:right w:val="nil"/>
          <w:between w:val="nil"/>
        </w:pBdr>
        <w:tabs>
          <w:tab w:val="left" w:pos="1418"/>
          <w:tab w:val="left" w:pos="1560"/>
          <w:tab w:val="left" w:pos="1701"/>
        </w:tabs>
        <w:spacing w:after="0" w:line="480" w:lineRule="auto"/>
        <w:rPr>
          <w:rFonts w:ascii="Libre Franklin" w:eastAsia="Libre Franklin" w:hAnsi="Libre Franklin" w:cs="Libre Franklin"/>
          <w:b/>
          <w:color w:val="002060"/>
          <w:sz w:val="24"/>
          <w:szCs w:val="24"/>
        </w:rPr>
      </w:pPr>
      <w:proofErr w:type="spellStart"/>
      <w:r>
        <w:rPr>
          <w:rFonts w:ascii="Libre Franklin" w:eastAsia="Libre Franklin" w:hAnsi="Libre Franklin" w:cs="Libre Franklin"/>
          <w:b/>
          <w:color w:val="002060"/>
          <w:sz w:val="24"/>
          <w:szCs w:val="24"/>
        </w:rPr>
        <w:t>Neurotrack</w:t>
      </w:r>
      <w:proofErr w:type="spellEnd"/>
      <w:r>
        <w:rPr>
          <w:rFonts w:ascii="Libre Franklin" w:eastAsia="Libre Franklin" w:hAnsi="Libre Franklin" w:cs="Libre Franklin"/>
          <w:b/>
          <w:color w:val="002060"/>
          <w:sz w:val="24"/>
          <w:szCs w:val="24"/>
        </w:rPr>
        <w:t xml:space="preserve"> Technologies, Inc.</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Overview </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Financial Performance</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Product Outlook</w:t>
      </w:r>
    </w:p>
    <w:p w:rsidR="0037688A" w:rsidRDefault="00DE42EF">
      <w:pPr>
        <w:numPr>
          <w:ilvl w:val="2"/>
          <w:numId w:val="2"/>
        </w:numPr>
        <w:pBdr>
          <w:top w:val="nil"/>
          <w:left w:val="nil"/>
          <w:bottom w:val="nil"/>
          <w:right w:val="nil"/>
          <w:between w:val="nil"/>
        </w:pBdr>
        <w:tabs>
          <w:tab w:val="left" w:pos="2552"/>
          <w:tab w:val="left" w:pos="3119"/>
        </w:tabs>
        <w:spacing w:after="0" w:line="480" w:lineRule="auto"/>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Key developments</w:t>
      </w:r>
    </w:p>
    <w:p w:rsidR="0037688A" w:rsidRDefault="00DE42EF">
      <w:pPr>
        <w:numPr>
          <w:ilvl w:val="0"/>
          <w:numId w:val="2"/>
        </w:numPr>
        <w:pBdr>
          <w:top w:val="nil"/>
          <w:left w:val="nil"/>
          <w:bottom w:val="nil"/>
          <w:right w:val="nil"/>
          <w:between w:val="nil"/>
        </w:pBdr>
        <w:tabs>
          <w:tab w:val="left" w:pos="1134"/>
        </w:tabs>
        <w:spacing w:after="0" w:line="480" w:lineRule="auto"/>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KEY DEVELOPMENTS</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Product Launches/Developments</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Merges and Acquisitions</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Business Expansions</w:t>
      </w:r>
    </w:p>
    <w:p w:rsidR="0037688A" w:rsidRDefault="00DE42EF">
      <w:pPr>
        <w:numPr>
          <w:ilvl w:val="1"/>
          <w:numId w:val="2"/>
        </w:numPr>
        <w:pBdr>
          <w:top w:val="nil"/>
          <w:left w:val="nil"/>
          <w:bottom w:val="nil"/>
          <w:right w:val="nil"/>
          <w:between w:val="nil"/>
        </w:pBdr>
        <w:spacing w:after="0" w:line="600" w:lineRule="auto"/>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lastRenderedPageBreak/>
        <w:t xml:space="preserve"> Partnerships and Collaborations</w:t>
      </w:r>
    </w:p>
    <w:p w:rsidR="0037688A" w:rsidRDefault="00DE42EF">
      <w:pPr>
        <w:numPr>
          <w:ilvl w:val="0"/>
          <w:numId w:val="2"/>
        </w:numPr>
        <w:pBdr>
          <w:top w:val="nil"/>
          <w:left w:val="nil"/>
          <w:bottom w:val="nil"/>
          <w:right w:val="nil"/>
          <w:between w:val="nil"/>
        </w:pBdr>
        <w:tabs>
          <w:tab w:val="left" w:pos="993"/>
        </w:tabs>
        <w:spacing w:after="0" w:line="480" w:lineRule="auto"/>
        <w:jc w:val="both"/>
        <w:rPr>
          <w:rFonts w:ascii="Libre Franklin" w:eastAsia="Libre Franklin" w:hAnsi="Libre Franklin" w:cs="Libre Franklin"/>
          <w:b/>
          <w:color w:val="002060"/>
          <w:sz w:val="24"/>
          <w:szCs w:val="24"/>
        </w:rPr>
      </w:pPr>
      <w:r>
        <w:rPr>
          <w:rFonts w:ascii="Libre Franklin" w:eastAsia="Libre Franklin" w:hAnsi="Libre Franklin" w:cs="Libre Franklin"/>
          <w:b/>
          <w:color w:val="002060"/>
          <w:sz w:val="24"/>
          <w:szCs w:val="24"/>
        </w:rPr>
        <w:t>Appendix</w:t>
      </w:r>
    </w:p>
    <w:p w:rsidR="0037688A" w:rsidRDefault="00DE42EF">
      <w:pPr>
        <w:pBdr>
          <w:top w:val="nil"/>
          <w:left w:val="nil"/>
          <w:bottom w:val="nil"/>
          <w:right w:val="nil"/>
          <w:between w:val="nil"/>
        </w:pBdr>
        <w:spacing w:line="480" w:lineRule="auto"/>
        <w:ind w:left="372"/>
        <w:jc w:val="both"/>
        <w:rPr>
          <w:rFonts w:ascii="Libre Franklin" w:eastAsia="Libre Franklin" w:hAnsi="Libre Franklin" w:cs="Libre Franklin"/>
          <w:color w:val="002060"/>
          <w:sz w:val="24"/>
          <w:szCs w:val="24"/>
        </w:rPr>
      </w:pPr>
      <w:r>
        <w:rPr>
          <w:rFonts w:ascii="Libre Franklin" w:eastAsia="Libre Franklin" w:hAnsi="Libre Franklin" w:cs="Libre Franklin"/>
          <w:color w:val="002060"/>
          <w:sz w:val="24"/>
          <w:szCs w:val="24"/>
        </w:rPr>
        <w:t xml:space="preserve">             11.1 Related Research</w:t>
      </w:r>
    </w:p>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p w:rsidR="0037688A" w:rsidRDefault="0037688A"/>
    <w:sectPr w:rsidR="0037688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re Franklin">
    <w:charset w:val="00"/>
    <w:family w:val="auto"/>
    <w:pitch w:val="default"/>
  </w:font>
  <w:font w:name="Nova Mon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462C3"/>
    <w:multiLevelType w:val="multilevel"/>
    <w:tmpl w:val="346A1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4964D0"/>
    <w:multiLevelType w:val="multilevel"/>
    <w:tmpl w:val="A4EA4A38"/>
    <w:lvl w:ilvl="0">
      <w:start w:val="1"/>
      <w:numFmt w:val="decimal"/>
      <w:lvlText w:val="%1"/>
      <w:lvlJc w:val="left"/>
      <w:pPr>
        <w:ind w:left="420" w:hanging="420"/>
      </w:pPr>
      <w:rPr>
        <w:sz w:val="40"/>
        <w:szCs w:val="40"/>
      </w:rPr>
    </w:lvl>
    <w:lvl w:ilvl="1">
      <w:start w:val="1"/>
      <w:numFmt w:val="decimal"/>
      <w:lvlText w:val="%1.%2"/>
      <w:lvlJc w:val="left"/>
      <w:pPr>
        <w:ind w:left="720" w:hanging="720"/>
      </w:pPr>
    </w:lvl>
    <w:lvl w:ilvl="2">
      <w:start w:val="1"/>
      <w:numFmt w:val="decimal"/>
      <w:lvlText w:val="%1.%2.%3"/>
      <w:lvlJc w:val="left"/>
      <w:pPr>
        <w:ind w:left="1506"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2" w15:restartNumberingAfterBreak="0">
    <w:nsid w:val="3AE23169"/>
    <w:multiLevelType w:val="multilevel"/>
    <w:tmpl w:val="723E1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A8003B"/>
    <w:multiLevelType w:val="multilevel"/>
    <w:tmpl w:val="04CA3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84608B"/>
    <w:multiLevelType w:val="multilevel"/>
    <w:tmpl w:val="F3F20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F7C263C"/>
    <w:multiLevelType w:val="multilevel"/>
    <w:tmpl w:val="2DFA2BD2"/>
    <w:lvl w:ilvl="0">
      <w:start w:val="8"/>
      <w:numFmt w:val="decimal"/>
      <w:lvlText w:val="%1"/>
      <w:lvlJc w:val="left"/>
      <w:pPr>
        <w:ind w:left="720" w:hanging="360"/>
      </w:pPr>
      <w:rPr>
        <w:b/>
        <w:sz w:val="40"/>
        <w:szCs w:val="40"/>
      </w:rPr>
    </w:lvl>
    <w:lvl w:ilvl="1">
      <w:start w:val="1"/>
      <w:numFmt w:val="decimal"/>
      <w:lvlText w:val="%1.%2"/>
      <w:lvlJc w:val="left"/>
      <w:pPr>
        <w:ind w:left="1212" w:hanging="360"/>
      </w:pPr>
    </w:lvl>
    <w:lvl w:ilvl="2">
      <w:start w:val="1"/>
      <w:numFmt w:val="decimal"/>
      <w:lvlText w:val="%1.%2.%3"/>
      <w:lvlJc w:val="left"/>
      <w:pPr>
        <w:ind w:left="2847" w:hanging="720"/>
      </w:pPr>
    </w:lvl>
    <w:lvl w:ilvl="3">
      <w:start w:val="1"/>
      <w:numFmt w:val="decimal"/>
      <w:lvlText w:val="%1.%2.%3.%4"/>
      <w:lvlJc w:val="left"/>
      <w:pPr>
        <w:ind w:left="2916" w:hanging="1079"/>
      </w:pPr>
    </w:lvl>
    <w:lvl w:ilvl="4">
      <w:start w:val="1"/>
      <w:numFmt w:val="decimal"/>
      <w:lvlText w:val="%1.%2.%3.%4.%5"/>
      <w:lvlJc w:val="left"/>
      <w:pPr>
        <w:ind w:left="3408" w:hanging="1080"/>
      </w:pPr>
    </w:lvl>
    <w:lvl w:ilvl="5">
      <w:start w:val="1"/>
      <w:numFmt w:val="decimal"/>
      <w:lvlText w:val="%1.%2.%3.%4.%5.%6"/>
      <w:lvlJc w:val="left"/>
      <w:pPr>
        <w:ind w:left="4260" w:hanging="1440"/>
      </w:pPr>
    </w:lvl>
    <w:lvl w:ilvl="6">
      <w:start w:val="1"/>
      <w:numFmt w:val="decimal"/>
      <w:lvlText w:val="%1.%2.%3.%4.%5.%6.%7"/>
      <w:lvlJc w:val="left"/>
      <w:pPr>
        <w:ind w:left="4752" w:hanging="1440"/>
      </w:pPr>
    </w:lvl>
    <w:lvl w:ilvl="7">
      <w:start w:val="1"/>
      <w:numFmt w:val="decimal"/>
      <w:lvlText w:val="%1.%2.%3.%4.%5.%6.%7.%8"/>
      <w:lvlJc w:val="left"/>
      <w:pPr>
        <w:ind w:left="5604" w:hanging="1800"/>
      </w:pPr>
    </w:lvl>
    <w:lvl w:ilvl="8">
      <w:start w:val="1"/>
      <w:numFmt w:val="decimal"/>
      <w:lvlText w:val="%1.%2.%3.%4.%5.%6.%7.%8.%9"/>
      <w:lvlJc w:val="left"/>
      <w:pPr>
        <w:ind w:left="6096" w:hanging="180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8A"/>
    <w:rsid w:val="0037688A"/>
    <w:rsid w:val="00DE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8641"/>
  <w15:docId w15:val="{651EB900-58D6-40E2-8079-B7D0F748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407"/>
  </w:style>
  <w:style w:type="paragraph" w:styleId="Heading1">
    <w:name w:val="heading 1"/>
    <w:basedOn w:val="Normal"/>
    <w:next w:val="Normal"/>
    <w:link w:val="Heading1Char"/>
    <w:uiPriority w:val="9"/>
    <w:qFormat/>
    <w:rsid w:val="001C04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4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4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4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4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4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4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4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4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4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07"/>
    <w:rPr>
      <w:rFonts w:eastAsiaTheme="majorEastAsia" w:cstheme="majorBidi"/>
      <w:color w:val="272727" w:themeColor="text1" w:themeTint="D8"/>
    </w:rPr>
  </w:style>
  <w:style w:type="character" w:customStyle="1" w:styleId="TitleChar">
    <w:name w:val="Title Char"/>
    <w:basedOn w:val="DefaultParagraphFont"/>
    <w:link w:val="Title"/>
    <w:uiPriority w:val="10"/>
    <w:rsid w:val="001C0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1C0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07"/>
    <w:pPr>
      <w:spacing w:before="160"/>
      <w:jc w:val="center"/>
    </w:pPr>
    <w:rPr>
      <w:i/>
      <w:iCs/>
      <w:color w:val="404040" w:themeColor="text1" w:themeTint="BF"/>
    </w:rPr>
  </w:style>
  <w:style w:type="character" w:customStyle="1" w:styleId="QuoteChar">
    <w:name w:val="Quote Char"/>
    <w:basedOn w:val="DefaultParagraphFont"/>
    <w:link w:val="Quote"/>
    <w:uiPriority w:val="29"/>
    <w:rsid w:val="001C0407"/>
    <w:rPr>
      <w:i/>
      <w:iCs/>
      <w:color w:val="404040" w:themeColor="text1" w:themeTint="BF"/>
    </w:rPr>
  </w:style>
  <w:style w:type="paragraph" w:styleId="ListParagraph">
    <w:name w:val="List Paragraph"/>
    <w:aliases w:val="Lists,MnM Disclaimer,list 1"/>
    <w:basedOn w:val="Normal"/>
    <w:link w:val="ListParagraphChar"/>
    <w:uiPriority w:val="34"/>
    <w:qFormat/>
    <w:rsid w:val="001C0407"/>
    <w:pPr>
      <w:ind w:left="720"/>
      <w:contextualSpacing/>
    </w:pPr>
  </w:style>
  <w:style w:type="character" w:styleId="IntenseEmphasis">
    <w:name w:val="Intense Emphasis"/>
    <w:basedOn w:val="DefaultParagraphFont"/>
    <w:uiPriority w:val="21"/>
    <w:qFormat/>
    <w:rsid w:val="001C0407"/>
    <w:rPr>
      <w:i/>
      <w:iCs/>
      <w:color w:val="2F5496" w:themeColor="accent1" w:themeShade="BF"/>
    </w:rPr>
  </w:style>
  <w:style w:type="paragraph" w:styleId="IntenseQuote">
    <w:name w:val="Intense Quote"/>
    <w:basedOn w:val="Normal"/>
    <w:next w:val="Normal"/>
    <w:link w:val="IntenseQuoteChar"/>
    <w:uiPriority w:val="30"/>
    <w:qFormat/>
    <w:rsid w:val="001C04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407"/>
    <w:rPr>
      <w:i/>
      <w:iCs/>
      <w:color w:val="2F5496" w:themeColor="accent1" w:themeShade="BF"/>
    </w:rPr>
  </w:style>
  <w:style w:type="character" w:styleId="IntenseReference">
    <w:name w:val="Intense Reference"/>
    <w:basedOn w:val="DefaultParagraphFont"/>
    <w:uiPriority w:val="32"/>
    <w:qFormat/>
    <w:rsid w:val="001C0407"/>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C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3+lxk9EfFlh4ldA51jEIixQZA==">CgMxLjAaJgoBMBIhCh8IB0IbCg5MaWJyZSBGcmFua2xpbhIJTm92YSBNb25vMg5oLmVjdHByb3phd3N3bzIOaC5yeTN6anRuZmRod2w4AHIhMVlPQkVXUGc4WnVILVY2M3lrQ09UQ3ZYaW90bTlYY3B3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Anusri Guha</dc:creator>
  <cp:lastModifiedBy>Admin</cp:lastModifiedBy>
  <cp:revision>3</cp:revision>
  <dcterms:created xsi:type="dcterms:W3CDTF">2025-05-02T06:05:00Z</dcterms:created>
  <dcterms:modified xsi:type="dcterms:W3CDTF">2025-05-09T09:28:00Z</dcterms:modified>
</cp:coreProperties>
</file>