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3E2AA" w14:textId="00BF3371" w:rsidR="005B2180" w:rsidRDefault="007C2E58" w:rsidP="005B2180">
      <w:pPr>
        <w:spacing w:line="360" w:lineRule="auto"/>
        <w:jc w:val="both"/>
        <w:rPr>
          <w:rFonts w:ascii="Franklin Gothic Book" w:hAnsi="Franklin Gothic Book"/>
          <w:b/>
          <w:color w:val="1F3864" w:themeColor="accent1" w:themeShade="80"/>
        </w:rPr>
      </w:pPr>
      <w:r w:rsidRPr="00B8636E">
        <w:rPr>
          <w:rFonts w:ascii="Franklin Gothic Book" w:hAnsi="Franklin Gothic Book"/>
          <w:noProof/>
          <w:lang w:eastAsia="en-IN"/>
        </w:rPr>
        <w:drawing>
          <wp:anchor distT="0" distB="0" distL="0" distR="0" simplePos="0" relativeHeight="251659264" behindDoc="1" locked="0" layoutInCell="1" allowOverlap="1" wp14:anchorId="5B29A35D" wp14:editId="42253690">
            <wp:simplePos x="0" y="0"/>
            <wp:positionH relativeFrom="margin">
              <wp:align>center</wp:align>
            </wp:positionH>
            <wp:positionV relativeFrom="margin">
              <wp:align>center</wp:align>
            </wp:positionV>
            <wp:extent cx="10220215" cy="14454202"/>
            <wp:effectExtent l="0" t="0" r="0" b="508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B2180" w:rsidRPr="005B2180">
        <w:rPr>
          <w:rFonts w:ascii="Franklin Gothic Book" w:hAnsi="Franklin Gothic Book"/>
          <w:b/>
          <w:color w:val="1F3864" w:themeColor="accent1" w:themeShade="80"/>
        </w:rPr>
        <w:t>U.S. Wearable Injectors Market </w:t>
      </w:r>
    </w:p>
    <w:p w14:paraId="0B73427B" w14:textId="77777777" w:rsidR="007C2E58" w:rsidRDefault="007C2E58" w:rsidP="005B2180">
      <w:pPr>
        <w:spacing w:line="360" w:lineRule="auto"/>
        <w:jc w:val="both"/>
        <w:rPr>
          <w:rFonts w:ascii="Franklin Gothic Book" w:hAnsi="Franklin Gothic Book"/>
          <w:color w:val="1F3864" w:themeColor="accent1" w:themeShade="80"/>
        </w:rPr>
      </w:pPr>
    </w:p>
    <w:p w14:paraId="2BDB6295" w14:textId="3F35BBD2" w:rsidR="005B2180" w:rsidRDefault="005B2180" w:rsidP="005B2180">
      <w:pPr>
        <w:spacing w:line="360" w:lineRule="auto"/>
        <w:jc w:val="both"/>
        <w:rPr>
          <w:rFonts w:ascii="Franklin Gothic Book" w:hAnsi="Franklin Gothic Book"/>
          <w:color w:val="1F3864" w:themeColor="accent1" w:themeShade="80"/>
        </w:rPr>
      </w:pPr>
      <w:r w:rsidRPr="00B8636E">
        <w:rPr>
          <w:rFonts w:ascii="Franklin Gothic Book" w:hAnsi="Franklin Gothic Book"/>
          <w:color w:val="1F3864" w:themeColor="accent1" w:themeShade="80"/>
        </w:rPr>
        <w:t xml:space="preserve">According to </w:t>
      </w:r>
      <w:r>
        <w:rPr>
          <w:rFonts w:ascii="Franklin Gothic Book" w:hAnsi="Franklin Gothic Book"/>
          <w:color w:val="1F3864" w:themeColor="accent1" w:themeShade="80"/>
        </w:rPr>
        <w:t>Intelli</w:t>
      </w:r>
      <w:r w:rsidRPr="00B8636E">
        <w:rPr>
          <w:rFonts w:ascii="Franklin Gothic Book" w:hAnsi="Franklin Gothic Book"/>
          <w:color w:val="1F3864" w:themeColor="accent1" w:themeShade="80"/>
        </w:rPr>
        <w:t xml:space="preserve">, the </w:t>
      </w:r>
      <w:r w:rsidRPr="005B2180">
        <w:rPr>
          <w:rFonts w:ascii="Franklin Gothic Book" w:hAnsi="Franklin Gothic Book"/>
          <w:color w:val="1F3864" w:themeColor="accent1" w:themeShade="80"/>
        </w:rPr>
        <w:t xml:space="preserve">U.S. Wearable Injectors Market </w:t>
      </w:r>
      <w:r w:rsidRPr="00B8636E">
        <w:rPr>
          <w:rFonts w:ascii="Franklin Gothic Book" w:hAnsi="Franklin Gothic Book"/>
          <w:color w:val="1F3864" w:themeColor="accent1" w:themeShade="80"/>
        </w:rPr>
        <w:t xml:space="preserve">size was valued at USD </w:t>
      </w:r>
      <w:r>
        <w:rPr>
          <w:rFonts w:ascii="Franklin Gothic Book" w:hAnsi="Franklin Gothic Book"/>
          <w:color w:val="1F3864" w:themeColor="accent1" w:themeShade="80"/>
        </w:rPr>
        <w:t xml:space="preserve">4,097.03 </w:t>
      </w:r>
      <w:r w:rsidRPr="00B8636E">
        <w:rPr>
          <w:rFonts w:ascii="Franklin Gothic Book" w:hAnsi="Franklin Gothic Book"/>
          <w:color w:val="1F3864" w:themeColor="accent1" w:themeShade="80"/>
        </w:rPr>
        <w:t xml:space="preserve">Million in 2024 and is projected to reach </w:t>
      </w:r>
      <w:r w:rsidRPr="00136346">
        <w:rPr>
          <w:rFonts w:ascii="Franklin Gothic Book" w:hAnsi="Franklin Gothic Book"/>
          <w:color w:val="1F3864" w:themeColor="accent1" w:themeShade="80"/>
        </w:rPr>
        <w:t xml:space="preserve">USD </w:t>
      </w:r>
      <w:r>
        <w:rPr>
          <w:rFonts w:ascii="Franklin Gothic Book" w:hAnsi="Franklin Gothic Book"/>
          <w:color w:val="1F3864" w:themeColor="accent1" w:themeShade="80"/>
        </w:rPr>
        <w:t xml:space="preserve">9,602.50 </w:t>
      </w:r>
      <w:r w:rsidRPr="00136346">
        <w:rPr>
          <w:rFonts w:ascii="Franklin Gothic Book" w:hAnsi="Franklin Gothic Book"/>
          <w:color w:val="1F3864" w:themeColor="accent1" w:themeShade="80"/>
        </w:rPr>
        <w:t>Million by 2032</w:t>
      </w:r>
      <w:r w:rsidRPr="00B8636E">
        <w:rPr>
          <w:rFonts w:ascii="Franklin Gothic Book" w:hAnsi="Franklin Gothic Book"/>
          <w:color w:val="1F3864" w:themeColor="accent1" w:themeShade="80"/>
        </w:rPr>
        <w:t xml:space="preserve">, growing at a CAGR of </w:t>
      </w:r>
      <w:r>
        <w:rPr>
          <w:rFonts w:ascii="Franklin Gothic Book" w:hAnsi="Franklin Gothic Book"/>
          <w:color w:val="1F3864" w:themeColor="accent1" w:themeShade="80"/>
        </w:rPr>
        <w:t>11.76%</w:t>
      </w:r>
      <w:r w:rsidRPr="00B8636E">
        <w:rPr>
          <w:rFonts w:ascii="Franklin Gothic Book" w:hAnsi="Franklin Gothic Book"/>
          <w:color w:val="1F3864" w:themeColor="accent1" w:themeShade="80"/>
        </w:rPr>
        <w:t xml:space="preserve"> from 2025 to 2032.</w:t>
      </w:r>
      <w:r w:rsidRPr="00FF756D">
        <w:rPr>
          <w:rFonts w:ascii="Franklin Gothic Book" w:hAnsi="Franklin Gothic Book"/>
          <w:noProof/>
          <w:lang w:eastAsia="en-IN"/>
        </w:rPr>
        <w:t xml:space="preserve"> </w:t>
      </w:r>
    </w:p>
    <w:p w14:paraId="1A61CB44" w14:textId="556722ED" w:rsidR="005B2180" w:rsidRDefault="0071622E" w:rsidP="005B2180">
      <w:pPr>
        <w:spacing w:line="360" w:lineRule="auto"/>
        <w:jc w:val="both"/>
        <w:rPr>
          <w:rFonts w:ascii="Franklin Gothic Book" w:hAnsi="Franklin Gothic Book"/>
          <w:color w:val="1F3864" w:themeColor="accent1" w:themeShade="80"/>
        </w:rPr>
      </w:pPr>
      <w:bookmarkStart w:id="0" w:name="_GoBack"/>
      <w:r>
        <w:rPr>
          <w:rFonts w:ascii="Franklin Gothic Book" w:hAnsi="Franklin Gothic Book"/>
          <w:noProof/>
          <w:color w:val="1F3864" w:themeColor="accent1" w:themeShade="80"/>
          <w:lang w:eastAsia="en-IN"/>
          <w14:ligatures w14:val="standardContextual"/>
        </w:rPr>
        <w:drawing>
          <wp:inline distT="0" distB="0" distL="0" distR="0" wp14:anchorId="70B3B9E2" wp14:editId="1464E93B">
            <wp:extent cx="5731510" cy="28892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Wear Injector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89250"/>
                    </a:xfrm>
                    <a:prstGeom prst="rect">
                      <a:avLst/>
                    </a:prstGeom>
                  </pic:spPr>
                </pic:pic>
              </a:graphicData>
            </a:graphic>
          </wp:inline>
        </w:drawing>
      </w:r>
      <w:bookmarkEnd w:id="0"/>
    </w:p>
    <w:p w14:paraId="52DB9492" w14:textId="04DF2C9D" w:rsidR="005B2180" w:rsidRPr="005B2180" w:rsidRDefault="005B2180" w:rsidP="005B2180">
      <w:pPr>
        <w:spacing w:line="360" w:lineRule="auto"/>
        <w:jc w:val="both"/>
        <w:rPr>
          <w:rFonts w:ascii="Franklin Gothic Book" w:hAnsi="Franklin Gothic Book"/>
          <w:bCs/>
          <w:color w:val="1F3864" w:themeColor="accent1" w:themeShade="80"/>
        </w:rPr>
      </w:pPr>
      <w:r w:rsidRPr="005B2180">
        <w:rPr>
          <w:rFonts w:ascii="Franklin Gothic Book" w:hAnsi="Franklin Gothic Book"/>
          <w:bCs/>
          <w:color w:val="1F3864" w:themeColor="accent1" w:themeShade="80"/>
        </w:rPr>
        <w:t>In the evolving landscape of healthcare, wearable injectors</w:t>
      </w:r>
      <w:r w:rsidR="00CD1BEE">
        <w:rPr>
          <w:rFonts w:ascii="Franklin Gothic Book" w:hAnsi="Franklin Gothic Book"/>
          <w:bCs/>
          <w:color w:val="1F3864" w:themeColor="accent1" w:themeShade="80"/>
        </w:rPr>
        <w:t>,</w:t>
      </w:r>
      <w:r w:rsidR="00CD1BEE" w:rsidRPr="00CD1BEE">
        <w:t xml:space="preserve"> </w:t>
      </w:r>
      <w:r w:rsidR="00CD1BEE" w:rsidRPr="00CD1BEE">
        <w:rPr>
          <w:rFonts w:ascii="Franklin Gothic Book" w:hAnsi="Franklin Gothic Book"/>
          <w:bCs/>
          <w:color w:val="1F3864" w:themeColor="accent1" w:themeShade="80"/>
        </w:rPr>
        <w:t>also known as on-body injectors or patch pumps</w:t>
      </w:r>
      <w:r w:rsidR="00CD1BEE">
        <w:rPr>
          <w:rFonts w:ascii="Franklin Gothic Book" w:hAnsi="Franklin Gothic Book"/>
          <w:bCs/>
          <w:color w:val="1F3864" w:themeColor="accent1" w:themeShade="80"/>
        </w:rPr>
        <w:t>,</w:t>
      </w:r>
      <w:r w:rsidRPr="005B2180">
        <w:rPr>
          <w:rFonts w:ascii="Franklin Gothic Book" w:hAnsi="Franklin Gothic Book"/>
          <w:bCs/>
          <w:color w:val="1F3864" w:themeColor="accent1" w:themeShade="80"/>
        </w:rPr>
        <w:t xml:space="preserve"> are emerging as a groundbreaking innovation, transforming the way patients receive treatment.</w:t>
      </w:r>
      <w:r>
        <w:rPr>
          <w:rFonts w:ascii="Franklin Gothic Book" w:hAnsi="Franklin Gothic Book"/>
          <w:bCs/>
          <w:color w:val="1F3864" w:themeColor="accent1" w:themeShade="80"/>
        </w:rPr>
        <w:t xml:space="preserve"> </w:t>
      </w:r>
      <w:r w:rsidRPr="005B2180">
        <w:rPr>
          <w:rFonts w:ascii="Franklin Gothic Book" w:hAnsi="Franklin Gothic Book"/>
          <w:bCs/>
          <w:color w:val="1F3864" w:themeColor="accent1" w:themeShade="80"/>
        </w:rPr>
        <w:t>These compact, user-friendly devices are engineered to deliver large volumes of high-viscosity medications directly into the subcutaneous tissue in a controlled and sustained manner. Traditional syringes and auto-injectors are often limited in the volume and viscosity of drugs they can handle, making them unsuitable for many biologics and modern therapies. Wearable injectors, on the other hand, are designed to overcome these limitations by enabling slow, continuous drug infusion over periods ranging from minutes to several hours. This not only reduces the discomfort associated with rapid injections but also allows for the administration of complex therapies that previously required clinical supervision. Their ergonomic design and intuitive interfaces empower patients to self-administer treatments at home, reducing hospital visits and promoting greater independence in managing chronic conditions.</w:t>
      </w:r>
      <w:r>
        <w:rPr>
          <w:rFonts w:ascii="Franklin Gothic Book" w:hAnsi="Franklin Gothic Book"/>
          <w:bCs/>
          <w:color w:val="1F3864" w:themeColor="accent1" w:themeShade="80"/>
        </w:rPr>
        <w:t xml:space="preserve"> </w:t>
      </w:r>
      <w:r w:rsidRPr="005B2180">
        <w:rPr>
          <w:rFonts w:ascii="Franklin Gothic Book" w:hAnsi="Franklin Gothic Book"/>
          <w:bCs/>
          <w:color w:val="1F3864" w:themeColor="accent1" w:themeShade="80"/>
        </w:rPr>
        <w:t>From oncology and autoimmune disorders to diabetes and cardiovascular conditions, wearable injectors are redefining chronic disease management and paving the way for a more patient-centric future in medicine.</w:t>
      </w:r>
      <w:r>
        <w:rPr>
          <w:rFonts w:ascii="Franklin Gothic Book" w:hAnsi="Franklin Gothic Book"/>
          <w:bCs/>
          <w:color w:val="1F3864" w:themeColor="accent1" w:themeShade="80"/>
        </w:rPr>
        <w:t xml:space="preserve"> </w:t>
      </w:r>
      <w:r w:rsidRPr="005B2180">
        <w:rPr>
          <w:rFonts w:ascii="Franklin Gothic Book" w:hAnsi="Franklin Gothic Book"/>
          <w:bCs/>
          <w:color w:val="1F3864" w:themeColor="accent1" w:themeShade="80"/>
        </w:rPr>
        <w:t>As a result, wearable injectors are playing a pivotal role in advancing personalized medicine and enhancing treatment adherence in long-term care.</w:t>
      </w:r>
    </w:p>
    <w:p w14:paraId="3346C9AA" w14:textId="77777777" w:rsidR="005B2180" w:rsidRDefault="005B2180" w:rsidP="005B2180">
      <w:pPr>
        <w:spacing w:line="360" w:lineRule="auto"/>
        <w:jc w:val="both"/>
        <w:rPr>
          <w:rFonts w:ascii="Franklin Gothic Book" w:hAnsi="Franklin Gothic Book"/>
          <w:b/>
          <w:color w:val="1F3864" w:themeColor="accent1" w:themeShade="80"/>
        </w:rPr>
      </w:pPr>
    </w:p>
    <w:p w14:paraId="20ABE1AD" w14:textId="77777777" w:rsidR="005B2180" w:rsidRDefault="005B2180" w:rsidP="005B2180">
      <w:pPr>
        <w:spacing w:line="360" w:lineRule="auto"/>
        <w:jc w:val="both"/>
        <w:rPr>
          <w:rFonts w:ascii="Franklin Gothic Book" w:hAnsi="Franklin Gothic Book"/>
          <w:b/>
          <w:color w:val="1F3864" w:themeColor="accent1" w:themeShade="80"/>
        </w:rPr>
      </w:pPr>
    </w:p>
    <w:p w14:paraId="0D369509" w14:textId="5F433E5D" w:rsidR="005B2180" w:rsidRDefault="005B2180" w:rsidP="005B2180">
      <w:pPr>
        <w:spacing w:line="360" w:lineRule="auto"/>
        <w:jc w:val="both"/>
        <w:rPr>
          <w:rFonts w:ascii="Franklin Gothic Book" w:hAnsi="Franklin Gothic Book"/>
          <w:b/>
          <w:color w:val="1F3864" w:themeColor="accent1" w:themeShade="80"/>
        </w:rPr>
      </w:pPr>
      <w:r w:rsidRPr="005B2180">
        <w:rPr>
          <w:rFonts w:ascii="Franklin Gothic Book" w:hAnsi="Franklin Gothic Book"/>
          <w:b/>
          <w:color w:val="1F3864" w:themeColor="accent1" w:themeShade="80"/>
        </w:rPr>
        <w:t>U.S. Wearable Injectors Market </w:t>
      </w:r>
      <w:r>
        <w:rPr>
          <w:rFonts w:ascii="Franklin Gothic Book" w:hAnsi="Franklin Gothic Book"/>
          <w:b/>
          <w:color w:val="1F3864" w:themeColor="accent1" w:themeShade="80"/>
        </w:rPr>
        <w:t>Definition</w:t>
      </w:r>
    </w:p>
    <w:p w14:paraId="24EAA963" w14:textId="04B831C1" w:rsidR="005B2180" w:rsidRPr="00CD1BEE" w:rsidRDefault="00CD1BEE" w:rsidP="005B2180">
      <w:pPr>
        <w:spacing w:line="360" w:lineRule="auto"/>
        <w:jc w:val="both"/>
        <w:rPr>
          <w:rFonts w:ascii="Franklin Gothic Book" w:hAnsi="Franklin Gothic Book"/>
          <w:bCs/>
          <w:color w:val="1F3864" w:themeColor="accent1" w:themeShade="80"/>
        </w:rPr>
      </w:pPr>
      <w:r w:rsidRPr="00CD1BEE">
        <w:rPr>
          <w:rFonts w:ascii="Franklin Gothic Book" w:hAnsi="Franklin Gothic Book"/>
          <w:bCs/>
          <w:color w:val="1F3864" w:themeColor="accent1" w:themeShade="80"/>
        </w:rPr>
        <w:t>The U.S. wearable injectors market is a specialized segment within the medical device industry, focusing on advanced drug delivery systems that enable self-administration of medications.</w:t>
      </w:r>
      <w:r>
        <w:rPr>
          <w:rFonts w:ascii="Franklin Gothic Book" w:hAnsi="Franklin Gothic Book"/>
          <w:bCs/>
          <w:color w:val="1F3864" w:themeColor="accent1" w:themeShade="80"/>
        </w:rPr>
        <w:t xml:space="preserve"> </w:t>
      </w:r>
      <w:r w:rsidRPr="00CD1BEE">
        <w:rPr>
          <w:rFonts w:ascii="Franklin Gothic Book" w:hAnsi="Franklin Gothic Book"/>
          <w:bCs/>
          <w:color w:val="1F3864" w:themeColor="accent1" w:themeShade="80"/>
        </w:rPr>
        <w:t xml:space="preserve">The rapid growth of the U.S. wearable injectors market is </w:t>
      </w:r>
      <w:proofErr w:type="spellStart"/>
      <w:r w:rsidRPr="00CD1BEE">
        <w:rPr>
          <w:rFonts w:ascii="Franklin Gothic Book" w:hAnsi="Franklin Gothic Book"/>
          <w:bCs/>
          <w:color w:val="1F3864" w:themeColor="accent1" w:themeShade="80"/>
        </w:rPr>
        <w:t>fueled</w:t>
      </w:r>
      <w:proofErr w:type="spellEnd"/>
      <w:r w:rsidRPr="00CD1BEE">
        <w:rPr>
          <w:rFonts w:ascii="Franklin Gothic Book" w:hAnsi="Franklin Gothic Book"/>
          <w:bCs/>
          <w:color w:val="1F3864" w:themeColor="accent1" w:themeShade="80"/>
        </w:rPr>
        <w:t xml:space="preserve"> by several key factors, chief among them being the rising prevalence of chronic diseases such as diabetes, cancer, autoimmune disorders, and cardiovascular conditions. </w:t>
      </w:r>
    </w:p>
    <w:p w14:paraId="7A499F1E" w14:textId="77777777" w:rsidR="00CD1BEE" w:rsidRDefault="00CD1BEE" w:rsidP="005B2180">
      <w:pPr>
        <w:spacing w:line="360" w:lineRule="auto"/>
        <w:jc w:val="both"/>
        <w:rPr>
          <w:rFonts w:ascii="Franklin Gothic Book" w:hAnsi="Franklin Gothic Book"/>
          <w:b/>
          <w:color w:val="1F3864" w:themeColor="accent1" w:themeShade="80"/>
        </w:rPr>
      </w:pPr>
    </w:p>
    <w:p w14:paraId="2039BC15" w14:textId="69D3B813" w:rsidR="005B2180" w:rsidRDefault="00CD1BEE" w:rsidP="005B2180">
      <w:pPr>
        <w:spacing w:line="360" w:lineRule="auto"/>
        <w:jc w:val="both"/>
        <w:rPr>
          <w:rFonts w:ascii="Franklin Gothic Book" w:hAnsi="Franklin Gothic Book"/>
          <w:b/>
          <w:color w:val="1F3864" w:themeColor="accent1" w:themeShade="80"/>
        </w:rPr>
      </w:pPr>
      <w:r w:rsidRPr="005B2180">
        <w:rPr>
          <w:rFonts w:ascii="Franklin Gothic Book" w:hAnsi="Franklin Gothic Book"/>
          <w:b/>
          <w:color w:val="1F3864" w:themeColor="accent1" w:themeShade="80"/>
        </w:rPr>
        <w:t>U.S. Wearable Injectors Market </w:t>
      </w:r>
      <w:r>
        <w:rPr>
          <w:rFonts w:ascii="Franklin Gothic Book" w:hAnsi="Franklin Gothic Book"/>
          <w:b/>
          <w:color w:val="1F3864" w:themeColor="accent1" w:themeShade="80"/>
        </w:rPr>
        <w:t>Overview</w:t>
      </w:r>
    </w:p>
    <w:p w14:paraId="7F6D9D55" w14:textId="3E6A021C" w:rsidR="005B2180" w:rsidRPr="00CD1BEE" w:rsidRDefault="00CD1BEE" w:rsidP="005B2180">
      <w:pPr>
        <w:spacing w:line="360" w:lineRule="auto"/>
        <w:jc w:val="both"/>
        <w:rPr>
          <w:rFonts w:ascii="Franklin Gothic Book" w:hAnsi="Franklin Gothic Book"/>
          <w:bCs/>
          <w:color w:val="1F3864" w:themeColor="accent1" w:themeShade="80"/>
        </w:rPr>
      </w:pPr>
      <w:r w:rsidRPr="00CD1BEE">
        <w:rPr>
          <w:rFonts w:ascii="Franklin Gothic Book" w:hAnsi="Franklin Gothic Book"/>
          <w:bCs/>
          <w:color w:val="1F3864" w:themeColor="accent1" w:themeShade="80"/>
        </w:rPr>
        <w:t xml:space="preserve">The U.S. wearable injectors market is accelerating rapidly, </w:t>
      </w:r>
      <w:proofErr w:type="spellStart"/>
      <w:r w:rsidRPr="00CD1BEE">
        <w:rPr>
          <w:rFonts w:ascii="Franklin Gothic Book" w:hAnsi="Franklin Gothic Book"/>
          <w:bCs/>
          <w:color w:val="1F3864" w:themeColor="accent1" w:themeShade="80"/>
        </w:rPr>
        <w:t>fueled</w:t>
      </w:r>
      <w:proofErr w:type="spellEnd"/>
      <w:r w:rsidRPr="00CD1BEE">
        <w:rPr>
          <w:rFonts w:ascii="Franklin Gothic Book" w:hAnsi="Franklin Gothic Book"/>
          <w:bCs/>
          <w:color w:val="1F3864" w:themeColor="accent1" w:themeShade="80"/>
        </w:rPr>
        <w:t xml:space="preserve"> by a confluence of technological innovation, shifting healthcare models, and rising chronic disease </w:t>
      </w:r>
      <w:r w:rsidR="007C2E58" w:rsidRPr="00B8636E">
        <w:rPr>
          <w:rFonts w:ascii="Franklin Gothic Book" w:hAnsi="Franklin Gothic Book"/>
          <w:noProof/>
          <w:lang w:eastAsia="en-IN"/>
        </w:rPr>
        <w:drawing>
          <wp:anchor distT="0" distB="0" distL="0" distR="0" simplePos="0" relativeHeight="251661312" behindDoc="1" locked="0" layoutInCell="1" allowOverlap="1" wp14:anchorId="473FD74F" wp14:editId="4556DE4E">
            <wp:simplePos x="0" y="0"/>
            <wp:positionH relativeFrom="page">
              <wp:posOffset>-660400</wp:posOffset>
            </wp:positionH>
            <wp:positionV relativeFrom="page">
              <wp:posOffset>-1325880</wp:posOffset>
            </wp:positionV>
            <wp:extent cx="10220215" cy="14454202"/>
            <wp:effectExtent l="0" t="0" r="3810" b="0"/>
            <wp:wrapNone/>
            <wp:docPr id="1474325587" name="Picture 147432558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CD1BEE">
        <w:rPr>
          <w:rFonts w:ascii="Franklin Gothic Book" w:hAnsi="Franklin Gothic Book"/>
          <w:bCs/>
          <w:color w:val="1F3864" w:themeColor="accent1" w:themeShade="80"/>
        </w:rPr>
        <w:t>prevalence.</w:t>
      </w:r>
      <w:r>
        <w:rPr>
          <w:rFonts w:ascii="Franklin Gothic Book" w:hAnsi="Franklin Gothic Book"/>
          <w:bCs/>
          <w:color w:val="1F3864" w:themeColor="accent1" w:themeShade="80"/>
        </w:rPr>
        <w:t xml:space="preserve"> </w:t>
      </w:r>
      <w:r w:rsidR="00830D60" w:rsidRPr="00830D60">
        <w:rPr>
          <w:rFonts w:ascii="Franklin Gothic Book" w:hAnsi="Franklin Gothic Book"/>
          <w:bCs/>
          <w:color w:val="1F3864" w:themeColor="accent1" w:themeShade="80"/>
        </w:rPr>
        <w:t>What’s really pushing innovation, though, is the move toward “smart” health tech. Advancements in wearable technology have significantly elevated the performance and user experience of wearable injectors. Miniaturization has made these devices smaller, lighter, and more discreet, allowing patients to wear them comfortably under clothing without disrupting daily activities. Wireless connectivity enables seamless integration with smartphones or remote monitoring systems, allowing healthcare providers to track dosage, injection timing, and adherence in real-time. This connectivity also empowers patients with reminders, alerts, and usage data that enhance self-management. Furthermore, the integration of smart sensors improves safety and precision by monitoring parameters such as skin contact, temperature, and infusion rate. These sensors can detect and alert users to any issues during drug delivery, minimizing errors and ensuring reliable administration. Together, these technological innovations are making wearable injectors not only more user-friendly but also highly efficient and trustworthy tools in modern healthcare.</w:t>
      </w:r>
      <w:r w:rsidR="00830D60">
        <w:rPr>
          <w:rFonts w:ascii="Franklin Gothic Book" w:hAnsi="Franklin Gothic Book"/>
          <w:bCs/>
          <w:color w:val="1F3864" w:themeColor="accent1" w:themeShade="80"/>
        </w:rPr>
        <w:t xml:space="preserve"> Moreover, o</w:t>
      </w:r>
      <w:r w:rsidR="00830D60" w:rsidRPr="00830D60">
        <w:rPr>
          <w:rFonts w:ascii="Franklin Gothic Book" w:hAnsi="Franklin Gothic Book"/>
          <w:bCs/>
          <w:color w:val="1F3864" w:themeColor="accent1" w:themeShade="80"/>
        </w:rPr>
        <w:t xml:space="preserve">ne of the most powerful drivers in the wearable injectors market is the </w:t>
      </w:r>
      <w:r w:rsidR="00830D60" w:rsidRPr="00830D60">
        <w:rPr>
          <w:rFonts w:ascii="Franklin Gothic Book" w:hAnsi="Franklin Gothic Book"/>
          <w:color w:val="1F3864" w:themeColor="accent1" w:themeShade="80"/>
        </w:rPr>
        <w:t>rising demand for self-administered biologic therapies</w:t>
      </w:r>
      <w:r w:rsidR="00830D60">
        <w:rPr>
          <w:rFonts w:ascii="Franklin Gothic Book" w:hAnsi="Franklin Gothic Book"/>
          <w:color w:val="1F3864" w:themeColor="accent1" w:themeShade="80"/>
        </w:rPr>
        <w:t xml:space="preserve">. In addition, </w:t>
      </w:r>
      <w:r w:rsidR="00830D60" w:rsidRPr="00830D60">
        <w:rPr>
          <w:rFonts w:ascii="Franklin Gothic Book" w:hAnsi="Franklin Gothic Book"/>
          <w:color w:val="1F3864" w:themeColor="accent1" w:themeShade="80"/>
        </w:rPr>
        <w:t>there is a growing shift in the healthcare industry toward patient-centric care models, which prioritize convenience, comfort, and autonomy in treatment regimens. Wearable injectors align perfectly with this trend by empowering patients to self-administer medication at home, thereby reducing the burden on healthcare facilities while improving treatment adherence and outcomes.</w:t>
      </w:r>
    </w:p>
    <w:p w14:paraId="63681A40" w14:textId="77777777" w:rsidR="005B2180" w:rsidRDefault="005B2180" w:rsidP="005B2180">
      <w:pPr>
        <w:spacing w:line="360" w:lineRule="auto"/>
        <w:jc w:val="both"/>
        <w:rPr>
          <w:rFonts w:ascii="Franklin Gothic Book" w:hAnsi="Franklin Gothic Book"/>
          <w:b/>
          <w:color w:val="1F3864" w:themeColor="accent1" w:themeShade="80"/>
        </w:rPr>
      </w:pPr>
    </w:p>
    <w:p w14:paraId="1A46DD57" w14:textId="3E7E7D70" w:rsidR="005B2180" w:rsidRDefault="00830D60" w:rsidP="005B2180">
      <w:pPr>
        <w:spacing w:line="360" w:lineRule="auto"/>
        <w:jc w:val="both"/>
        <w:rPr>
          <w:rFonts w:ascii="Franklin Gothic Book" w:hAnsi="Franklin Gothic Book"/>
          <w:b/>
          <w:color w:val="1F3864" w:themeColor="accent1" w:themeShade="80"/>
        </w:rPr>
      </w:pPr>
      <w:r w:rsidRPr="005B2180">
        <w:rPr>
          <w:rFonts w:ascii="Franklin Gothic Book" w:hAnsi="Franklin Gothic Book"/>
          <w:b/>
          <w:color w:val="1F3864" w:themeColor="accent1" w:themeShade="80"/>
        </w:rPr>
        <w:t>U.S. Wearable Injectors Market </w:t>
      </w:r>
      <w:r>
        <w:rPr>
          <w:rFonts w:ascii="Franklin Gothic Book" w:hAnsi="Franklin Gothic Book"/>
          <w:b/>
          <w:color w:val="1F3864" w:themeColor="accent1" w:themeShade="80"/>
        </w:rPr>
        <w:t>Segmentation</w:t>
      </w:r>
    </w:p>
    <w:p w14:paraId="2C0EA2B2" w14:textId="7B43392D" w:rsidR="00830D60" w:rsidRPr="00830D60" w:rsidRDefault="00830D60" w:rsidP="005B2180">
      <w:pPr>
        <w:spacing w:line="360" w:lineRule="auto"/>
        <w:jc w:val="both"/>
        <w:rPr>
          <w:rFonts w:ascii="Franklin Gothic Book" w:hAnsi="Franklin Gothic Book"/>
          <w:bCs/>
          <w:color w:val="1F3864" w:themeColor="accent1" w:themeShade="80"/>
        </w:rPr>
      </w:pPr>
      <w:r w:rsidRPr="00830D60">
        <w:rPr>
          <w:rFonts w:ascii="Franklin Gothic Book" w:hAnsi="Franklin Gothic Book"/>
          <w:bCs/>
          <w:color w:val="1F3864" w:themeColor="accent1" w:themeShade="80"/>
        </w:rPr>
        <w:lastRenderedPageBreak/>
        <w:t>The U.S. wearable injectors market is segmented across several dimensions, each reflecting unique aspects of device design, therapeutic application, and patient care settings.</w:t>
      </w:r>
    </w:p>
    <w:p w14:paraId="1F9113C5" w14:textId="77777777" w:rsidR="005B2180" w:rsidRPr="00830D60" w:rsidRDefault="005B2180" w:rsidP="005B2180">
      <w:pPr>
        <w:spacing w:line="360" w:lineRule="auto"/>
        <w:jc w:val="both"/>
        <w:rPr>
          <w:rFonts w:ascii="Franklin Gothic Book" w:hAnsi="Franklin Gothic Book"/>
          <w:bCs/>
          <w:color w:val="1F3864" w:themeColor="accent1" w:themeShade="80"/>
        </w:rPr>
      </w:pPr>
    </w:p>
    <w:p w14:paraId="53A6BFAB" w14:textId="0D3CBB28" w:rsidR="005B2180" w:rsidRDefault="00830D60" w:rsidP="005B2180">
      <w:pPr>
        <w:spacing w:line="360" w:lineRule="auto"/>
        <w:jc w:val="both"/>
        <w:rPr>
          <w:rFonts w:ascii="Franklin Gothic Book" w:hAnsi="Franklin Gothic Book"/>
          <w:b/>
          <w:color w:val="1F3864" w:themeColor="accent1" w:themeShade="80"/>
        </w:rPr>
      </w:pPr>
      <w:r w:rsidRPr="005B2180">
        <w:rPr>
          <w:rFonts w:ascii="Franklin Gothic Book" w:hAnsi="Franklin Gothic Book"/>
          <w:b/>
          <w:color w:val="1F3864" w:themeColor="accent1" w:themeShade="80"/>
        </w:rPr>
        <w:t>U.S. Wearable Injectors Market</w:t>
      </w:r>
      <w:r>
        <w:rPr>
          <w:rFonts w:ascii="Franklin Gothic Book" w:hAnsi="Franklin Gothic Book"/>
          <w:b/>
          <w:color w:val="1F3864" w:themeColor="accent1" w:themeShade="80"/>
        </w:rPr>
        <w:t>, By Type</w:t>
      </w:r>
    </w:p>
    <w:p w14:paraId="775217C6" w14:textId="27D15AEF" w:rsidR="00830D60" w:rsidRDefault="00830D60" w:rsidP="00830D60">
      <w:pPr>
        <w:pStyle w:val="ListParagraph"/>
        <w:numPr>
          <w:ilvl w:val="0"/>
          <w:numId w:val="14"/>
        </w:numPr>
        <w:spacing w:line="360" w:lineRule="auto"/>
        <w:jc w:val="both"/>
        <w:rPr>
          <w:rFonts w:ascii="Franklin Gothic Book" w:hAnsi="Franklin Gothic Book"/>
          <w:b/>
          <w:color w:val="1F3864" w:themeColor="accent1" w:themeShade="80"/>
        </w:rPr>
      </w:pPr>
      <w:r w:rsidRPr="00830D60">
        <w:rPr>
          <w:rFonts w:ascii="Franklin Gothic Book" w:hAnsi="Franklin Gothic Book"/>
          <w:b/>
          <w:color w:val="1F3864" w:themeColor="accent1" w:themeShade="80"/>
        </w:rPr>
        <w:t>On-body Wearable Injectors</w:t>
      </w:r>
    </w:p>
    <w:p w14:paraId="07969898" w14:textId="2C8B6A10" w:rsidR="00830D60" w:rsidRPr="00830D60" w:rsidRDefault="00830D60" w:rsidP="00830D60">
      <w:pPr>
        <w:pStyle w:val="ListParagraph"/>
        <w:numPr>
          <w:ilvl w:val="0"/>
          <w:numId w:val="14"/>
        </w:numPr>
        <w:spacing w:line="360" w:lineRule="auto"/>
        <w:jc w:val="both"/>
        <w:rPr>
          <w:rFonts w:ascii="Franklin Gothic Book" w:hAnsi="Franklin Gothic Book"/>
          <w:b/>
          <w:color w:val="1F3864" w:themeColor="accent1" w:themeShade="80"/>
        </w:rPr>
      </w:pPr>
      <w:r w:rsidRPr="00830D60">
        <w:rPr>
          <w:rFonts w:ascii="Franklin Gothic Book" w:hAnsi="Franklin Gothic Book"/>
          <w:b/>
          <w:color w:val="1F3864" w:themeColor="accent1" w:themeShade="80"/>
        </w:rPr>
        <w:t>Off-body Wearable Injectors</w:t>
      </w:r>
    </w:p>
    <w:p w14:paraId="07BD91B1" w14:textId="77777777" w:rsidR="00FB6A56" w:rsidRDefault="00FB6A56" w:rsidP="005B2180">
      <w:pPr>
        <w:spacing w:line="360" w:lineRule="auto"/>
        <w:jc w:val="both"/>
        <w:rPr>
          <w:rFonts w:ascii="Franklin Gothic Book" w:hAnsi="Franklin Gothic Book"/>
          <w:bCs/>
          <w:color w:val="1F3864" w:themeColor="accent1" w:themeShade="80"/>
        </w:rPr>
      </w:pPr>
    </w:p>
    <w:p w14:paraId="6A80FB20" w14:textId="31DFDCE8" w:rsidR="00B26DA2" w:rsidRPr="00B26DA2" w:rsidRDefault="00B26DA2" w:rsidP="005B2180">
      <w:pPr>
        <w:spacing w:line="360" w:lineRule="auto"/>
        <w:jc w:val="both"/>
        <w:rPr>
          <w:rFonts w:ascii="Franklin Gothic Book" w:hAnsi="Franklin Gothic Book"/>
          <w:bCs/>
          <w:color w:val="1F3864" w:themeColor="accent1" w:themeShade="80"/>
        </w:rPr>
      </w:pPr>
      <w:r w:rsidRPr="00B26DA2">
        <w:rPr>
          <w:rFonts w:ascii="Franklin Gothic Book" w:hAnsi="Franklin Gothic Book"/>
          <w:bCs/>
          <w:color w:val="1F3864" w:themeColor="accent1" w:themeShade="80"/>
        </w:rPr>
        <w:t>The U.S. wearable injectors market is primarily divided into two categories</w:t>
      </w:r>
      <w:r>
        <w:rPr>
          <w:rFonts w:ascii="Franklin Gothic Book" w:hAnsi="Franklin Gothic Book"/>
          <w:bCs/>
          <w:color w:val="1F3864" w:themeColor="accent1" w:themeShade="80"/>
        </w:rPr>
        <w:t xml:space="preserve"> including</w:t>
      </w:r>
      <w:r w:rsidRPr="00B26DA2">
        <w:rPr>
          <w:rFonts w:ascii="Franklin Gothic Book" w:hAnsi="Franklin Gothic Book"/>
          <w:bCs/>
          <w:color w:val="1F3864" w:themeColor="accent1" w:themeShade="80"/>
        </w:rPr>
        <w:t xml:space="preserve"> on-body wearable injectors and off-body wearable injectors, each catering to specific patient needs and treatment regimens. On-body wearable injectors dominate the market due to their convenience and effectiveness in delivering medications like insulin and biologics </w:t>
      </w:r>
      <w:r w:rsidR="007C2E58" w:rsidRPr="00B8636E">
        <w:rPr>
          <w:rFonts w:ascii="Franklin Gothic Book" w:hAnsi="Franklin Gothic Book"/>
          <w:noProof/>
          <w:lang w:eastAsia="en-IN"/>
        </w:rPr>
        <w:drawing>
          <wp:anchor distT="0" distB="0" distL="0" distR="0" simplePos="0" relativeHeight="251663360" behindDoc="1" locked="0" layoutInCell="1" allowOverlap="1" wp14:anchorId="3C3D616F" wp14:editId="742A743D">
            <wp:simplePos x="0" y="0"/>
            <wp:positionH relativeFrom="margin">
              <wp:align>center</wp:align>
            </wp:positionH>
            <wp:positionV relativeFrom="page">
              <wp:posOffset>-878205</wp:posOffset>
            </wp:positionV>
            <wp:extent cx="10220215" cy="14454202"/>
            <wp:effectExtent l="0" t="0" r="0" b="5080"/>
            <wp:wrapNone/>
            <wp:docPr id="1369090184" name="Picture 136909018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B26DA2">
        <w:rPr>
          <w:rFonts w:ascii="Franklin Gothic Book" w:hAnsi="Franklin Gothic Book"/>
          <w:bCs/>
          <w:color w:val="1F3864" w:themeColor="accent1" w:themeShade="80"/>
        </w:rPr>
        <w:t>over extended periods.</w:t>
      </w:r>
      <w:r>
        <w:rPr>
          <w:rFonts w:ascii="Franklin Gothic Book" w:hAnsi="Franklin Gothic Book"/>
          <w:bCs/>
          <w:color w:val="1F3864" w:themeColor="accent1" w:themeShade="80"/>
        </w:rPr>
        <w:t xml:space="preserve"> </w:t>
      </w:r>
      <w:r w:rsidRPr="00B26DA2">
        <w:rPr>
          <w:rFonts w:ascii="Franklin Gothic Book" w:hAnsi="Franklin Gothic Book"/>
          <w:bCs/>
          <w:color w:val="1F3864" w:themeColor="accent1" w:themeShade="80"/>
        </w:rPr>
        <w:t>As of recent market analysis, on-body injectors hold a substantial share</w:t>
      </w:r>
      <w:r>
        <w:rPr>
          <w:rFonts w:ascii="Franklin Gothic Book" w:hAnsi="Franklin Gothic Book"/>
          <w:bCs/>
          <w:color w:val="1F3864" w:themeColor="accent1" w:themeShade="80"/>
        </w:rPr>
        <w:t xml:space="preserve">. </w:t>
      </w:r>
      <w:r w:rsidRPr="00B26DA2">
        <w:rPr>
          <w:rFonts w:ascii="Franklin Gothic Book" w:hAnsi="Franklin Gothic Book"/>
          <w:bCs/>
          <w:color w:val="1F3864" w:themeColor="accent1" w:themeShade="80"/>
        </w:rPr>
        <w:t>On the other hand, off-body wearable injectors, though less common, are essential for treatments involving higher drug volumes or complex therapies that necessitate more precise delivery mechanisms.</w:t>
      </w:r>
      <w:r w:rsidRPr="00B26DA2">
        <w:t xml:space="preserve"> </w:t>
      </w:r>
      <w:r w:rsidRPr="00B26DA2">
        <w:rPr>
          <w:rFonts w:ascii="Franklin Gothic Book" w:hAnsi="Franklin Gothic Book"/>
          <w:bCs/>
          <w:color w:val="1F3864" w:themeColor="accent1" w:themeShade="80"/>
        </w:rPr>
        <w:t>Although off-body wearable injectors currently hold a smaller share of the market, their adoption is anticipated to grow due to the increasing demand for customized drug delivery solutions, particularly for high-viscosity medications. This trend is expected to play a significant role in shaping the future of the wearable injector market, as these devices offer the precision and flexibility required for more complex treatments.</w:t>
      </w:r>
    </w:p>
    <w:p w14:paraId="3156B454" w14:textId="77777777" w:rsidR="00B26DA2" w:rsidRDefault="00B26DA2" w:rsidP="005B2180">
      <w:pPr>
        <w:spacing w:line="360" w:lineRule="auto"/>
        <w:jc w:val="both"/>
        <w:rPr>
          <w:rFonts w:ascii="Franklin Gothic Book" w:hAnsi="Franklin Gothic Book"/>
          <w:b/>
          <w:color w:val="1F3864" w:themeColor="accent1" w:themeShade="80"/>
        </w:rPr>
      </w:pPr>
    </w:p>
    <w:p w14:paraId="5E62DDAD" w14:textId="06835100" w:rsidR="005B2180" w:rsidRDefault="00830D60" w:rsidP="005B2180">
      <w:pPr>
        <w:spacing w:line="360" w:lineRule="auto"/>
        <w:jc w:val="both"/>
        <w:rPr>
          <w:rFonts w:ascii="Franklin Gothic Book" w:hAnsi="Franklin Gothic Book"/>
          <w:b/>
          <w:color w:val="1F3864" w:themeColor="accent1" w:themeShade="80"/>
        </w:rPr>
      </w:pPr>
      <w:r w:rsidRPr="005B2180">
        <w:rPr>
          <w:rFonts w:ascii="Franklin Gothic Book" w:hAnsi="Franklin Gothic Book"/>
          <w:b/>
          <w:color w:val="1F3864" w:themeColor="accent1" w:themeShade="80"/>
        </w:rPr>
        <w:t>U.S. Wearable Injectors Market</w:t>
      </w:r>
      <w:r>
        <w:rPr>
          <w:rFonts w:ascii="Franklin Gothic Book" w:hAnsi="Franklin Gothic Book"/>
          <w:b/>
          <w:color w:val="1F3864" w:themeColor="accent1" w:themeShade="80"/>
        </w:rPr>
        <w:t xml:space="preserve">, By </w:t>
      </w:r>
      <w:r w:rsidRPr="00830D60">
        <w:rPr>
          <w:rFonts w:ascii="Franklin Gothic Book" w:hAnsi="Franklin Gothic Book"/>
          <w:b/>
          <w:color w:val="1F3864" w:themeColor="accent1" w:themeShade="80"/>
        </w:rPr>
        <w:t>Application</w:t>
      </w:r>
    </w:p>
    <w:p w14:paraId="3749AF03" w14:textId="3C65561D" w:rsidR="005B2180" w:rsidRDefault="00830D60" w:rsidP="00830D60">
      <w:pPr>
        <w:pStyle w:val="ListParagraph"/>
        <w:numPr>
          <w:ilvl w:val="0"/>
          <w:numId w:val="15"/>
        </w:numPr>
        <w:spacing w:line="360" w:lineRule="auto"/>
        <w:jc w:val="both"/>
        <w:rPr>
          <w:rFonts w:ascii="Franklin Gothic Book" w:hAnsi="Franklin Gothic Book"/>
          <w:b/>
          <w:color w:val="1F3864" w:themeColor="accent1" w:themeShade="80"/>
        </w:rPr>
      </w:pPr>
      <w:r w:rsidRPr="00830D60">
        <w:rPr>
          <w:rFonts w:ascii="Franklin Gothic Book" w:hAnsi="Franklin Gothic Book"/>
          <w:b/>
          <w:color w:val="1F3864" w:themeColor="accent1" w:themeShade="80"/>
        </w:rPr>
        <w:t>Autoimmune Diseases</w:t>
      </w:r>
    </w:p>
    <w:p w14:paraId="2F5B839C" w14:textId="1F0CED46" w:rsidR="00830D60" w:rsidRDefault="00830D60" w:rsidP="00830D60">
      <w:pPr>
        <w:pStyle w:val="ListParagraph"/>
        <w:numPr>
          <w:ilvl w:val="0"/>
          <w:numId w:val="15"/>
        </w:numPr>
        <w:spacing w:line="360" w:lineRule="auto"/>
        <w:jc w:val="both"/>
        <w:rPr>
          <w:rFonts w:ascii="Franklin Gothic Book" w:hAnsi="Franklin Gothic Book"/>
          <w:b/>
          <w:color w:val="1F3864" w:themeColor="accent1" w:themeShade="80"/>
        </w:rPr>
      </w:pPr>
      <w:r w:rsidRPr="00830D60">
        <w:rPr>
          <w:rFonts w:ascii="Franklin Gothic Book" w:hAnsi="Franklin Gothic Book"/>
          <w:b/>
          <w:color w:val="1F3864" w:themeColor="accent1" w:themeShade="80"/>
        </w:rPr>
        <w:t>Infectious Diseases</w:t>
      </w:r>
    </w:p>
    <w:p w14:paraId="78AD2713" w14:textId="13A556B8" w:rsidR="00830D60" w:rsidRDefault="00830D60" w:rsidP="00830D60">
      <w:pPr>
        <w:pStyle w:val="ListParagraph"/>
        <w:numPr>
          <w:ilvl w:val="0"/>
          <w:numId w:val="15"/>
        </w:numPr>
        <w:spacing w:line="360" w:lineRule="auto"/>
        <w:jc w:val="both"/>
        <w:rPr>
          <w:rFonts w:ascii="Franklin Gothic Book" w:hAnsi="Franklin Gothic Book"/>
          <w:b/>
          <w:color w:val="1F3864" w:themeColor="accent1" w:themeShade="80"/>
        </w:rPr>
      </w:pPr>
      <w:r w:rsidRPr="00830D60">
        <w:rPr>
          <w:rFonts w:ascii="Franklin Gothic Book" w:hAnsi="Franklin Gothic Book"/>
          <w:b/>
          <w:color w:val="1F3864" w:themeColor="accent1" w:themeShade="80"/>
        </w:rPr>
        <w:t>Cardiovascular Diseases</w:t>
      </w:r>
    </w:p>
    <w:p w14:paraId="265B1848" w14:textId="5DFFC042" w:rsidR="00830D60" w:rsidRDefault="00830D60" w:rsidP="00830D60">
      <w:pPr>
        <w:pStyle w:val="ListParagraph"/>
        <w:numPr>
          <w:ilvl w:val="0"/>
          <w:numId w:val="15"/>
        </w:numPr>
        <w:spacing w:line="360" w:lineRule="auto"/>
        <w:jc w:val="both"/>
        <w:rPr>
          <w:rFonts w:ascii="Franklin Gothic Book" w:hAnsi="Franklin Gothic Book"/>
          <w:b/>
          <w:color w:val="1F3864" w:themeColor="accent1" w:themeShade="80"/>
        </w:rPr>
      </w:pPr>
      <w:r w:rsidRPr="00830D60">
        <w:rPr>
          <w:rFonts w:ascii="Franklin Gothic Book" w:hAnsi="Franklin Gothic Book"/>
          <w:b/>
          <w:color w:val="1F3864" w:themeColor="accent1" w:themeShade="80"/>
        </w:rPr>
        <w:t>Oncology</w:t>
      </w:r>
    </w:p>
    <w:p w14:paraId="51F19881" w14:textId="6691233C" w:rsidR="00830D60" w:rsidRDefault="00830D60" w:rsidP="00830D60">
      <w:pPr>
        <w:pStyle w:val="ListParagraph"/>
        <w:numPr>
          <w:ilvl w:val="0"/>
          <w:numId w:val="15"/>
        </w:numPr>
        <w:spacing w:line="360" w:lineRule="auto"/>
        <w:jc w:val="both"/>
        <w:rPr>
          <w:rFonts w:ascii="Franklin Gothic Book" w:hAnsi="Franklin Gothic Book"/>
          <w:b/>
          <w:color w:val="1F3864" w:themeColor="accent1" w:themeShade="80"/>
        </w:rPr>
      </w:pPr>
      <w:r w:rsidRPr="00830D60">
        <w:rPr>
          <w:rFonts w:ascii="Franklin Gothic Book" w:hAnsi="Franklin Gothic Book"/>
          <w:b/>
          <w:color w:val="1F3864" w:themeColor="accent1" w:themeShade="80"/>
        </w:rPr>
        <w:t>Others</w:t>
      </w:r>
    </w:p>
    <w:p w14:paraId="6DAA6322" w14:textId="77777777" w:rsidR="00B26DA2" w:rsidRDefault="00B26DA2" w:rsidP="00830D60">
      <w:pPr>
        <w:spacing w:line="360" w:lineRule="auto"/>
        <w:jc w:val="both"/>
        <w:rPr>
          <w:rFonts w:ascii="Franklin Gothic Book" w:hAnsi="Franklin Gothic Book"/>
          <w:bCs/>
          <w:color w:val="1F3864" w:themeColor="accent1" w:themeShade="80"/>
        </w:rPr>
      </w:pPr>
    </w:p>
    <w:p w14:paraId="6E82C81E" w14:textId="6E05300D" w:rsidR="00B26DA2" w:rsidRPr="00B26DA2" w:rsidRDefault="00B26DA2" w:rsidP="005B2180">
      <w:pPr>
        <w:spacing w:line="360" w:lineRule="auto"/>
        <w:jc w:val="both"/>
        <w:rPr>
          <w:rFonts w:ascii="Franklin Gothic Book" w:hAnsi="Franklin Gothic Book"/>
          <w:bCs/>
          <w:color w:val="1F3864" w:themeColor="accent1" w:themeShade="80"/>
        </w:rPr>
      </w:pPr>
      <w:r w:rsidRPr="00B26DA2">
        <w:rPr>
          <w:rFonts w:ascii="Franklin Gothic Book" w:hAnsi="Franklin Gothic Book"/>
          <w:bCs/>
          <w:color w:val="1F3864" w:themeColor="accent1" w:themeShade="80"/>
        </w:rPr>
        <w:t>The U.S. wearable injectors market is experiencing significant growth across a range of therapeutic applications, each addressing unique patient needs.</w:t>
      </w:r>
      <w:r>
        <w:rPr>
          <w:rFonts w:ascii="Franklin Gothic Book" w:hAnsi="Franklin Gothic Book"/>
          <w:bCs/>
          <w:color w:val="1F3864" w:themeColor="accent1" w:themeShade="80"/>
        </w:rPr>
        <w:t xml:space="preserve"> </w:t>
      </w:r>
      <w:r w:rsidRPr="00B26DA2">
        <w:rPr>
          <w:rFonts w:ascii="Franklin Gothic Book" w:hAnsi="Franklin Gothic Book"/>
          <w:bCs/>
          <w:color w:val="1F3864" w:themeColor="accent1" w:themeShade="80"/>
        </w:rPr>
        <w:t xml:space="preserve">The autoimmune diseases segment is a significant driver in the U.S. wearable injectors market, as these chronic conditions often require long-term treatment with biologic medications that are best administered through subcutaneous injection. Autoimmune diseases such as </w:t>
      </w:r>
      <w:r w:rsidRPr="00B26DA2">
        <w:rPr>
          <w:rFonts w:ascii="Franklin Gothic Book" w:hAnsi="Franklin Gothic Book"/>
          <w:bCs/>
          <w:color w:val="1F3864" w:themeColor="accent1" w:themeShade="80"/>
        </w:rPr>
        <w:lastRenderedPageBreak/>
        <w:t>rheumatoid arthritis, lupus, and multiple sclerosis necessitate regular, sometimes frequent, doses of medication to manage symptoms and reduce flare-ups. Wearable injectors offer a game-changing solution by enabling patients to self-administer their medication at home, reducing the need for frequent hospital visits and enhancing treatment adherence. This ease of use, combined with the growing emphasis on patient autonomy and convenience in managing chronic illnesses, positions wearable injectors as a preferred option for many individuals battling autoimmune diseases.</w:t>
      </w:r>
      <w:r>
        <w:rPr>
          <w:rFonts w:ascii="Franklin Gothic Book" w:hAnsi="Franklin Gothic Book"/>
          <w:bCs/>
          <w:color w:val="1F3864" w:themeColor="accent1" w:themeShade="80"/>
        </w:rPr>
        <w:t xml:space="preserve"> </w:t>
      </w:r>
      <w:r w:rsidRPr="00B26DA2">
        <w:rPr>
          <w:rFonts w:ascii="Franklin Gothic Book" w:hAnsi="Franklin Gothic Book"/>
          <w:bCs/>
          <w:color w:val="1F3864" w:themeColor="accent1" w:themeShade="80"/>
        </w:rPr>
        <w:t>In the infectious diseases segment, wearable injectors are increasingly utilized to administer long-term antibiotic treatments and biologics, particularly for conditions that require continuous drug infusion.</w:t>
      </w:r>
      <w:r>
        <w:rPr>
          <w:rFonts w:ascii="Franklin Gothic Book" w:hAnsi="Franklin Gothic Book"/>
          <w:bCs/>
          <w:color w:val="1F3864" w:themeColor="accent1" w:themeShade="80"/>
        </w:rPr>
        <w:t xml:space="preserve"> </w:t>
      </w:r>
      <w:r w:rsidRPr="00B26DA2">
        <w:rPr>
          <w:rFonts w:ascii="Franklin Gothic Book" w:hAnsi="Franklin Gothic Book"/>
          <w:bCs/>
          <w:color w:val="1F3864" w:themeColor="accent1" w:themeShade="80"/>
        </w:rPr>
        <w:t xml:space="preserve">In cardiovascular diseases, wearable injectors are increasingly being used to administer critical medications such as blood thinners and treatments for heart failure, which require consistent and controlled delivery. These devices provide patients with the </w:t>
      </w:r>
      <w:r w:rsidR="007C2E58" w:rsidRPr="00B8636E">
        <w:rPr>
          <w:rFonts w:ascii="Franklin Gothic Book" w:hAnsi="Franklin Gothic Book"/>
          <w:noProof/>
          <w:lang w:eastAsia="en-IN"/>
        </w:rPr>
        <w:drawing>
          <wp:anchor distT="0" distB="0" distL="0" distR="0" simplePos="0" relativeHeight="251665408" behindDoc="1" locked="0" layoutInCell="1" allowOverlap="1" wp14:anchorId="53041A4A" wp14:editId="5811658C">
            <wp:simplePos x="0" y="0"/>
            <wp:positionH relativeFrom="margin">
              <wp:align>center</wp:align>
            </wp:positionH>
            <wp:positionV relativeFrom="page">
              <wp:posOffset>-990600</wp:posOffset>
            </wp:positionV>
            <wp:extent cx="10220215" cy="14454202"/>
            <wp:effectExtent l="0" t="0" r="0" b="5080"/>
            <wp:wrapNone/>
            <wp:docPr id="1118704091" name="Picture 111870409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B26DA2">
        <w:rPr>
          <w:rFonts w:ascii="Franklin Gothic Book" w:hAnsi="Franklin Gothic Book"/>
          <w:bCs/>
          <w:color w:val="1F3864" w:themeColor="accent1" w:themeShade="80"/>
        </w:rPr>
        <w:t>ability to manage their condition more conveniently and efficiently from home, reducing the need for frequent hospital visits. By delivering medication continuously or over extended periods, wearable injectors help maintain stable therapeutic levels, improving adherence to prescribed regimens and ultimately enhancing patient outcomes.</w:t>
      </w:r>
      <w:r>
        <w:rPr>
          <w:rFonts w:ascii="Franklin Gothic Book" w:hAnsi="Franklin Gothic Book"/>
          <w:bCs/>
          <w:color w:val="1F3864" w:themeColor="accent1" w:themeShade="80"/>
        </w:rPr>
        <w:t xml:space="preserve"> </w:t>
      </w:r>
      <w:r w:rsidRPr="00B26DA2">
        <w:rPr>
          <w:rFonts w:ascii="Franklin Gothic Book" w:hAnsi="Franklin Gothic Book"/>
          <w:bCs/>
          <w:color w:val="1F3864" w:themeColor="accent1" w:themeShade="80"/>
        </w:rPr>
        <w:t>The oncology segment also benefits from wearable injectors, as cancer treatments often require prolonged, precise drug delivery to minimize side effects and improve outcomes. As cancer therapies become more targeted and personalized, the role of wearable injectors in managing chemotherapy and biologics is expanding.</w:t>
      </w:r>
      <w:r>
        <w:rPr>
          <w:rFonts w:ascii="Franklin Gothic Book" w:hAnsi="Franklin Gothic Book"/>
          <w:bCs/>
          <w:color w:val="1F3864" w:themeColor="accent1" w:themeShade="80"/>
        </w:rPr>
        <w:t xml:space="preserve"> </w:t>
      </w:r>
      <w:r w:rsidRPr="00B26DA2">
        <w:rPr>
          <w:rFonts w:ascii="Franklin Gothic Book" w:hAnsi="Franklin Gothic Book"/>
          <w:bCs/>
          <w:color w:val="1F3864" w:themeColor="accent1" w:themeShade="80"/>
        </w:rPr>
        <w:t>Collectively, these diverse applications are driving the widespread adoption of wearable injectors, ensuring that patients receive the right treatment at the right time, with greater ease and comfort.</w:t>
      </w:r>
    </w:p>
    <w:p w14:paraId="142C9BBB" w14:textId="77777777" w:rsidR="00B26DA2" w:rsidRDefault="00B26DA2" w:rsidP="005B2180">
      <w:pPr>
        <w:spacing w:line="360" w:lineRule="auto"/>
        <w:jc w:val="both"/>
        <w:rPr>
          <w:rFonts w:ascii="Franklin Gothic Book" w:hAnsi="Franklin Gothic Book"/>
          <w:b/>
          <w:color w:val="1F3864" w:themeColor="accent1" w:themeShade="80"/>
        </w:rPr>
      </w:pPr>
    </w:p>
    <w:p w14:paraId="48A25BE6" w14:textId="2A442AD9" w:rsidR="005B2180" w:rsidRDefault="00830D60" w:rsidP="005B2180">
      <w:pPr>
        <w:spacing w:line="360" w:lineRule="auto"/>
        <w:jc w:val="both"/>
        <w:rPr>
          <w:rFonts w:ascii="Franklin Gothic Book" w:hAnsi="Franklin Gothic Book"/>
          <w:b/>
          <w:color w:val="1F3864" w:themeColor="accent1" w:themeShade="80"/>
        </w:rPr>
      </w:pPr>
      <w:r w:rsidRPr="005B2180">
        <w:rPr>
          <w:rFonts w:ascii="Franklin Gothic Book" w:hAnsi="Franklin Gothic Book"/>
          <w:b/>
          <w:color w:val="1F3864" w:themeColor="accent1" w:themeShade="80"/>
        </w:rPr>
        <w:t>U.S. Wearable Injectors Market</w:t>
      </w:r>
      <w:r>
        <w:rPr>
          <w:rFonts w:ascii="Franklin Gothic Book" w:hAnsi="Franklin Gothic Book"/>
          <w:b/>
          <w:color w:val="1F3864" w:themeColor="accent1" w:themeShade="80"/>
        </w:rPr>
        <w:t xml:space="preserve">, By </w:t>
      </w:r>
      <w:r w:rsidRPr="00830D60">
        <w:rPr>
          <w:rFonts w:ascii="Franklin Gothic Book" w:hAnsi="Franklin Gothic Book"/>
          <w:b/>
          <w:color w:val="1F3864" w:themeColor="accent1" w:themeShade="80"/>
        </w:rPr>
        <w:t>Technology</w:t>
      </w:r>
    </w:p>
    <w:p w14:paraId="3D8642CE" w14:textId="6ED37FDC" w:rsidR="00830D60" w:rsidRDefault="00830D60" w:rsidP="00830D60">
      <w:pPr>
        <w:pStyle w:val="ListParagraph"/>
        <w:numPr>
          <w:ilvl w:val="0"/>
          <w:numId w:val="16"/>
        </w:numPr>
        <w:spacing w:line="360" w:lineRule="auto"/>
        <w:jc w:val="both"/>
        <w:rPr>
          <w:rFonts w:ascii="Franklin Gothic Book" w:hAnsi="Franklin Gothic Book"/>
          <w:b/>
          <w:color w:val="1F3864" w:themeColor="accent1" w:themeShade="80"/>
        </w:rPr>
      </w:pPr>
      <w:r w:rsidRPr="00830D60">
        <w:rPr>
          <w:rFonts w:ascii="Franklin Gothic Book" w:hAnsi="Franklin Gothic Book"/>
          <w:b/>
          <w:color w:val="1F3864" w:themeColor="accent1" w:themeShade="80"/>
        </w:rPr>
        <w:t>Spring-based</w:t>
      </w:r>
    </w:p>
    <w:p w14:paraId="0692C083" w14:textId="7A88A409" w:rsidR="00830D60" w:rsidRDefault="00830D60" w:rsidP="00830D60">
      <w:pPr>
        <w:pStyle w:val="ListParagraph"/>
        <w:numPr>
          <w:ilvl w:val="0"/>
          <w:numId w:val="16"/>
        </w:numPr>
        <w:spacing w:line="360" w:lineRule="auto"/>
        <w:jc w:val="both"/>
        <w:rPr>
          <w:rFonts w:ascii="Franklin Gothic Book" w:hAnsi="Franklin Gothic Book"/>
          <w:b/>
          <w:color w:val="1F3864" w:themeColor="accent1" w:themeShade="80"/>
        </w:rPr>
      </w:pPr>
      <w:r w:rsidRPr="00830D60">
        <w:rPr>
          <w:rFonts w:ascii="Franklin Gothic Book" w:hAnsi="Franklin Gothic Book"/>
          <w:b/>
          <w:color w:val="1F3864" w:themeColor="accent1" w:themeShade="80"/>
        </w:rPr>
        <w:t>Motor-driven</w:t>
      </w:r>
    </w:p>
    <w:p w14:paraId="26E87E9A" w14:textId="27C6C92B" w:rsidR="00830D60" w:rsidRDefault="00830D60" w:rsidP="00830D60">
      <w:pPr>
        <w:pStyle w:val="ListParagraph"/>
        <w:numPr>
          <w:ilvl w:val="0"/>
          <w:numId w:val="16"/>
        </w:numPr>
        <w:spacing w:line="360" w:lineRule="auto"/>
        <w:jc w:val="both"/>
        <w:rPr>
          <w:rFonts w:ascii="Franklin Gothic Book" w:hAnsi="Franklin Gothic Book"/>
          <w:b/>
          <w:color w:val="1F3864" w:themeColor="accent1" w:themeShade="80"/>
        </w:rPr>
      </w:pPr>
      <w:r w:rsidRPr="00830D60">
        <w:rPr>
          <w:rFonts w:ascii="Franklin Gothic Book" w:hAnsi="Franklin Gothic Book"/>
          <w:b/>
          <w:color w:val="1F3864" w:themeColor="accent1" w:themeShade="80"/>
        </w:rPr>
        <w:t>Expanding Battery</w:t>
      </w:r>
    </w:p>
    <w:p w14:paraId="7B2B4388" w14:textId="422DC947" w:rsidR="00830D60" w:rsidRDefault="00830D60" w:rsidP="00830D60">
      <w:pPr>
        <w:pStyle w:val="ListParagraph"/>
        <w:numPr>
          <w:ilvl w:val="0"/>
          <w:numId w:val="16"/>
        </w:numPr>
        <w:spacing w:line="360" w:lineRule="auto"/>
        <w:jc w:val="both"/>
        <w:rPr>
          <w:rFonts w:ascii="Franklin Gothic Book" w:hAnsi="Franklin Gothic Book"/>
          <w:b/>
          <w:color w:val="1F3864" w:themeColor="accent1" w:themeShade="80"/>
        </w:rPr>
      </w:pPr>
      <w:r w:rsidRPr="00830D60">
        <w:rPr>
          <w:rFonts w:ascii="Franklin Gothic Book" w:hAnsi="Franklin Gothic Book"/>
          <w:b/>
          <w:color w:val="1F3864" w:themeColor="accent1" w:themeShade="80"/>
        </w:rPr>
        <w:t>Rotary Pump</w:t>
      </w:r>
    </w:p>
    <w:p w14:paraId="095A4AB8" w14:textId="0E47F072" w:rsidR="00830D60" w:rsidRPr="00AF564A" w:rsidRDefault="00AF564A" w:rsidP="00830D60">
      <w:pPr>
        <w:spacing w:line="360" w:lineRule="auto"/>
        <w:jc w:val="both"/>
        <w:rPr>
          <w:rFonts w:ascii="Franklin Gothic Book" w:hAnsi="Franklin Gothic Book"/>
          <w:bCs/>
          <w:color w:val="1F3864" w:themeColor="accent1" w:themeShade="80"/>
        </w:rPr>
      </w:pPr>
      <w:r w:rsidRPr="00AF564A">
        <w:rPr>
          <w:rFonts w:ascii="Franklin Gothic Book" w:hAnsi="Franklin Gothic Book"/>
          <w:bCs/>
          <w:color w:val="1F3864" w:themeColor="accent1" w:themeShade="80"/>
        </w:rPr>
        <w:t xml:space="preserve">The U.S. wearable injectors market is characterized by a variety of innovative technologies, each designed to optimize drug delivery in different ways. Spring-based wearable injectors are among the most straightforward and reliable, using a spring mechanism to provide consistent and controlled medication infusion. These devices are simple to use and often </w:t>
      </w:r>
      <w:proofErr w:type="spellStart"/>
      <w:r w:rsidRPr="00AF564A">
        <w:rPr>
          <w:rFonts w:ascii="Franklin Gothic Book" w:hAnsi="Franklin Gothic Book"/>
          <w:bCs/>
          <w:color w:val="1F3864" w:themeColor="accent1" w:themeShade="80"/>
        </w:rPr>
        <w:t>favored</w:t>
      </w:r>
      <w:proofErr w:type="spellEnd"/>
      <w:r w:rsidRPr="00AF564A">
        <w:rPr>
          <w:rFonts w:ascii="Franklin Gothic Book" w:hAnsi="Franklin Gothic Book"/>
          <w:bCs/>
          <w:color w:val="1F3864" w:themeColor="accent1" w:themeShade="80"/>
        </w:rPr>
        <w:t xml:space="preserve"> for their ease of operation and cost-effectiveness.</w:t>
      </w:r>
      <w:r>
        <w:rPr>
          <w:rFonts w:ascii="Franklin Gothic Book" w:hAnsi="Franklin Gothic Book"/>
          <w:bCs/>
          <w:color w:val="1F3864" w:themeColor="accent1" w:themeShade="80"/>
        </w:rPr>
        <w:t xml:space="preserve"> </w:t>
      </w:r>
      <w:r w:rsidRPr="00AF564A">
        <w:rPr>
          <w:rFonts w:ascii="Franklin Gothic Book" w:hAnsi="Franklin Gothic Book"/>
          <w:bCs/>
          <w:color w:val="1F3864" w:themeColor="accent1" w:themeShade="80"/>
        </w:rPr>
        <w:t xml:space="preserve">Motor-driven injectors, in contrast, provide superior precision by using a motor to control the infusion rate, making </w:t>
      </w:r>
      <w:r w:rsidRPr="00AF564A">
        <w:rPr>
          <w:rFonts w:ascii="Franklin Gothic Book" w:hAnsi="Franklin Gothic Book"/>
          <w:bCs/>
          <w:color w:val="1F3864" w:themeColor="accent1" w:themeShade="80"/>
        </w:rPr>
        <w:lastRenderedPageBreak/>
        <w:t>them ideal for administering more complex or high-volume medications. Meanwhile, expanding battery-based systems use an expanding battery to generate constant pressure, ensuring a smooth and steady delivery, especially for high-viscosity drugs, and maintaining consistency throughout the infusion process.</w:t>
      </w:r>
      <w:r>
        <w:rPr>
          <w:rFonts w:ascii="Franklin Gothic Book" w:hAnsi="Franklin Gothic Book"/>
          <w:bCs/>
          <w:color w:val="1F3864" w:themeColor="accent1" w:themeShade="80"/>
        </w:rPr>
        <w:t xml:space="preserve"> </w:t>
      </w:r>
      <w:r w:rsidRPr="00AF564A">
        <w:rPr>
          <w:rFonts w:ascii="Franklin Gothic Book" w:hAnsi="Franklin Gothic Book"/>
          <w:bCs/>
          <w:color w:val="1F3864" w:themeColor="accent1" w:themeShade="80"/>
        </w:rPr>
        <w:t>Lastly, rotary pump injectors use a rotating mechanism to deliver medication, which is particularly suited for high-viscosity treatments. Each of these technologies plays a crucial role in catering to specific patient needs, ensuring that wearable injectors continue to evolve and meet the diverse demands of modern healthcare.</w:t>
      </w:r>
    </w:p>
    <w:p w14:paraId="1385291B" w14:textId="77777777" w:rsidR="00B26DA2" w:rsidRDefault="00B26DA2" w:rsidP="00830D60">
      <w:pPr>
        <w:spacing w:line="360" w:lineRule="auto"/>
        <w:jc w:val="both"/>
        <w:rPr>
          <w:rFonts w:ascii="Franklin Gothic Book" w:hAnsi="Franklin Gothic Book"/>
          <w:b/>
          <w:color w:val="1F3864" w:themeColor="accent1" w:themeShade="80"/>
        </w:rPr>
      </w:pPr>
    </w:p>
    <w:p w14:paraId="25849FC3" w14:textId="77777777" w:rsidR="00B26DA2" w:rsidRDefault="00B26DA2" w:rsidP="00830D60">
      <w:pPr>
        <w:spacing w:line="360" w:lineRule="auto"/>
        <w:jc w:val="both"/>
        <w:rPr>
          <w:rFonts w:ascii="Franklin Gothic Book" w:hAnsi="Franklin Gothic Book"/>
          <w:b/>
          <w:color w:val="1F3864" w:themeColor="accent1" w:themeShade="80"/>
        </w:rPr>
      </w:pPr>
    </w:p>
    <w:p w14:paraId="115A1322" w14:textId="3C46C49A" w:rsidR="00830D60" w:rsidRDefault="00830D60" w:rsidP="00830D60">
      <w:pPr>
        <w:spacing w:line="360" w:lineRule="auto"/>
        <w:jc w:val="both"/>
        <w:rPr>
          <w:rFonts w:ascii="Franklin Gothic Book" w:hAnsi="Franklin Gothic Book"/>
          <w:b/>
          <w:color w:val="1F3864" w:themeColor="accent1" w:themeShade="80"/>
        </w:rPr>
      </w:pPr>
      <w:r w:rsidRPr="005B2180">
        <w:rPr>
          <w:rFonts w:ascii="Franklin Gothic Book" w:hAnsi="Franklin Gothic Book"/>
          <w:b/>
          <w:color w:val="1F3864" w:themeColor="accent1" w:themeShade="80"/>
        </w:rPr>
        <w:t>U.S. Wearable Injectors Market</w:t>
      </w:r>
      <w:r>
        <w:rPr>
          <w:rFonts w:ascii="Franklin Gothic Book" w:hAnsi="Franklin Gothic Book"/>
          <w:b/>
          <w:color w:val="1F3864" w:themeColor="accent1" w:themeShade="80"/>
        </w:rPr>
        <w:t xml:space="preserve">, By </w:t>
      </w:r>
      <w:r w:rsidRPr="00830D60">
        <w:rPr>
          <w:rFonts w:ascii="Franklin Gothic Book" w:hAnsi="Franklin Gothic Book"/>
          <w:b/>
          <w:color w:val="1F3864" w:themeColor="accent1" w:themeShade="80"/>
        </w:rPr>
        <w:t>End Use</w:t>
      </w:r>
      <w:r>
        <w:rPr>
          <w:rFonts w:ascii="Franklin Gothic Book" w:hAnsi="Franklin Gothic Book"/>
          <w:b/>
          <w:color w:val="1F3864" w:themeColor="accent1" w:themeShade="80"/>
        </w:rPr>
        <w:t>r</w:t>
      </w:r>
    </w:p>
    <w:p w14:paraId="1BC32D05" w14:textId="66F0BBD5" w:rsidR="00830D60" w:rsidRDefault="00830D60" w:rsidP="00830D60">
      <w:pPr>
        <w:pStyle w:val="ListParagraph"/>
        <w:numPr>
          <w:ilvl w:val="0"/>
          <w:numId w:val="18"/>
        </w:numPr>
        <w:spacing w:line="360" w:lineRule="auto"/>
        <w:jc w:val="both"/>
        <w:rPr>
          <w:rFonts w:ascii="Franklin Gothic Book" w:hAnsi="Franklin Gothic Book"/>
          <w:b/>
          <w:color w:val="1F3864" w:themeColor="accent1" w:themeShade="80"/>
        </w:rPr>
      </w:pPr>
      <w:r w:rsidRPr="00830D60">
        <w:rPr>
          <w:rFonts w:ascii="Franklin Gothic Book" w:hAnsi="Franklin Gothic Book"/>
          <w:b/>
          <w:color w:val="1F3864" w:themeColor="accent1" w:themeShade="80"/>
        </w:rPr>
        <w:t>Hospitals and Clinics</w:t>
      </w:r>
    </w:p>
    <w:p w14:paraId="6523EF4C" w14:textId="3ABD450A" w:rsidR="00830D60" w:rsidRDefault="007C2E58" w:rsidP="00830D60">
      <w:pPr>
        <w:pStyle w:val="ListParagraph"/>
        <w:numPr>
          <w:ilvl w:val="0"/>
          <w:numId w:val="18"/>
        </w:numPr>
        <w:spacing w:line="360" w:lineRule="auto"/>
        <w:jc w:val="both"/>
        <w:rPr>
          <w:rFonts w:ascii="Franklin Gothic Book" w:hAnsi="Franklin Gothic Book"/>
          <w:b/>
          <w:color w:val="1F3864" w:themeColor="accent1" w:themeShade="80"/>
        </w:rPr>
      </w:pPr>
      <w:r w:rsidRPr="00B8636E">
        <w:rPr>
          <w:rFonts w:ascii="Franklin Gothic Book" w:hAnsi="Franklin Gothic Book"/>
          <w:noProof/>
          <w:lang w:eastAsia="en-IN"/>
        </w:rPr>
        <w:drawing>
          <wp:anchor distT="0" distB="0" distL="0" distR="0" simplePos="0" relativeHeight="251667456" behindDoc="1" locked="0" layoutInCell="1" allowOverlap="1" wp14:anchorId="54FD6BDF" wp14:editId="7E3D0CE4">
            <wp:simplePos x="0" y="0"/>
            <wp:positionH relativeFrom="page">
              <wp:posOffset>-1422400</wp:posOffset>
            </wp:positionH>
            <wp:positionV relativeFrom="page">
              <wp:posOffset>-1588135</wp:posOffset>
            </wp:positionV>
            <wp:extent cx="10220215" cy="14454202"/>
            <wp:effectExtent l="0" t="0" r="3810" b="0"/>
            <wp:wrapNone/>
            <wp:docPr id="1033047239" name="Picture 103304723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30D60" w:rsidRPr="00830D60">
        <w:rPr>
          <w:rFonts w:ascii="Franklin Gothic Book" w:hAnsi="Franklin Gothic Book"/>
          <w:b/>
          <w:color w:val="1F3864" w:themeColor="accent1" w:themeShade="80"/>
        </w:rPr>
        <w:t>Home Care</w:t>
      </w:r>
    </w:p>
    <w:p w14:paraId="612F19DA" w14:textId="4079118B" w:rsidR="00830D60" w:rsidRPr="00830D60" w:rsidRDefault="00B26DA2" w:rsidP="00830D60">
      <w:pPr>
        <w:pStyle w:val="ListParagraph"/>
        <w:numPr>
          <w:ilvl w:val="0"/>
          <w:numId w:val="18"/>
        </w:numPr>
        <w:spacing w:line="360" w:lineRule="auto"/>
        <w:jc w:val="both"/>
        <w:rPr>
          <w:rFonts w:ascii="Franklin Gothic Book" w:hAnsi="Franklin Gothic Book"/>
          <w:b/>
          <w:color w:val="1F3864" w:themeColor="accent1" w:themeShade="80"/>
        </w:rPr>
      </w:pPr>
      <w:r w:rsidRPr="00B26DA2">
        <w:rPr>
          <w:rFonts w:ascii="Franklin Gothic Book" w:hAnsi="Franklin Gothic Book"/>
          <w:b/>
          <w:color w:val="1F3864" w:themeColor="accent1" w:themeShade="80"/>
        </w:rPr>
        <w:t>Others</w:t>
      </w:r>
    </w:p>
    <w:p w14:paraId="4CB86051" w14:textId="79B926BC" w:rsidR="005B2180" w:rsidRDefault="005B2180" w:rsidP="005B2180">
      <w:pPr>
        <w:spacing w:line="360" w:lineRule="auto"/>
        <w:jc w:val="both"/>
        <w:rPr>
          <w:rFonts w:ascii="Franklin Gothic Book" w:hAnsi="Franklin Gothic Book"/>
          <w:b/>
          <w:color w:val="1F3864" w:themeColor="accent1" w:themeShade="80"/>
        </w:rPr>
      </w:pPr>
    </w:p>
    <w:p w14:paraId="264D9501" w14:textId="2FC1D962" w:rsidR="005B2180" w:rsidRPr="00AF564A" w:rsidRDefault="00AF564A" w:rsidP="005B2180">
      <w:pPr>
        <w:spacing w:line="360" w:lineRule="auto"/>
        <w:jc w:val="both"/>
        <w:rPr>
          <w:rFonts w:ascii="Franklin Gothic Book" w:hAnsi="Franklin Gothic Book"/>
          <w:bCs/>
          <w:color w:val="1F3864" w:themeColor="accent1" w:themeShade="80"/>
        </w:rPr>
      </w:pPr>
      <w:r w:rsidRPr="00AF564A">
        <w:rPr>
          <w:rFonts w:ascii="Franklin Gothic Book" w:hAnsi="Franklin Gothic Book"/>
          <w:bCs/>
          <w:color w:val="1F3864" w:themeColor="accent1" w:themeShade="80"/>
        </w:rPr>
        <w:t>The U.S. wearable injectors market is segmented by end user, with notable growth in home care settings. Hospitals and clinics continue to be a significant point of care, where wearable injectors are used to administer treatments for various conditions requiring regular injections, offering greater efficiency and patient comfort during hospital visits. However, the home care segment is rapidly expanding as more patients seek the convenience of self-administering treatments from home, reducing the need for frequent hospital visits and enhancing patient autonomy.</w:t>
      </w:r>
      <w:r>
        <w:rPr>
          <w:rFonts w:ascii="Franklin Gothic Book" w:hAnsi="Franklin Gothic Book"/>
          <w:bCs/>
          <w:color w:val="1F3864" w:themeColor="accent1" w:themeShade="80"/>
        </w:rPr>
        <w:t xml:space="preserve"> </w:t>
      </w:r>
      <w:r w:rsidRPr="00AF564A">
        <w:rPr>
          <w:rFonts w:ascii="Franklin Gothic Book" w:hAnsi="Franklin Gothic Book"/>
          <w:bCs/>
          <w:color w:val="1F3864" w:themeColor="accent1" w:themeShade="80"/>
        </w:rPr>
        <w:t>The others category encompasses various specialized settings, including outpatient clinics and retail pharmacies, where wearable injectors are increasingly being utilized for both acute and chronic treatments. Collectively, these end users highlight the versatility of wearable injectors and their role in transforming the way healthcare is delivered across different environments.</w:t>
      </w:r>
    </w:p>
    <w:p w14:paraId="5E4BE101" w14:textId="77777777" w:rsidR="005B2180" w:rsidRPr="00AF564A" w:rsidRDefault="005B2180" w:rsidP="005B2180">
      <w:pPr>
        <w:spacing w:line="360" w:lineRule="auto"/>
        <w:jc w:val="both"/>
        <w:rPr>
          <w:rFonts w:ascii="Franklin Gothic Book" w:hAnsi="Franklin Gothic Book"/>
          <w:bCs/>
          <w:color w:val="1F3864" w:themeColor="accent1" w:themeShade="80"/>
        </w:rPr>
      </w:pPr>
    </w:p>
    <w:p w14:paraId="5D249785" w14:textId="77777777" w:rsidR="005B2180" w:rsidRPr="008D1A95" w:rsidRDefault="005B2180" w:rsidP="005B2180">
      <w:pPr>
        <w:spacing w:line="360" w:lineRule="auto"/>
        <w:jc w:val="both"/>
        <w:rPr>
          <w:rFonts w:ascii="Franklin Gothic Book" w:hAnsi="Franklin Gothic Book"/>
          <w:b/>
          <w:color w:val="1F3864" w:themeColor="accent1" w:themeShade="80"/>
        </w:rPr>
      </w:pPr>
    </w:p>
    <w:p w14:paraId="4CDF90A3" w14:textId="77777777" w:rsidR="005B2180" w:rsidRPr="00B8636E" w:rsidRDefault="005B2180" w:rsidP="005B2180">
      <w:pPr>
        <w:spacing w:line="360" w:lineRule="auto"/>
        <w:jc w:val="both"/>
        <w:rPr>
          <w:rFonts w:ascii="Franklin Gothic Book" w:hAnsi="Franklin Gothic Book"/>
          <w:b/>
          <w:color w:val="1F3864" w:themeColor="accent1" w:themeShade="80"/>
        </w:rPr>
      </w:pPr>
      <w:r w:rsidRPr="00B8636E">
        <w:rPr>
          <w:rFonts w:ascii="Franklin Gothic Book" w:hAnsi="Franklin Gothic Book"/>
          <w:b/>
          <w:color w:val="1F3864" w:themeColor="accent1" w:themeShade="80"/>
        </w:rPr>
        <w:t>Key Players</w:t>
      </w:r>
    </w:p>
    <w:p w14:paraId="37BC90C3" w14:textId="729AD835" w:rsidR="005B2180" w:rsidRPr="00B8636E" w:rsidRDefault="005B2180" w:rsidP="005B2180">
      <w:pPr>
        <w:spacing w:before="240" w:line="360" w:lineRule="auto"/>
        <w:jc w:val="both"/>
        <w:rPr>
          <w:rFonts w:ascii="Franklin Gothic Book" w:hAnsi="Franklin Gothic Book"/>
          <w:color w:val="1F3864" w:themeColor="accent1" w:themeShade="80"/>
        </w:rPr>
      </w:pPr>
      <w:r w:rsidRPr="00B8636E">
        <w:rPr>
          <w:rFonts w:ascii="Franklin Gothic Book" w:hAnsi="Franklin Gothic Book"/>
          <w:color w:val="1F3864" w:themeColor="accent1" w:themeShade="80"/>
        </w:rPr>
        <w:t>The “</w:t>
      </w:r>
      <w:r w:rsidR="00AF564A" w:rsidRPr="00AF564A">
        <w:rPr>
          <w:rFonts w:ascii="Franklin Gothic Book" w:hAnsi="Franklin Gothic Book"/>
          <w:bCs/>
          <w:color w:val="1F3864" w:themeColor="accent1" w:themeShade="80"/>
        </w:rPr>
        <w:t>U.S. wearable injectors market</w:t>
      </w:r>
      <w:r w:rsidRPr="00B8636E">
        <w:rPr>
          <w:rFonts w:ascii="Franklin Gothic Book" w:hAnsi="Franklin Gothic Book"/>
          <w:color w:val="1F3864" w:themeColor="accent1" w:themeShade="80"/>
        </w:rPr>
        <w:t xml:space="preserve">” study report will provide valuable insight emphasizing the </w:t>
      </w:r>
      <w:r>
        <w:rPr>
          <w:rFonts w:ascii="Franklin Gothic Book" w:hAnsi="Franklin Gothic Book"/>
          <w:color w:val="1F3864" w:themeColor="accent1" w:themeShade="80"/>
        </w:rPr>
        <w:t>U.S</w:t>
      </w:r>
      <w:r w:rsidRPr="00B8636E">
        <w:rPr>
          <w:rFonts w:ascii="Franklin Gothic Book" w:hAnsi="Franklin Gothic Book"/>
          <w:color w:val="1F3864" w:themeColor="accent1" w:themeShade="80"/>
        </w:rPr>
        <w:t xml:space="preserve"> market. The major players in the market are</w:t>
      </w:r>
      <w:r w:rsidRPr="00051695">
        <w:t xml:space="preserve"> </w:t>
      </w:r>
      <w:r w:rsidR="00AF564A" w:rsidRPr="00AF564A">
        <w:rPr>
          <w:rFonts w:ascii="Franklin Gothic Book" w:hAnsi="Franklin Gothic Book"/>
          <w:color w:val="002060"/>
        </w:rPr>
        <w:t>Medtronic</w:t>
      </w:r>
      <w:r w:rsidR="00AF564A">
        <w:rPr>
          <w:rFonts w:ascii="Franklin Gothic Book" w:hAnsi="Franklin Gothic Book"/>
          <w:color w:val="002060"/>
        </w:rPr>
        <w:t xml:space="preserve">, </w:t>
      </w:r>
      <w:r w:rsidR="00AF564A" w:rsidRPr="00AF564A">
        <w:rPr>
          <w:rFonts w:ascii="Franklin Gothic Book" w:hAnsi="Franklin Gothic Book"/>
          <w:color w:val="002060"/>
        </w:rPr>
        <w:t>Johnson &amp; Johnson</w:t>
      </w:r>
      <w:r w:rsidR="00AF564A">
        <w:rPr>
          <w:rFonts w:ascii="Franklin Gothic Book" w:hAnsi="Franklin Gothic Book"/>
          <w:color w:val="002060"/>
        </w:rPr>
        <w:t xml:space="preserve">, </w:t>
      </w:r>
      <w:proofErr w:type="spellStart"/>
      <w:r w:rsidR="00AF564A" w:rsidRPr="00AF564A">
        <w:rPr>
          <w:rFonts w:ascii="Franklin Gothic Book" w:hAnsi="Franklin Gothic Book"/>
          <w:color w:val="002060"/>
        </w:rPr>
        <w:t>Insulet</w:t>
      </w:r>
      <w:proofErr w:type="spellEnd"/>
      <w:r w:rsidR="00AF564A" w:rsidRPr="00AF564A">
        <w:rPr>
          <w:rFonts w:ascii="Franklin Gothic Book" w:hAnsi="Franklin Gothic Book"/>
          <w:color w:val="002060"/>
        </w:rPr>
        <w:t xml:space="preserve"> Corporation</w:t>
      </w:r>
      <w:r w:rsidR="00AF564A">
        <w:rPr>
          <w:rFonts w:ascii="Franklin Gothic Book" w:hAnsi="Franklin Gothic Book"/>
          <w:color w:val="002060"/>
        </w:rPr>
        <w:t xml:space="preserve">, </w:t>
      </w:r>
      <w:r w:rsidR="00AF564A" w:rsidRPr="00AF564A">
        <w:rPr>
          <w:rFonts w:ascii="Franklin Gothic Book" w:hAnsi="Franklin Gothic Book"/>
          <w:color w:val="002060"/>
        </w:rPr>
        <w:t>Becton, Dickinson and Company</w:t>
      </w:r>
      <w:r w:rsidR="00AF564A">
        <w:rPr>
          <w:rFonts w:ascii="Franklin Gothic Book" w:hAnsi="Franklin Gothic Book"/>
          <w:color w:val="002060"/>
        </w:rPr>
        <w:t xml:space="preserve">, </w:t>
      </w:r>
      <w:r w:rsidR="00AF564A" w:rsidRPr="00AF564A">
        <w:rPr>
          <w:rFonts w:ascii="Franklin Gothic Book" w:hAnsi="Franklin Gothic Book"/>
          <w:color w:val="002060"/>
        </w:rPr>
        <w:t>AbbVie Inc.</w:t>
      </w:r>
      <w:r w:rsidR="00AF564A">
        <w:rPr>
          <w:rFonts w:ascii="Franklin Gothic Book" w:hAnsi="Franklin Gothic Book"/>
          <w:color w:val="002060"/>
        </w:rPr>
        <w:t xml:space="preserve">, </w:t>
      </w:r>
      <w:r w:rsidR="00AF564A" w:rsidRPr="00AF564A">
        <w:rPr>
          <w:rFonts w:ascii="Franklin Gothic Book" w:hAnsi="Franklin Gothic Book"/>
          <w:color w:val="002060"/>
        </w:rPr>
        <w:t>Amgen</w:t>
      </w:r>
      <w:r w:rsidR="00AF564A">
        <w:rPr>
          <w:rFonts w:ascii="Franklin Gothic Book" w:hAnsi="Franklin Gothic Book"/>
          <w:color w:val="002060"/>
        </w:rPr>
        <w:t xml:space="preserve">, </w:t>
      </w:r>
      <w:r w:rsidR="00AF564A" w:rsidRPr="00AF564A">
        <w:rPr>
          <w:rFonts w:ascii="Franklin Gothic Book" w:hAnsi="Franklin Gothic Book"/>
          <w:color w:val="002060"/>
        </w:rPr>
        <w:t>Dexcom</w:t>
      </w:r>
      <w:r w:rsidR="00AF564A">
        <w:rPr>
          <w:rFonts w:ascii="Franklin Gothic Book" w:hAnsi="Franklin Gothic Book"/>
          <w:color w:val="002060"/>
        </w:rPr>
        <w:t xml:space="preserve">, </w:t>
      </w:r>
      <w:r w:rsidR="00AF564A" w:rsidRPr="00AF564A">
        <w:rPr>
          <w:rFonts w:ascii="Franklin Gothic Book" w:hAnsi="Franklin Gothic Book"/>
          <w:color w:val="002060"/>
        </w:rPr>
        <w:t>Biogen</w:t>
      </w:r>
      <w:r w:rsidR="00AF564A">
        <w:rPr>
          <w:rFonts w:ascii="Franklin Gothic Book" w:hAnsi="Franklin Gothic Book"/>
          <w:color w:val="002060"/>
        </w:rPr>
        <w:t xml:space="preserve">, </w:t>
      </w:r>
      <w:r w:rsidR="00AF564A" w:rsidRPr="00AF564A">
        <w:rPr>
          <w:rFonts w:ascii="Franklin Gothic Book" w:hAnsi="Franklin Gothic Book"/>
          <w:color w:val="002060"/>
        </w:rPr>
        <w:t>Eli Lilly and Company</w:t>
      </w:r>
      <w:r w:rsidR="00AF564A">
        <w:rPr>
          <w:rFonts w:ascii="Franklin Gothic Book" w:hAnsi="Franklin Gothic Book"/>
          <w:color w:val="002060"/>
        </w:rPr>
        <w:t xml:space="preserve">, </w:t>
      </w:r>
      <w:r w:rsidR="00AF564A" w:rsidRPr="00AF564A">
        <w:rPr>
          <w:rFonts w:ascii="Franklin Gothic Book" w:hAnsi="Franklin Gothic Book"/>
          <w:color w:val="002060"/>
        </w:rPr>
        <w:t>Teva Pharmaceutical Industries</w:t>
      </w:r>
      <w:r w:rsidR="00AF564A">
        <w:rPr>
          <w:rFonts w:ascii="Franklin Gothic Book" w:hAnsi="Franklin Gothic Book"/>
          <w:color w:val="002060"/>
        </w:rPr>
        <w:t xml:space="preserve">, </w:t>
      </w:r>
      <w:r w:rsidR="00AF564A" w:rsidRPr="00AF564A">
        <w:rPr>
          <w:rFonts w:ascii="Franklin Gothic Book" w:hAnsi="Franklin Gothic Book"/>
          <w:color w:val="002060"/>
        </w:rPr>
        <w:t>Sanofi</w:t>
      </w:r>
      <w:r w:rsidR="00AF564A">
        <w:rPr>
          <w:rFonts w:ascii="Franklin Gothic Book" w:hAnsi="Franklin Gothic Book"/>
          <w:color w:val="002060"/>
        </w:rPr>
        <w:t xml:space="preserve">, </w:t>
      </w:r>
      <w:r w:rsidR="00AF564A" w:rsidRPr="00AF564A">
        <w:rPr>
          <w:rFonts w:ascii="Franklin Gothic Book" w:hAnsi="Franklin Gothic Book"/>
          <w:color w:val="002060"/>
        </w:rPr>
        <w:t>Boston Scientific</w:t>
      </w:r>
      <w:r w:rsidR="00AF564A">
        <w:rPr>
          <w:rFonts w:ascii="Franklin Gothic Book" w:hAnsi="Franklin Gothic Book"/>
          <w:color w:val="002060"/>
        </w:rPr>
        <w:t xml:space="preserve">, </w:t>
      </w:r>
      <w:r w:rsidR="00AF564A" w:rsidRPr="00AF564A">
        <w:rPr>
          <w:rFonts w:ascii="Franklin Gothic Book" w:hAnsi="Franklin Gothic Book"/>
          <w:color w:val="002060"/>
        </w:rPr>
        <w:t xml:space="preserve">Cigna </w:t>
      </w:r>
      <w:r w:rsidR="00AF564A" w:rsidRPr="00AF564A">
        <w:rPr>
          <w:rFonts w:ascii="Franklin Gothic Book" w:hAnsi="Franklin Gothic Book"/>
          <w:color w:val="002060"/>
        </w:rPr>
        <w:lastRenderedPageBreak/>
        <w:t>Corporation</w:t>
      </w:r>
      <w:r w:rsidR="00AF564A">
        <w:rPr>
          <w:rFonts w:ascii="Franklin Gothic Book" w:hAnsi="Franklin Gothic Book"/>
          <w:color w:val="002060"/>
        </w:rPr>
        <w:t xml:space="preserve">, </w:t>
      </w:r>
      <w:r w:rsidR="00AF564A" w:rsidRPr="00AF564A">
        <w:rPr>
          <w:rFonts w:ascii="Franklin Gothic Book" w:hAnsi="Franklin Gothic Book"/>
          <w:color w:val="002060"/>
        </w:rPr>
        <w:t>GlaxoSmithKline</w:t>
      </w:r>
      <w:r w:rsidR="00AF564A">
        <w:rPr>
          <w:rFonts w:ascii="Franklin Gothic Book" w:hAnsi="Franklin Gothic Book"/>
          <w:color w:val="002060"/>
        </w:rPr>
        <w:t xml:space="preserve">, </w:t>
      </w:r>
      <w:proofErr w:type="spellStart"/>
      <w:r w:rsidR="00AF564A" w:rsidRPr="00AF564A">
        <w:rPr>
          <w:rFonts w:ascii="Franklin Gothic Book" w:hAnsi="Franklin Gothic Book"/>
          <w:color w:val="002060"/>
        </w:rPr>
        <w:t>Gerresheimer</w:t>
      </w:r>
      <w:proofErr w:type="spellEnd"/>
      <w:r w:rsidR="00AF564A" w:rsidRPr="00AF564A">
        <w:rPr>
          <w:rFonts w:ascii="Franklin Gothic Book" w:hAnsi="Franklin Gothic Book"/>
          <w:color w:val="002060"/>
        </w:rPr>
        <w:t xml:space="preserve"> AG</w:t>
      </w:r>
      <w:r w:rsidR="00FB6A56">
        <w:rPr>
          <w:rFonts w:ascii="Franklin Gothic Book" w:hAnsi="Franklin Gothic Book"/>
          <w:color w:val="002060"/>
        </w:rPr>
        <w:t xml:space="preserve">, </w:t>
      </w:r>
      <w:r w:rsidR="00FB6A56" w:rsidRPr="00FB6A56">
        <w:rPr>
          <w:rFonts w:ascii="Franklin Gothic Book" w:hAnsi="Franklin Gothic Book"/>
          <w:color w:val="002060"/>
        </w:rPr>
        <w:t>Pfizer</w:t>
      </w:r>
      <w:r w:rsidR="00FB6A56">
        <w:rPr>
          <w:rFonts w:ascii="Franklin Gothic Book" w:hAnsi="Franklin Gothic Book"/>
          <w:color w:val="002060"/>
        </w:rPr>
        <w:t xml:space="preserve">, </w:t>
      </w:r>
      <w:r w:rsidR="00FB6A56" w:rsidRPr="00FB6A56">
        <w:rPr>
          <w:rFonts w:ascii="Franklin Gothic Book" w:hAnsi="Franklin Gothic Book"/>
          <w:color w:val="002060"/>
        </w:rPr>
        <w:t>Novartis</w:t>
      </w:r>
      <w:r w:rsidR="00FB6A56">
        <w:rPr>
          <w:rFonts w:ascii="Franklin Gothic Book" w:hAnsi="Franklin Gothic Book"/>
          <w:color w:val="1F3864" w:themeColor="accent1" w:themeShade="80"/>
        </w:rPr>
        <w:t xml:space="preserve"> </w:t>
      </w:r>
      <w:r w:rsidRPr="00B8636E">
        <w:rPr>
          <w:rFonts w:ascii="Franklin Gothic Book" w:hAnsi="Franklin Gothic Book"/>
          <w:color w:val="1F3864" w:themeColor="accent1" w:themeShade="80"/>
        </w:rPr>
        <w:t>a</w:t>
      </w:r>
      <w:r>
        <w:rPr>
          <w:rFonts w:ascii="Franklin Gothic Book" w:hAnsi="Franklin Gothic Book"/>
          <w:color w:val="1F3864" w:themeColor="accent1" w:themeShade="80"/>
        </w:rPr>
        <w:t>mong</w:t>
      </w:r>
      <w:r w:rsidRPr="00B8636E">
        <w:rPr>
          <w:rFonts w:ascii="Franklin Gothic Book" w:hAnsi="Franklin Gothic Book"/>
          <w:color w:val="1F3864" w:themeColor="accent1" w:themeShade="80"/>
        </w:rPr>
        <w:t xml:space="preserve"> others.  Our market analysis also entails a section solely dedicated to such major players wherein our analysts provide an insight into the financial statements of all the major players, along with product benchmarking and SWOT analysis.</w:t>
      </w:r>
    </w:p>
    <w:p w14:paraId="580A509F" w14:textId="77777777" w:rsidR="005B2180" w:rsidRDefault="005B2180" w:rsidP="005B2180">
      <w:pPr>
        <w:spacing w:before="240" w:line="360" w:lineRule="auto"/>
        <w:jc w:val="both"/>
        <w:rPr>
          <w:rFonts w:ascii="Franklin Gothic Book" w:hAnsi="Franklin Gothic Book"/>
          <w:b/>
          <w:color w:val="1F3864" w:themeColor="accent1" w:themeShade="80"/>
        </w:rPr>
      </w:pPr>
      <w:r w:rsidRPr="00B8636E">
        <w:rPr>
          <w:rFonts w:ascii="Franklin Gothic Book" w:hAnsi="Franklin Gothic Book"/>
          <w:b/>
          <w:color w:val="1F3864" w:themeColor="accent1" w:themeShade="80"/>
        </w:rPr>
        <w:t>Key Developments</w:t>
      </w:r>
    </w:p>
    <w:p w14:paraId="035D55BD" w14:textId="18B9FC85" w:rsidR="00FB6A56" w:rsidRPr="007C2E58" w:rsidRDefault="007C2E58" w:rsidP="007C2E58">
      <w:pPr>
        <w:pStyle w:val="ListParagraph"/>
        <w:numPr>
          <w:ilvl w:val="0"/>
          <w:numId w:val="23"/>
        </w:numPr>
        <w:spacing w:before="240" w:line="360" w:lineRule="auto"/>
        <w:jc w:val="both"/>
        <w:rPr>
          <w:rFonts w:ascii="Franklin Gothic Book" w:hAnsi="Franklin Gothic Book"/>
          <w:bCs/>
          <w:color w:val="1F3864" w:themeColor="accent1" w:themeShade="80"/>
        </w:rPr>
      </w:pPr>
      <w:r w:rsidRPr="007C2E58">
        <w:rPr>
          <w:rFonts w:ascii="Franklin Gothic Book" w:hAnsi="Franklin Gothic Book"/>
          <w:bCs/>
          <w:color w:val="1F3864" w:themeColor="accent1" w:themeShade="80"/>
        </w:rPr>
        <w:t>In 2024, Companies like Becton, Dickinson and Company have advanced their wearable injector technology with products like the BD Libertas™, which delivers large-volume, high-viscosity biologic drugs under the skin. Notably, it operates without batteries, making it more environmentally friendly while still offering reliable and efficient drug delivery.</w:t>
      </w:r>
    </w:p>
    <w:p w14:paraId="71EB2946" w14:textId="77777777" w:rsidR="00E53F81" w:rsidRDefault="00E53F81" w:rsidP="005B2180">
      <w:pPr>
        <w:spacing w:before="240" w:line="360" w:lineRule="auto"/>
        <w:jc w:val="both"/>
        <w:rPr>
          <w:rFonts w:ascii="Franklin Gothic Book" w:hAnsi="Franklin Gothic Book"/>
          <w:b/>
          <w:color w:val="1F3864" w:themeColor="accent1" w:themeShade="80"/>
        </w:rPr>
      </w:pPr>
    </w:p>
    <w:p w14:paraId="13C50261" w14:textId="5CA77372" w:rsidR="00E53F81" w:rsidRDefault="007C2E58" w:rsidP="005B2180">
      <w:pPr>
        <w:spacing w:before="240" w:line="360" w:lineRule="auto"/>
        <w:jc w:val="both"/>
        <w:rPr>
          <w:rFonts w:ascii="Franklin Gothic Book" w:hAnsi="Franklin Gothic Book"/>
          <w:b/>
          <w:color w:val="1F3864" w:themeColor="accent1" w:themeShade="80"/>
        </w:rPr>
      </w:pPr>
      <w:r w:rsidRPr="00B8636E">
        <w:rPr>
          <w:rFonts w:ascii="Franklin Gothic Book" w:hAnsi="Franklin Gothic Book"/>
          <w:noProof/>
          <w:lang w:eastAsia="en-IN"/>
        </w:rPr>
        <w:drawing>
          <wp:anchor distT="0" distB="0" distL="0" distR="0" simplePos="0" relativeHeight="251669504" behindDoc="1" locked="0" layoutInCell="1" allowOverlap="1" wp14:anchorId="674DE7A9" wp14:editId="1F04CFA8">
            <wp:simplePos x="0" y="0"/>
            <wp:positionH relativeFrom="margin">
              <wp:align>center</wp:align>
            </wp:positionH>
            <wp:positionV relativeFrom="margin">
              <wp:align>center</wp:align>
            </wp:positionV>
            <wp:extent cx="10220215" cy="14454202"/>
            <wp:effectExtent l="0" t="0" r="0" b="5080"/>
            <wp:wrapNone/>
            <wp:docPr id="800951843" name="Picture 80095184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76B2E9EA" w14:textId="29E55B5B" w:rsidR="00E53F81" w:rsidRDefault="00E53F81" w:rsidP="005B2180">
      <w:pPr>
        <w:spacing w:before="240" w:line="360" w:lineRule="auto"/>
        <w:jc w:val="both"/>
        <w:rPr>
          <w:rFonts w:ascii="Franklin Gothic Book" w:hAnsi="Franklin Gothic Book"/>
          <w:b/>
          <w:color w:val="1F3864" w:themeColor="accent1" w:themeShade="80"/>
        </w:rPr>
      </w:pPr>
    </w:p>
    <w:p w14:paraId="6DD820D2" w14:textId="37EF098D" w:rsidR="005B2180" w:rsidRPr="00B8636E" w:rsidRDefault="005B2180" w:rsidP="005B2180">
      <w:pPr>
        <w:spacing w:before="240" w:line="360" w:lineRule="auto"/>
        <w:jc w:val="both"/>
        <w:rPr>
          <w:rFonts w:ascii="Franklin Gothic Book" w:hAnsi="Franklin Gothic Book"/>
          <w:b/>
          <w:color w:val="1F3864" w:themeColor="accent1" w:themeShade="80"/>
        </w:rPr>
      </w:pPr>
      <w:r w:rsidRPr="00B8636E">
        <w:rPr>
          <w:rFonts w:ascii="Franklin Gothic Book" w:hAnsi="Franklin Gothic Book"/>
          <w:b/>
          <w:color w:val="1F3864" w:themeColor="accent1" w:themeShade="80"/>
        </w:rPr>
        <w:t>Market Attractiveness</w:t>
      </w:r>
    </w:p>
    <w:p w14:paraId="17701BA4" w14:textId="49E95636" w:rsidR="005B2180" w:rsidRPr="00B8636E" w:rsidRDefault="005B2180" w:rsidP="005B2180">
      <w:pPr>
        <w:spacing w:before="240" w:line="360" w:lineRule="auto"/>
        <w:jc w:val="both"/>
        <w:rPr>
          <w:rFonts w:ascii="Franklin Gothic Book" w:hAnsi="Franklin Gothic Book"/>
          <w:color w:val="1F3864" w:themeColor="accent1" w:themeShade="80"/>
        </w:rPr>
      </w:pPr>
      <w:r w:rsidRPr="00B8636E">
        <w:rPr>
          <w:rFonts w:ascii="Franklin Gothic Book" w:hAnsi="Franklin Gothic Book"/>
          <w:color w:val="1F3864" w:themeColor="accent1" w:themeShade="80"/>
        </w:rPr>
        <w:t xml:space="preserve">The image of market attractiveness provided further helps to get information about the region leading in the </w:t>
      </w:r>
      <w:r w:rsidR="00E53F81" w:rsidRPr="00AF564A">
        <w:rPr>
          <w:rFonts w:ascii="Franklin Gothic Book" w:hAnsi="Franklin Gothic Book"/>
          <w:bCs/>
          <w:color w:val="1F3864" w:themeColor="accent1" w:themeShade="80"/>
        </w:rPr>
        <w:t>U.S. wearable injectors market</w:t>
      </w:r>
      <w:r w:rsidRPr="00B8636E">
        <w:rPr>
          <w:rFonts w:ascii="Franklin Gothic Book" w:hAnsi="Franklin Gothic Book"/>
          <w:color w:val="1F3864" w:themeColor="accent1" w:themeShade="80"/>
        </w:rPr>
        <w:t xml:space="preserve">. We cover the major impacting factors driving the industry growth in the given region. </w:t>
      </w:r>
    </w:p>
    <w:p w14:paraId="42E12617" w14:textId="0B30728E" w:rsidR="005B2180" w:rsidRPr="00B8636E" w:rsidRDefault="005B2180" w:rsidP="005B2180">
      <w:pPr>
        <w:spacing w:before="240" w:line="360" w:lineRule="auto"/>
        <w:jc w:val="both"/>
        <w:rPr>
          <w:rFonts w:ascii="Franklin Gothic Book" w:hAnsi="Franklin Gothic Book"/>
          <w:b/>
          <w:color w:val="1F3864" w:themeColor="accent1" w:themeShade="80"/>
        </w:rPr>
      </w:pPr>
      <w:r w:rsidRPr="00B8636E">
        <w:rPr>
          <w:rFonts w:ascii="Franklin Gothic Book" w:hAnsi="Franklin Gothic Book"/>
          <w:b/>
          <w:color w:val="1F3864" w:themeColor="accent1" w:themeShade="80"/>
        </w:rPr>
        <w:t>Porter’s Five Forces</w:t>
      </w:r>
    </w:p>
    <w:p w14:paraId="527F0D15" w14:textId="372A1CED" w:rsidR="005B2180" w:rsidRPr="00B8636E" w:rsidRDefault="005B2180" w:rsidP="005B2180">
      <w:pPr>
        <w:spacing w:before="240" w:line="360" w:lineRule="auto"/>
        <w:jc w:val="both"/>
        <w:rPr>
          <w:rFonts w:ascii="Franklin Gothic Book" w:hAnsi="Franklin Gothic Book"/>
          <w:color w:val="1F3864" w:themeColor="accent1" w:themeShade="80"/>
        </w:rPr>
      </w:pPr>
      <w:r w:rsidRPr="00B8636E">
        <w:rPr>
          <w:rFonts w:ascii="Franklin Gothic Book" w:hAnsi="Franklin Gothic Book"/>
          <w:color w:val="1F3864" w:themeColor="accent1" w:themeShade="80"/>
        </w:rPr>
        <w:t xml:space="preserve">The image provided would further help to get information about Porter's five forces framework providing a blueprint for understanding the </w:t>
      </w:r>
      <w:proofErr w:type="spellStart"/>
      <w:r w:rsidRPr="00B8636E">
        <w:rPr>
          <w:rFonts w:ascii="Franklin Gothic Book" w:hAnsi="Franklin Gothic Book"/>
          <w:color w:val="1F3864" w:themeColor="accent1" w:themeShade="80"/>
        </w:rPr>
        <w:t>behavior</w:t>
      </w:r>
      <w:proofErr w:type="spellEnd"/>
      <w:r w:rsidRPr="00B8636E">
        <w:rPr>
          <w:rFonts w:ascii="Franklin Gothic Book" w:hAnsi="Franklin Gothic Book"/>
          <w:color w:val="1F3864" w:themeColor="accent1" w:themeShade="80"/>
        </w:rPr>
        <w:t xml:space="preserve"> of competitors and a player's strategic positioning in the respective industry. Porter's five forces model can be used to assess the competitive landscape in the </w:t>
      </w:r>
      <w:r w:rsidR="00E53F81" w:rsidRPr="00AF564A">
        <w:rPr>
          <w:rFonts w:ascii="Franklin Gothic Book" w:hAnsi="Franklin Gothic Book"/>
          <w:bCs/>
          <w:color w:val="1F3864" w:themeColor="accent1" w:themeShade="80"/>
        </w:rPr>
        <w:t>U.S. wearable injectors market</w:t>
      </w:r>
      <w:r w:rsidRPr="00B8636E">
        <w:rPr>
          <w:rFonts w:ascii="Franklin Gothic Book" w:hAnsi="Franklin Gothic Book"/>
          <w:color w:val="1F3864" w:themeColor="accent1" w:themeShade="80"/>
        </w:rPr>
        <w:t>, gauge the attractiveness of a particular sector, and assess investment possibilities.</w:t>
      </w:r>
    </w:p>
    <w:p w14:paraId="6F25B877" w14:textId="77777777" w:rsidR="005B2180" w:rsidRPr="00B8636E" w:rsidRDefault="005B2180" w:rsidP="005B2180">
      <w:pPr>
        <w:spacing w:before="240" w:line="360" w:lineRule="auto"/>
        <w:jc w:val="both"/>
        <w:rPr>
          <w:rFonts w:ascii="Franklin Gothic Book" w:hAnsi="Franklin Gothic Book"/>
          <w:iCs/>
          <w:color w:val="1F3864" w:themeColor="accent1" w:themeShade="80"/>
        </w:rPr>
      </w:pPr>
    </w:p>
    <w:p w14:paraId="1522A545" w14:textId="77777777" w:rsidR="005B2180" w:rsidRPr="00B8636E" w:rsidRDefault="005B2180" w:rsidP="005B2180">
      <w:pPr>
        <w:spacing w:before="240" w:line="360" w:lineRule="auto"/>
        <w:jc w:val="both"/>
        <w:rPr>
          <w:rFonts w:ascii="Franklin Gothic Book" w:hAnsi="Franklin Gothic Book"/>
          <w:iCs/>
          <w:color w:val="1F3864" w:themeColor="accent1" w:themeShade="80"/>
        </w:rPr>
      </w:pPr>
    </w:p>
    <w:p w14:paraId="6D2AFB3D" w14:textId="77777777" w:rsidR="005B2180" w:rsidRPr="00B8636E" w:rsidRDefault="005B2180" w:rsidP="005B2180">
      <w:pPr>
        <w:spacing w:before="240" w:line="360" w:lineRule="auto"/>
        <w:jc w:val="both"/>
        <w:rPr>
          <w:rFonts w:ascii="Franklin Gothic Book" w:hAnsi="Franklin Gothic Book"/>
          <w:iCs/>
          <w:color w:val="1F3864" w:themeColor="accent1" w:themeShade="80"/>
        </w:rPr>
      </w:pPr>
    </w:p>
    <w:p w14:paraId="24F555B0" w14:textId="77777777" w:rsidR="005B2180" w:rsidRPr="00B8636E" w:rsidRDefault="005B2180" w:rsidP="005B2180">
      <w:pPr>
        <w:spacing w:before="240" w:line="360" w:lineRule="auto"/>
        <w:jc w:val="both"/>
        <w:rPr>
          <w:rFonts w:ascii="Franklin Gothic Book" w:hAnsi="Franklin Gothic Book"/>
          <w:iCs/>
          <w:color w:val="1F3864" w:themeColor="accent1" w:themeShade="80"/>
        </w:rPr>
      </w:pPr>
    </w:p>
    <w:p w14:paraId="72E50498" w14:textId="77777777" w:rsidR="005B2180" w:rsidRPr="00B8636E" w:rsidRDefault="005B2180" w:rsidP="005B2180">
      <w:pPr>
        <w:spacing w:before="240" w:line="360" w:lineRule="auto"/>
        <w:jc w:val="both"/>
        <w:rPr>
          <w:rFonts w:ascii="Franklin Gothic Book" w:hAnsi="Franklin Gothic Book"/>
          <w:iCs/>
          <w:color w:val="1F3864" w:themeColor="accent1" w:themeShade="80"/>
        </w:rPr>
      </w:pPr>
    </w:p>
    <w:p w14:paraId="56EE3C3F" w14:textId="77777777" w:rsidR="005B2180" w:rsidRPr="00B8636E" w:rsidRDefault="005B2180" w:rsidP="005B2180">
      <w:pPr>
        <w:spacing w:before="240" w:line="360" w:lineRule="auto"/>
        <w:jc w:val="both"/>
        <w:rPr>
          <w:rFonts w:ascii="Franklin Gothic Book" w:hAnsi="Franklin Gothic Book"/>
          <w:iCs/>
          <w:color w:val="1F3864" w:themeColor="accent1" w:themeShade="80"/>
        </w:rPr>
      </w:pPr>
    </w:p>
    <w:p w14:paraId="0C8A0EA3" w14:textId="3AB979C6" w:rsidR="005B2180" w:rsidRPr="00B8636E" w:rsidRDefault="005B2180" w:rsidP="005B2180">
      <w:pPr>
        <w:spacing w:after="200" w:line="360" w:lineRule="auto"/>
        <w:rPr>
          <w:rStyle w:val="Hyperlink"/>
          <w:rFonts w:ascii="Franklin Gothic Book" w:eastAsiaTheme="majorEastAsia" w:hAnsi="Franklin Gothic Book"/>
          <w:b/>
          <w:bCs/>
          <w:color w:val="1F3864" w:themeColor="accent1" w:themeShade="80"/>
          <w:sz w:val="40"/>
          <w:szCs w:val="40"/>
          <w:u w:val="none"/>
        </w:rPr>
      </w:pPr>
      <w:r w:rsidRPr="00B8636E">
        <w:rPr>
          <w:rFonts w:ascii="Franklin Gothic Book" w:hAnsi="Franklin Gothic Book"/>
        </w:rPr>
        <w:br w:type="page"/>
      </w:r>
      <w:r w:rsidR="007C2E58" w:rsidRPr="00B8636E">
        <w:rPr>
          <w:rFonts w:ascii="Franklin Gothic Book" w:hAnsi="Franklin Gothic Book"/>
          <w:noProof/>
          <w:lang w:eastAsia="en-IN"/>
        </w:rPr>
        <w:lastRenderedPageBreak/>
        <w:drawing>
          <wp:anchor distT="0" distB="0" distL="0" distR="0" simplePos="0" relativeHeight="251671552" behindDoc="1" locked="0" layoutInCell="1" allowOverlap="1" wp14:anchorId="71D2DBD7" wp14:editId="354651EB">
            <wp:simplePos x="0" y="0"/>
            <wp:positionH relativeFrom="page">
              <wp:posOffset>-1270000</wp:posOffset>
            </wp:positionH>
            <wp:positionV relativeFrom="page">
              <wp:posOffset>-3042920</wp:posOffset>
            </wp:positionV>
            <wp:extent cx="10220215" cy="14454202"/>
            <wp:effectExtent l="0" t="0" r="3810" b="0"/>
            <wp:wrapNone/>
            <wp:docPr id="100519289" name="Picture 10051928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B8636E">
        <w:rPr>
          <w:rStyle w:val="Hyperlink"/>
          <w:rFonts w:ascii="Franklin Gothic Book" w:eastAsiaTheme="majorEastAsia" w:hAnsi="Franklin Gothic Book"/>
          <w:b/>
          <w:bCs/>
          <w:color w:val="1F3864" w:themeColor="accent1" w:themeShade="80"/>
          <w:sz w:val="40"/>
          <w:szCs w:val="40"/>
          <w:u w:val="none"/>
        </w:rPr>
        <w:t>TABLE OF CONTENT</w:t>
      </w:r>
    </w:p>
    <w:p w14:paraId="27603D36" w14:textId="0C9D5D00" w:rsidR="005B2180" w:rsidRPr="00110AFD" w:rsidRDefault="005B2180" w:rsidP="005B2180">
      <w:pPr>
        <w:pStyle w:val="TOC1"/>
        <w:rPr>
          <w:rStyle w:val="Hyperlink"/>
          <w:color w:val="1F3864" w:themeColor="accent1" w:themeShade="80"/>
          <w:sz w:val="28"/>
          <w:szCs w:val="28"/>
          <w:u w:val="none"/>
        </w:rPr>
      </w:pPr>
      <w:r w:rsidRPr="007F465C">
        <w:rPr>
          <w:rStyle w:val="Hyperlink"/>
          <w:color w:val="1F3864" w:themeColor="accent1" w:themeShade="80"/>
          <w:sz w:val="36"/>
          <w:szCs w:val="36"/>
          <w:u w:val="none"/>
        </w:rPr>
        <w:t>1</w:t>
      </w:r>
      <w:r w:rsidRPr="00B8636E">
        <w:rPr>
          <w:rStyle w:val="Hyperlink"/>
          <w:color w:val="1F3864" w:themeColor="accent1" w:themeShade="80"/>
          <w:sz w:val="28"/>
          <w:szCs w:val="28"/>
          <w:u w:val="none"/>
        </w:rPr>
        <w:t xml:space="preserve"> </w:t>
      </w:r>
      <w:r w:rsidRPr="00110AFD">
        <w:rPr>
          <w:rStyle w:val="Hyperlink"/>
          <w:color w:val="1F3864" w:themeColor="accent1" w:themeShade="80"/>
          <w:sz w:val="28"/>
          <w:szCs w:val="28"/>
          <w:u w:val="none"/>
        </w:rPr>
        <w:t>INTRODUCTION OF</w:t>
      </w:r>
      <w:r w:rsidR="00FB6A56" w:rsidRPr="00FB6A56">
        <w:t xml:space="preserve"> </w:t>
      </w:r>
      <w:r w:rsidR="00FB6A56" w:rsidRPr="00FB6A56">
        <w:rPr>
          <w:rStyle w:val="Hyperlink"/>
          <w:color w:val="1F3864" w:themeColor="accent1" w:themeShade="80"/>
          <w:sz w:val="28"/>
          <w:szCs w:val="28"/>
          <w:u w:val="none"/>
        </w:rPr>
        <w:t>U.S. WEARABLE INJECTORS MARKET</w:t>
      </w:r>
    </w:p>
    <w:p w14:paraId="32190AB9" w14:textId="77777777" w:rsidR="005B2180" w:rsidRPr="007F465C" w:rsidRDefault="005B2180" w:rsidP="005B2180">
      <w:pPr>
        <w:pStyle w:val="TOC1"/>
        <w:rPr>
          <w:rStyle w:val="Hyperlink"/>
          <w:b w:val="0"/>
          <w:color w:val="1F3864" w:themeColor="accent1" w:themeShade="80"/>
          <w:u w:val="none"/>
        </w:rPr>
      </w:pPr>
      <w:r w:rsidRPr="007F465C">
        <w:rPr>
          <w:rStyle w:val="Hyperlink"/>
          <w:b w:val="0"/>
          <w:color w:val="1F3864" w:themeColor="accent1" w:themeShade="80"/>
          <w:u w:val="none"/>
        </w:rPr>
        <w:t>1.1 Overview of the Market</w:t>
      </w:r>
    </w:p>
    <w:p w14:paraId="05BD2757" w14:textId="77777777" w:rsidR="005B2180" w:rsidRPr="007C2E58" w:rsidRDefault="005B2180" w:rsidP="005B2180">
      <w:pPr>
        <w:pStyle w:val="TOC1"/>
        <w:rPr>
          <w:rStyle w:val="Hyperlink"/>
          <w:bCs w:val="0"/>
          <w:color w:val="1F3864" w:themeColor="accent1" w:themeShade="80"/>
          <w:u w:val="none"/>
        </w:rPr>
      </w:pPr>
      <w:r>
        <w:rPr>
          <w:rStyle w:val="Hyperlink"/>
          <w:b w:val="0"/>
          <w:color w:val="1F3864" w:themeColor="accent1" w:themeShade="80"/>
          <w:u w:val="none"/>
        </w:rPr>
        <w:t xml:space="preserve">1.2 </w:t>
      </w:r>
      <w:r w:rsidRPr="007F465C">
        <w:rPr>
          <w:rStyle w:val="Hyperlink"/>
          <w:b w:val="0"/>
          <w:color w:val="1F3864" w:themeColor="accent1" w:themeShade="80"/>
          <w:u w:val="none"/>
        </w:rPr>
        <w:t>Scope of Report</w:t>
      </w:r>
    </w:p>
    <w:p w14:paraId="449AD6B3" w14:textId="6CA6167C" w:rsidR="005B2180" w:rsidRPr="007F465C" w:rsidRDefault="005B2180" w:rsidP="005B2180">
      <w:pPr>
        <w:pStyle w:val="TOC1"/>
      </w:pPr>
      <w:r>
        <w:rPr>
          <w:rStyle w:val="Hyperlink"/>
          <w:b w:val="0"/>
          <w:color w:val="1F3864" w:themeColor="accent1" w:themeShade="80"/>
          <w:u w:val="none"/>
        </w:rPr>
        <w:t xml:space="preserve">1.3 </w:t>
      </w:r>
      <w:r w:rsidRPr="007F465C">
        <w:rPr>
          <w:rStyle w:val="Hyperlink"/>
          <w:b w:val="0"/>
          <w:color w:val="1F3864" w:themeColor="accent1" w:themeShade="80"/>
          <w:u w:val="none"/>
        </w:rPr>
        <w:t>Assumptions</w:t>
      </w:r>
    </w:p>
    <w:p w14:paraId="032B5D4F" w14:textId="77777777" w:rsidR="005B2180" w:rsidRPr="007F465C" w:rsidRDefault="005B2180" w:rsidP="005B2180">
      <w:pPr>
        <w:pStyle w:val="TOC1"/>
      </w:pPr>
      <w:r w:rsidRPr="007F465C">
        <w:rPr>
          <w:rStyle w:val="Hyperlink"/>
          <w:color w:val="1F3864" w:themeColor="accent1" w:themeShade="80"/>
          <w:sz w:val="36"/>
          <w:szCs w:val="36"/>
          <w:u w:val="none"/>
        </w:rPr>
        <w:t>2</w:t>
      </w:r>
      <w:r>
        <w:rPr>
          <w:rStyle w:val="Hyperlink"/>
          <w:color w:val="1F3864" w:themeColor="accent1" w:themeShade="80"/>
          <w:u w:val="none"/>
        </w:rPr>
        <w:t xml:space="preserve"> </w:t>
      </w:r>
      <w:r w:rsidRPr="007F465C">
        <w:rPr>
          <w:rStyle w:val="Hyperlink"/>
          <w:color w:val="1F3864" w:themeColor="accent1" w:themeShade="80"/>
          <w:sz w:val="28"/>
          <w:szCs w:val="28"/>
          <w:u w:val="none"/>
        </w:rPr>
        <w:t>EXECUTIVE SUMMARY</w:t>
      </w:r>
    </w:p>
    <w:p w14:paraId="31A74FBB" w14:textId="77777777" w:rsidR="005B2180" w:rsidRPr="007F465C" w:rsidRDefault="005B2180" w:rsidP="005B2180">
      <w:pPr>
        <w:pStyle w:val="TOC1"/>
        <w:rPr>
          <w:rStyle w:val="Hyperlink"/>
          <w:color w:val="1F3864" w:themeColor="accent1" w:themeShade="80"/>
          <w:u w:val="none"/>
        </w:rPr>
      </w:pPr>
      <w:r w:rsidRPr="00110AFD">
        <w:rPr>
          <w:rStyle w:val="Hyperlink"/>
          <w:color w:val="1F3864" w:themeColor="accent1" w:themeShade="80"/>
          <w:sz w:val="40"/>
          <w:szCs w:val="40"/>
          <w:u w:val="none"/>
        </w:rPr>
        <w:t>3</w:t>
      </w:r>
      <w:r w:rsidRPr="007F465C">
        <w:rPr>
          <w:rStyle w:val="Hyperlink"/>
          <w:color w:val="1F3864" w:themeColor="accent1" w:themeShade="80"/>
          <w:u w:val="none"/>
        </w:rPr>
        <w:t xml:space="preserve"> </w:t>
      </w:r>
      <w:r w:rsidRPr="007F465C">
        <w:rPr>
          <w:rStyle w:val="Hyperlink"/>
          <w:color w:val="1F3864" w:themeColor="accent1" w:themeShade="80"/>
          <w:sz w:val="28"/>
          <w:szCs w:val="28"/>
          <w:u w:val="none"/>
        </w:rPr>
        <w:t>RESEARCH METHODOLOGY</w:t>
      </w:r>
      <w:r w:rsidRPr="007F465C">
        <w:rPr>
          <w:rStyle w:val="Hyperlink"/>
          <w:color w:val="1F3864" w:themeColor="accent1" w:themeShade="80"/>
          <w:u w:val="none"/>
        </w:rPr>
        <w:t xml:space="preserve"> </w:t>
      </w:r>
    </w:p>
    <w:p w14:paraId="7AAA7CF8" w14:textId="77777777" w:rsidR="005B2180" w:rsidRPr="007F465C" w:rsidRDefault="005B2180" w:rsidP="005B2180">
      <w:pPr>
        <w:pStyle w:val="TOC1"/>
        <w:rPr>
          <w:rStyle w:val="Hyperlink"/>
          <w:b w:val="0"/>
          <w:color w:val="1F3864" w:themeColor="accent1" w:themeShade="80"/>
          <w:u w:val="none"/>
        </w:rPr>
      </w:pPr>
      <w:r>
        <w:rPr>
          <w:rStyle w:val="Hyperlink"/>
          <w:b w:val="0"/>
          <w:color w:val="1F3864" w:themeColor="accent1" w:themeShade="80"/>
          <w:u w:val="none"/>
        </w:rPr>
        <w:t xml:space="preserve">3.1 </w:t>
      </w:r>
      <w:r w:rsidRPr="007F465C">
        <w:rPr>
          <w:rStyle w:val="Hyperlink"/>
          <w:b w:val="0"/>
          <w:color w:val="1F3864" w:themeColor="accent1" w:themeShade="80"/>
          <w:u w:val="none"/>
        </w:rPr>
        <w:t>Data Mining</w:t>
      </w:r>
    </w:p>
    <w:p w14:paraId="7989243C" w14:textId="77777777" w:rsidR="005B2180" w:rsidRPr="007F465C" w:rsidRDefault="005B2180" w:rsidP="005B2180">
      <w:pPr>
        <w:pStyle w:val="TOC1"/>
        <w:numPr>
          <w:ilvl w:val="1"/>
          <w:numId w:val="11"/>
        </w:numPr>
        <w:rPr>
          <w:rStyle w:val="Hyperlink"/>
          <w:b w:val="0"/>
          <w:color w:val="1F3864" w:themeColor="accent1" w:themeShade="80"/>
          <w:u w:val="none"/>
        </w:rPr>
      </w:pPr>
      <w:r w:rsidRPr="007F465C">
        <w:rPr>
          <w:rStyle w:val="Hyperlink"/>
          <w:b w:val="0"/>
          <w:color w:val="1F3864" w:themeColor="accent1" w:themeShade="80"/>
          <w:u w:val="none"/>
        </w:rPr>
        <w:t>Validation</w:t>
      </w:r>
    </w:p>
    <w:p w14:paraId="1D40129A" w14:textId="77777777" w:rsidR="005B2180" w:rsidRPr="007F465C" w:rsidRDefault="005B2180" w:rsidP="005B2180">
      <w:pPr>
        <w:pStyle w:val="TOC1"/>
        <w:rPr>
          <w:rStyle w:val="Hyperlink"/>
          <w:b w:val="0"/>
          <w:color w:val="1F3864" w:themeColor="accent1" w:themeShade="80"/>
          <w:u w:val="none"/>
        </w:rPr>
      </w:pPr>
      <w:r>
        <w:rPr>
          <w:rStyle w:val="Hyperlink"/>
          <w:b w:val="0"/>
          <w:color w:val="1F3864" w:themeColor="accent1" w:themeShade="80"/>
          <w:u w:val="none"/>
        </w:rPr>
        <w:t xml:space="preserve">3.3 </w:t>
      </w:r>
      <w:r w:rsidRPr="007F465C">
        <w:rPr>
          <w:rStyle w:val="Hyperlink"/>
          <w:b w:val="0"/>
          <w:color w:val="1F3864" w:themeColor="accent1" w:themeShade="80"/>
          <w:u w:val="none"/>
        </w:rPr>
        <w:t>Primary Interviews</w:t>
      </w:r>
    </w:p>
    <w:p w14:paraId="3E165AB6" w14:textId="77777777" w:rsidR="005B2180" w:rsidRDefault="005B2180" w:rsidP="005B2180">
      <w:pPr>
        <w:pStyle w:val="TOC1"/>
        <w:rPr>
          <w:rStyle w:val="Hyperlink"/>
          <w:b w:val="0"/>
          <w:color w:val="1F3864" w:themeColor="accent1" w:themeShade="80"/>
          <w:u w:val="none"/>
        </w:rPr>
      </w:pPr>
      <w:r>
        <w:rPr>
          <w:rStyle w:val="Hyperlink"/>
          <w:b w:val="0"/>
          <w:color w:val="1F3864" w:themeColor="accent1" w:themeShade="80"/>
          <w:u w:val="none"/>
        </w:rPr>
        <w:t xml:space="preserve">3.4 </w:t>
      </w:r>
      <w:r w:rsidRPr="007F465C">
        <w:rPr>
          <w:rStyle w:val="Hyperlink"/>
          <w:b w:val="0"/>
          <w:color w:val="1F3864" w:themeColor="accent1" w:themeShade="80"/>
          <w:u w:val="none"/>
        </w:rPr>
        <w:t>List of Data Sources</w:t>
      </w:r>
    </w:p>
    <w:p w14:paraId="7AA2DDDE" w14:textId="2163DFE7" w:rsidR="005B2180" w:rsidRPr="00FF756D" w:rsidRDefault="005B2180" w:rsidP="005B2180">
      <w:pPr>
        <w:pStyle w:val="TOC1"/>
        <w:rPr>
          <w:rStyle w:val="Hyperlink"/>
          <w:color w:val="1F3864" w:themeColor="accent1" w:themeShade="80"/>
          <w:sz w:val="28"/>
          <w:szCs w:val="28"/>
          <w:u w:val="none"/>
        </w:rPr>
      </w:pPr>
      <w:r w:rsidRPr="00FF756D">
        <w:rPr>
          <w:rStyle w:val="Hyperlink"/>
          <w:bCs w:val="0"/>
          <w:color w:val="1F3864" w:themeColor="accent1" w:themeShade="80"/>
          <w:sz w:val="36"/>
          <w:szCs w:val="36"/>
          <w:u w:val="none"/>
        </w:rPr>
        <w:t>4</w:t>
      </w:r>
      <w:r>
        <w:rPr>
          <w:rStyle w:val="Hyperlink"/>
          <w:b w:val="0"/>
          <w:color w:val="1F3864" w:themeColor="accent1" w:themeShade="80"/>
          <w:u w:val="none"/>
        </w:rPr>
        <w:t xml:space="preserve"> </w:t>
      </w:r>
      <w:r w:rsidR="00FB6A56" w:rsidRPr="00FB6A56">
        <w:rPr>
          <w:rStyle w:val="Hyperlink"/>
          <w:color w:val="1F3864" w:themeColor="accent1" w:themeShade="80"/>
          <w:sz w:val="28"/>
          <w:szCs w:val="28"/>
          <w:u w:val="none"/>
        </w:rPr>
        <w:t>U.S. WEARABLE INJECTORS MARKET</w:t>
      </w:r>
      <w:r w:rsidR="00FB6A56" w:rsidRPr="007F465C">
        <w:rPr>
          <w:rStyle w:val="Hyperlink"/>
          <w:color w:val="1F3864" w:themeColor="accent1" w:themeShade="80"/>
          <w:sz w:val="28"/>
          <w:szCs w:val="28"/>
          <w:u w:val="none"/>
        </w:rPr>
        <w:t xml:space="preserve"> </w:t>
      </w:r>
      <w:r w:rsidRPr="007F465C">
        <w:rPr>
          <w:rStyle w:val="Hyperlink"/>
          <w:color w:val="1F3864" w:themeColor="accent1" w:themeShade="80"/>
          <w:sz w:val="28"/>
          <w:szCs w:val="28"/>
          <w:u w:val="none"/>
        </w:rPr>
        <w:t>OUTLOOK</w:t>
      </w:r>
    </w:p>
    <w:p w14:paraId="5526811D" w14:textId="77777777" w:rsidR="005B2180" w:rsidRPr="007F465C" w:rsidRDefault="005B2180" w:rsidP="005B2180">
      <w:pPr>
        <w:pStyle w:val="TOC1"/>
        <w:rPr>
          <w:rStyle w:val="Hyperlink"/>
          <w:b w:val="0"/>
          <w:color w:val="1F3864" w:themeColor="accent1" w:themeShade="80"/>
          <w:u w:val="none"/>
        </w:rPr>
      </w:pPr>
      <w:r w:rsidRPr="007F465C">
        <w:rPr>
          <w:rStyle w:val="Hyperlink"/>
          <w:b w:val="0"/>
          <w:color w:val="1F3864" w:themeColor="accent1" w:themeShade="80"/>
          <w:u w:val="none"/>
        </w:rPr>
        <w:t>4.1 Overview</w:t>
      </w:r>
    </w:p>
    <w:p w14:paraId="41340BED" w14:textId="77777777" w:rsidR="005B2180" w:rsidRPr="007F465C" w:rsidRDefault="005B2180" w:rsidP="005B2180">
      <w:pPr>
        <w:pStyle w:val="TOC1"/>
        <w:rPr>
          <w:rStyle w:val="Hyperlink"/>
          <w:b w:val="0"/>
          <w:color w:val="1F3864" w:themeColor="accent1" w:themeShade="80"/>
          <w:u w:val="none"/>
        </w:rPr>
      </w:pPr>
      <w:r>
        <w:rPr>
          <w:rStyle w:val="Hyperlink"/>
          <w:b w:val="0"/>
          <w:color w:val="1F3864" w:themeColor="accent1" w:themeShade="80"/>
          <w:u w:val="none"/>
        </w:rPr>
        <w:t xml:space="preserve">4.2 </w:t>
      </w:r>
      <w:r w:rsidRPr="007F465C">
        <w:rPr>
          <w:rStyle w:val="Hyperlink"/>
          <w:b w:val="0"/>
          <w:color w:val="1F3864" w:themeColor="accent1" w:themeShade="80"/>
          <w:u w:val="none"/>
        </w:rPr>
        <w:t>Market Dynamics</w:t>
      </w:r>
    </w:p>
    <w:p w14:paraId="04BA6D80" w14:textId="77777777" w:rsidR="005B2180" w:rsidRPr="007F465C" w:rsidRDefault="005B2180" w:rsidP="005B2180">
      <w:pPr>
        <w:pStyle w:val="Heading3"/>
        <w:spacing w:line="360" w:lineRule="auto"/>
        <w:ind w:left="1350"/>
        <w:jc w:val="both"/>
        <w:rPr>
          <w:rStyle w:val="Hyperlink"/>
          <w:rFonts w:ascii="Franklin Gothic Book" w:hAnsi="Franklin Gothic Book"/>
          <w:b/>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4.2.1 </w:t>
      </w:r>
      <w:r w:rsidRPr="007F465C">
        <w:rPr>
          <w:rStyle w:val="Hyperlink"/>
          <w:rFonts w:ascii="Franklin Gothic Book" w:hAnsi="Franklin Gothic Book"/>
          <w:color w:val="1F3864" w:themeColor="accent1" w:themeShade="80"/>
          <w:sz w:val="24"/>
          <w:szCs w:val="24"/>
          <w:u w:val="none"/>
        </w:rPr>
        <w:t>Drivers</w:t>
      </w:r>
    </w:p>
    <w:p w14:paraId="7F077846" w14:textId="77777777" w:rsidR="005B2180" w:rsidRPr="007F465C" w:rsidRDefault="005B2180" w:rsidP="005B2180">
      <w:pPr>
        <w:pStyle w:val="Heading3"/>
        <w:spacing w:line="360" w:lineRule="auto"/>
        <w:ind w:left="1350"/>
        <w:jc w:val="both"/>
        <w:rPr>
          <w:rStyle w:val="Hyperlink"/>
          <w:rFonts w:ascii="Franklin Gothic Book" w:hAnsi="Franklin Gothic Book"/>
          <w:b/>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4.2.2 </w:t>
      </w:r>
      <w:r w:rsidRPr="007F465C">
        <w:rPr>
          <w:rStyle w:val="Hyperlink"/>
          <w:rFonts w:ascii="Franklin Gothic Book" w:hAnsi="Franklin Gothic Book"/>
          <w:color w:val="1F3864" w:themeColor="accent1" w:themeShade="80"/>
          <w:sz w:val="24"/>
          <w:szCs w:val="24"/>
          <w:u w:val="none"/>
        </w:rPr>
        <w:t>Restraints</w:t>
      </w:r>
    </w:p>
    <w:p w14:paraId="5C9E1F25" w14:textId="77777777" w:rsidR="005B2180" w:rsidRPr="007F465C" w:rsidRDefault="005B2180" w:rsidP="005B2180">
      <w:pPr>
        <w:pStyle w:val="Heading3"/>
        <w:spacing w:line="360" w:lineRule="auto"/>
        <w:ind w:left="135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4.2.3 </w:t>
      </w:r>
      <w:r w:rsidRPr="007F465C">
        <w:rPr>
          <w:rStyle w:val="Hyperlink"/>
          <w:rFonts w:ascii="Franklin Gothic Book" w:hAnsi="Franklin Gothic Book"/>
          <w:color w:val="1F3864" w:themeColor="accent1" w:themeShade="80"/>
          <w:sz w:val="24"/>
          <w:szCs w:val="24"/>
          <w:u w:val="none"/>
        </w:rPr>
        <w:t>Opportunities</w:t>
      </w:r>
    </w:p>
    <w:p w14:paraId="391DC940" w14:textId="77777777" w:rsidR="005B2180" w:rsidRPr="007F465C" w:rsidRDefault="005B2180" w:rsidP="005B2180">
      <w:pPr>
        <w:pStyle w:val="Heading3"/>
        <w:spacing w:line="360" w:lineRule="auto"/>
        <w:ind w:left="1350"/>
        <w:jc w:val="both"/>
        <w:rPr>
          <w:rFonts w:ascii="Franklin Gothic Book" w:hAnsi="Franklin Gothic Book"/>
          <w:color w:val="1F3864" w:themeColor="accent1" w:themeShade="80"/>
          <w:sz w:val="24"/>
          <w:szCs w:val="24"/>
        </w:rPr>
      </w:pPr>
      <w:r>
        <w:rPr>
          <w:rStyle w:val="Hyperlink"/>
          <w:rFonts w:ascii="Franklin Gothic Book" w:hAnsi="Franklin Gothic Book"/>
          <w:color w:val="1F3864" w:themeColor="accent1" w:themeShade="80"/>
          <w:sz w:val="24"/>
          <w:szCs w:val="24"/>
          <w:u w:val="none"/>
        </w:rPr>
        <w:t xml:space="preserve">4.2.4 </w:t>
      </w:r>
      <w:r w:rsidRPr="007F465C">
        <w:rPr>
          <w:rStyle w:val="Hyperlink"/>
          <w:rFonts w:ascii="Franklin Gothic Book" w:hAnsi="Franklin Gothic Book"/>
          <w:color w:val="1F3864" w:themeColor="accent1" w:themeShade="80"/>
          <w:sz w:val="24"/>
          <w:szCs w:val="24"/>
          <w:u w:val="none"/>
        </w:rPr>
        <w:t>Trends</w:t>
      </w:r>
    </w:p>
    <w:p w14:paraId="46BE6AED" w14:textId="77777777" w:rsidR="005B2180" w:rsidRPr="00B8636E" w:rsidRDefault="005B2180" w:rsidP="005B2180">
      <w:pPr>
        <w:spacing w:line="360" w:lineRule="auto"/>
        <w:rPr>
          <w:rFonts w:ascii="Franklin Gothic Book" w:hAnsi="Franklin Gothic Book"/>
        </w:rPr>
      </w:pPr>
    </w:p>
    <w:p w14:paraId="1218D54D" w14:textId="4A6E17A5" w:rsidR="005B2180" w:rsidRPr="007F465C" w:rsidRDefault="005B2180" w:rsidP="005B2180">
      <w:pPr>
        <w:pStyle w:val="TOC1"/>
        <w:rPr>
          <w:rStyle w:val="Hyperlink"/>
          <w:b w:val="0"/>
          <w:color w:val="1F3864" w:themeColor="accent1" w:themeShade="80"/>
          <w:u w:val="none"/>
        </w:rPr>
      </w:pPr>
      <w:r>
        <w:rPr>
          <w:rStyle w:val="Hyperlink"/>
          <w:b w:val="0"/>
          <w:color w:val="1F3864" w:themeColor="accent1" w:themeShade="80"/>
          <w:u w:val="none"/>
        </w:rPr>
        <w:t xml:space="preserve">4.3 </w:t>
      </w:r>
      <w:r w:rsidRPr="007F465C">
        <w:rPr>
          <w:rStyle w:val="Hyperlink"/>
          <w:b w:val="0"/>
          <w:color w:val="1F3864" w:themeColor="accent1" w:themeShade="80"/>
          <w:u w:val="none"/>
        </w:rPr>
        <w:t>Porters Five Force Model</w:t>
      </w:r>
    </w:p>
    <w:p w14:paraId="5DBB9E39" w14:textId="01AC3777" w:rsidR="005B2180" w:rsidRPr="007F465C" w:rsidRDefault="005B2180" w:rsidP="005B2180">
      <w:pPr>
        <w:pStyle w:val="TOC1"/>
        <w:numPr>
          <w:ilvl w:val="1"/>
          <w:numId w:val="1"/>
        </w:numPr>
        <w:rPr>
          <w:rStyle w:val="Hyperlink"/>
          <w:b w:val="0"/>
          <w:color w:val="1F3864" w:themeColor="accent1" w:themeShade="80"/>
          <w:u w:val="none"/>
        </w:rPr>
      </w:pPr>
      <w:r w:rsidRPr="007F465C">
        <w:rPr>
          <w:rStyle w:val="Hyperlink"/>
          <w:b w:val="0"/>
          <w:color w:val="1F3864" w:themeColor="accent1" w:themeShade="80"/>
          <w:u w:val="none"/>
        </w:rPr>
        <w:t>Value Chain Analysis</w:t>
      </w:r>
    </w:p>
    <w:p w14:paraId="01B1D3D7" w14:textId="7BC5EE64" w:rsidR="005B2180" w:rsidRPr="00110AFD" w:rsidRDefault="007C2E58" w:rsidP="005B2180">
      <w:pPr>
        <w:pStyle w:val="TOC1"/>
        <w:numPr>
          <w:ilvl w:val="0"/>
          <w:numId w:val="1"/>
        </w:numPr>
        <w:rPr>
          <w:sz w:val="28"/>
          <w:szCs w:val="28"/>
        </w:rPr>
      </w:pPr>
      <w:r w:rsidRPr="00B8636E">
        <w:rPr>
          <w:noProof/>
          <w:lang w:val="en-IN"/>
        </w:rPr>
        <w:lastRenderedPageBreak/>
        <w:drawing>
          <wp:anchor distT="0" distB="0" distL="0" distR="0" simplePos="0" relativeHeight="251673600" behindDoc="1" locked="0" layoutInCell="1" allowOverlap="1" wp14:anchorId="1A7DA72C" wp14:editId="73575B86">
            <wp:simplePos x="0" y="0"/>
            <wp:positionH relativeFrom="margin">
              <wp:align>center</wp:align>
            </wp:positionH>
            <wp:positionV relativeFrom="margin">
              <wp:align>center</wp:align>
            </wp:positionV>
            <wp:extent cx="10220215" cy="14454202"/>
            <wp:effectExtent l="0" t="0" r="0" b="5080"/>
            <wp:wrapNone/>
            <wp:docPr id="1400803404" name="Picture 140080340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B6A56" w:rsidRPr="00FB6A56">
        <w:rPr>
          <w:rStyle w:val="Hyperlink"/>
          <w:color w:val="1F3864" w:themeColor="accent1" w:themeShade="80"/>
          <w:sz w:val="28"/>
          <w:szCs w:val="28"/>
          <w:u w:val="none"/>
        </w:rPr>
        <w:t>U.S. WEARABLE INJECTORS MARKET</w:t>
      </w:r>
      <w:r w:rsidR="005B2180" w:rsidRPr="007F465C">
        <w:rPr>
          <w:sz w:val="28"/>
          <w:szCs w:val="28"/>
        </w:rPr>
        <w:t xml:space="preserve">, BY </w:t>
      </w:r>
      <w:r w:rsidR="005B2180" w:rsidRPr="00110AFD">
        <w:rPr>
          <w:sz w:val="28"/>
          <w:szCs w:val="28"/>
        </w:rPr>
        <w:t>TYPE</w:t>
      </w:r>
    </w:p>
    <w:p w14:paraId="1E189E7F" w14:textId="77777777" w:rsidR="005B2180" w:rsidRDefault="005B2180" w:rsidP="005B2180">
      <w:pPr>
        <w:spacing w:before="240" w:line="48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5.1 </w:t>
      </w:r>
      <w:r w:rsidRPr="007F465C">
        <w:rPr>
          <w:rFonts w:ascii="Franklin Gothic Book" w:hAnsi="Franklin Gothic Book"/>
          <w:color w:val="1F3864" w:themeColor="accent1" w:themeShade="80"/>
        </w:rPr>
        <w:t>Overview</w:t>
      </w:r>
    </w:p>
    <w:p w14:paraId="5A7A859C" w14:textId="403CE910" w:rsidR="00FB6A56" w:rsidRDefault="005B2180" w:rsidP="00FB6A56">
      <w:pPr>
        <w:spacing w:line="480" w:lineRule="auto"/>
        <w:jc w:val="both"/>
        <w:rPr>
          <w:rFonts w:ascii="Franklin Gothic Book" w:hAnsi="Franklin Gothic Book"/>
          <w:color w:val="1F3864" w:themeColor="accent1" w:themeShade="80"/>
        </w:rPr>
      </w:pPr>
      <w:r w:rsidRPr="00110AFD">
        <w:rPr>
          <w:rFonts w:ascii="Franklin Gothic Book" w:hAnsi="Franklin Gothic Book"/>
          <w:color w:val="1F3864" w:themeColor="accent1" w:themeShade="80"/>
        </w:rPr>
        <w:t xml:space="preserve">5.2 </w:t>
      </w:r>
      <w:r w:rsidR="00FB6A56" w:rsidRPr="00FB6A56">
        <w:rPr>
          <w:rFonts w:ascii="Franklin Gothic Book" w:hAnsi="Franklin Gothic Book"/>
          <w:color w:val="1F3864" w:themeColor="accent1" w:themeShade="80"/>
        </w:rPr>
        <w:t>On-body Wearable Injectors</w:t>
      </w:r>
    </w:p>
    <w:p w14:paraId="6E553B91" w14:textId="08364BC0" w:rsidR="005B2180" w:rsidRDefault="005B2180" w:rsidP="005B2180">
      <w:pPr>
        <w:spacing w:line="48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5.3 </w:t>
      </w:r>
      <w:r w:rsidR="00FB6A56" w:rsidRPr="00FB6A56">
        <w:rPr>
          <w:rFonts w:ascii="Franklin Gothic Book" w:hAnsi="Franklin Gothic Book"/>
          <w:color w:val="1F3864" w:themeColor="accent1" w:themeShade="80"/>
        </w:rPr>
        <w:t>Off-body Wearable Injectors</w:t>
      </w:r>
      <w:r>
        <w:rPr>
          <w:rFonts w:ascii="Franklin Gothic Book" w:hAnsi="Franklin Gothic Book"/>
          <w:color w:val="1F3864" w:themeColor="accent1" w:themeShade="80"/>
        </w:rPr>
        <w:t xml:space="preserve">                </w:t>
      </w:r>
    </w:p>
    <w:p w14:paraId="303E95EF" w14:textId="6583D87E" w:rsidR="005B2180" w:rsidRPr="00110AFD" w:rsidRDefault="005B2180" w:rsidP="005B2180">
      <w:pPr>
        <w:pStyle w:val="TOC1"/>
        <w:spacing w:line="480" w:lineRule="auto"/>
        <w:rPr>
          <w:sz w:val="28"/>
          <w:szCs w:val="28"/>
        </w:rPr>
      </w:pPr>
      <w:r w:rsidRPr="007F465C">
        <w:rPr>
          <w:sz w:val="36"/>
          <w:szCs w:val="36"/>
        </w:rPr>
        <w:t>6</w:t>
      </w:r>
      <w:r>
        <w:t xml:space="preserve"> </w:t>
      </w:r>
      <w:r w:rsidR="00FB6A56" w:rsidRPr="00FB6A56">
        <w:rPr>
          <w:rStyle w:val="Hyperlink"/>
          <w:color w:val="1F3864" w:themeColor="accent1" w:themeShade="80"/>
          <w:sz w:val="28"/>
          <w:szCs w:val="28"/>
          <w:u w:val="none"/>
        </w:rPr>
        <w:t>U.S. WEARABLE INJECTORS MARKET</w:t>
      </w:r>
      <w:r w:rsidRPr="007F465C">
        <w:rPr>
          <w:sz w:val="28"/>
          <w:szCs w:val="28"/>
        </w:rPr>
        <w:t xml:space="preserve">, BY </w:t>
      </w:r>
      <w:r w:rsidR="00FB6A56" w:rsidRPr="00FB6A56">
        <w:rPr>
          <w:sz w:val="28"/>
          <w:szCs w:val="28"/>
        </w:rPr>
        <w:t>APPLICATION</w:t>
      </w:r>
    </w:p>
    <w:p w14:paraId="6C0AB781" w14:textId="5D0E741F" w:rsidR="005B2180" w:rsidRPr="00FB6A56" w:rsidRDefault="005B2180" w:rsidP="00FB6A56">
      <w:pPr>
        <w:pStyle w:val="ListParagraph"/>
        <w:numPr>
          <w:ilvl w:val="1"/>
          <w:numId w:val="19"/>
        </w:numPr>
        <w:spacing w:before="240" w:line="480" w:lineRule="auto"/>
        <w:jc w:val="both"/>
        <w:rPr>
          <w:rFonts w:ascii="Franklin Gothic Book" w:hAnsi="Franklin Gothic Book"/>
          <w:color w:val="1F3864" w:themeColor="accent1" w:themeShade="80"/>
        </w:rPr>
      </w:pPr>
      <w:r w:rsidRPr="00FB6A56">
        <w:rPr>
          <w:rFonts w:ascii="Franklin Gothic Book" w:hAnsi="Franklin Gothic Book"/>
          <w:color w:val="1F3864" w:themeColor="accent1" w:themeShade="80"/>
        </w:rPr>
        <w:t>Overview</w:t>
      </w:r>
    </w:p>
    <w:p w14:paraId="470AEB5A" w14:textId="77777777" w:rsidR="00FB6A56" w:rsidRDefault="005B2180" w:rsidP="00FB6A56">
      <w:pPr>
        <w:spacing w:line="48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6.2 </w:t>
      </w:r>
      <w:r w:rsidR="00FB6A56" w:rsidRPr="00FB6A56">
        <w:rPr>
          <w:rFonts w:ascii="Franklin Gothic Book" w:hAnsi="Franklin Gothic Book"/>
          <w:color w:val="1F3864" w:themeColor="accent1" w:themeShade="80"/>
        </w:rPr>
        <w:t>Autoimmune Diseases</w:t>
      </w:r>
    </w:p>
    <w:p w14:paraId="0883B2D7" w14:textId="040F6795" w:rsidR="005B2180" w:rsidRDefault="00E53F81" w:rsidP="00FB6A56">
      <w:pPr>
        <w:spacing w:line="48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6.3 </w:t>
      </w:r>
      <w:r w:rsidRPr="00E53F81">
        <w:rPr>
          <w:rFonts w:ascii="Franklin Gothic Book" w:hAnsi="Franklin Gothic Book"/>
          <w:color w:val="1F3864" w:themeColor="accent1" w:themeShade="80"/>
        </w:rPr>
        <w:t>Infectious Diseases</w:t>
      </w:r>
    </w:p>
    <w:p w14:paraId="118BFBAD" w14:textId="38F263C6" w:rsidR="00E53F81" w:rsidRDefault="00E53F81" w:rsidP="00FB6A56">
      <w:pPr>
        <w:spacing w:line="48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6.4 </w:t>
      </w:r>
      <w:r w:rsidRPr="00E53F81">
        <w:rPr>
          <w:rFonts w:ascii="Franklin Gothic Book" w:hAnsi="Franklin Gothic Book"/>
          <w:color w:val="1F3864" w:themeColor="accent1" w:themeShade="80"/>
        </w:rPr>
        <w:t>cardiovascular diseases</w:t>
      </w:r>
    </w:p>
    <w:p w14:paraId="006FDE67" w14:textId="6D4B302D" w:rsidR="00E53F81" w:rsidRDefault="00E53F81" w:rsidP="00FB6A56">
      <w:pPr>
        <w:spacing w:line="48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6.5 </w:t>
      </w:r>
      <w:r w:rsidRPr="00E53F81">
        <w:rPr>
          <w:rFonts w:ascii="Franklin Gothic Book" w:hAnsi="Franklin Gothic Book"/>
          <w:color w:val="1F3864" w:themeColor="accent1" w:themeShade="80"/>
        </w:rPr>
        <w:t>Oncology</w:t>
      </w:r>
    </w:p>
    <w:p w14:paraId="7EC6B5E0" w14:textId="4BFBFAFD" w:rsidR="00E53F81" w:rsidRPr="00FB6A56" w:rsidRDefault="00E53F81" w:rsidP="00FB6A56">
      <w:pPr>
        <w:spacing w:line="48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6.6 </w:t>
      </w:r>
      <w:r w:rsidRPr="00E53F81">
        <w:rPr>
          <w:rFonts w:ascii="Franklin Gothic Book" w:hAnsi="Franklin Gothic Book"/>
          <w:color w:val="1F3864" w:themeColor="accent1" w:themeShade="80"/>
        </w:rPr>
        <w:t>Others</w:t>
      </w:r>
    </w:p>
    <w:p w14:paraId="3F709F52" w14:textId="38C96C45" w:rsidR="005B2180" w:rsidRPr="00110AFD" w:rsidRDefault="005B2180" w:rsidP="005B2180">
      <w:pPr>
        <w:pStyle w:val="TOC1"/>
        <w:rPr>
          <w:sz w:val="28"/>
          <w:szCs w:val="28"/>
        </w:rPr>
      </w:pPr>
      <w:r w:rsidRPr="00B96929">
        <w:rPr>
          <w:sz w:val="40"/>
          <w:szCs w:val="40"/>
        </w:rPr>
        <w:t>7</w:t>
      </w:r>
      <w:r w:rsidR="00FB6A56" w:rsidRPr="00FB6A56">
        <w:rPr>
          <w:rStyle w:val="Hyperlink"/>
          <w:color w:val="1F3864" w:themeColor="accent1" w:themeShade="80"/>
          <w:sz w:val="28"/>
          <w:szCs w:val="28"/>
          <w:u w:val="none"/>
        </w:rPr>
        <w:t xml:space="preserve"> U.S. WEARABLE INJECTORS MARKET</w:t>
      </w:r>
      <w:r w:rsidRPr="00B96929">
        <w:rPr>
          <w:sz w:val="28"/>
          <w:szCs w:val="28"/>
        </w:rPr>
        <w:t xml:space="preserve">, </w:t>
      </w:r>
      <w:r w:rsidR="00E53F81">
        <w:rPr>
          <w:sz w:val="28"/>
          <w:szCs w:val="28"/>
        </w:rPr>
        <w:t xml:space="preserve">BY </w:t>
      </w:r>
      <w:r w:rsidR="00E53F81" w:rsidRPr="00E53F81">
        <w:rPr>
          <w:sz w:val="28"/>
          <w:szCs w:val="28"/>
        </w:rPr>
        <w:t>TECHNOLOGY</w:t>
      </w:r>
    </w:p>
    <w:p w14:paraId="5E9CF5FD" w14:textId="77777777" w:rsidR="005B2180" w:rsidRDefault="005B2180" w:rsidP="005B2180">
      <w:pPr>
        <w:spacing w:line="480" w:lineRule="auto"/>
        <w:jc w:val="both"/>
        <w:rPr>
          <w:rStyle w:val="Hyperlink"/>
          <w:rFonts w:ascii="Franklin Gothic Book" w:hAnsi="Franklin Gothic Book"/>
          <w:b/>
          <w:bCs/>
          <w:color w:val="1F3864" w:themeColor="accent1" w:themeShade="80"/>
          <w:u w:val="none"/>
        </w:rPr>
      </w:pPr>
      <w:r>
        <w:rPr>
          <w:rStyle w:val="Hyperlink"/>
          <w:rFonts w:ascii="Franklin Gothic Book" w:eastAsiaTheme="majorEastAsia" w:hAnsi="Franklin Gothic Book"/>
          <w:color w:val="1F3864" w:themeColor="accent1" w:themeShade="80"/>
          <w:u w:val="none"/>
        </w:rPr>
        <w:t xml:space="preserve">7.1 </w:t>
      </w:r>
      <w:r w:rsidRPr="007F465C">
        <w:rPr>
          <w:rStyle w:val="Hyperlink"/>
          <w:rFonts w:ascii="Franklin Gothic Book" w:eastAsiaTheme="majorEastAsia" w:hAnsi="Franklin Gothic Book"/>
          <w:color w:val="1F3864" w:themeColor="accent1" w:themeShade="80"/>
          <w:u w:val="none"/>
        </w:rPr>
        <w:t>Overview</w:t>
      </w:r>
    </w:p>
    <w:p w14:paraId="4695C5A6" w14:textId="35042724" w:rsidR="005B2180" w:rsidRPr="007F465C" w:rsidRDefault="005B2180" w:rsidP="005B2180">
      <w:pPr>
        <w:spacing w:line="480" w:lineRule="auto"/>
        <w:jc w:val="both"/>
        <w:rPr>
          <w:rFonts w:ascii="Franklin Gothic Book" w:hAnsi="Franklin Gothic Book"/>
          <w:b/>
          <w:bCs/>
          <w:color w:val="1F3864" w:themeColor="accent1" w:themeShade="80"/>
        </w:rPr>
      </w:pPr>
      <w:r w:rsidRPr="007F465C">
        <w:rPr>
          <w:rStyle w:val="Hyperlink"/>
          <w:rFonts w:ascii="Franklin Gothic Book" w:hAnsi="Franklin Gothic Book"/>
          <w:color w:val="1F3864" w:themeColor="accent1" w:themeShade="80"/>
          <w:u w:val="none"/>
        </w:rPr>
        <w:t>7.2</w:t>
      </w:r>
      <w:r>
        <w:rPr>
          <w:rStyle w:val="Hyperlink"/>
          <w:rFonts w:ascii="Franklin Gothic Book" w:hAnsi="Franklin Gothic Book"/>
          <w:b/>
          <w:bCs/>
          <w:color w:val="1F3864" w:themeColor="accent1" w:themeShade="80"/>
          <w:u w:val="none"/>
        </w:rPr>
        <w:t xml:space="preserve"> </w:t>
      </w:r>
      <w:r w:rsidR="00E53F81" w:rsidRPr="00E53F81">
        <w:rPr>
          <w:rFonts w:ascii="Franklin Gothic Book" w:hAnsi="Franklin Gothic Book"/>
          <w:color w:val="1F3864" w:themeColor="accent1" w:themeShade="80"/>
        </w:rPr>
        <w:t>Spring-based</w:t>
      </w:r>
    </w:p>
    <w:p w14:paraId="7ACC49DE" w14:textId="56F916FF" w:rsidR="005B2180" w:rsidRDefault="005B2180" w:rsidP="005B2180">
      <w:pPr>
        <w:spacing w:line="480" w:lineRule="auto"/>
        <w:rPr>
          <w:rFonts w:ascii="Franklin Gothic Book" w:hAnsi="Franklin Gothic Book"/>
          <w:color w:val="1F3864" w:themeColor="accent1" w:themeShade="80"/>
        </w:rPr>
      </w:pPr>
      <w:r>
        <w:rPr>
          <w:rFonts w:ascii="Franklin Gothic Book" w:hAnsi="Franklin Gothic Book"/>
          <w:color w:val="1F3864" w:themeColor="accent1" w:themeShade="80"/>
        </w:rPr>
        <w:t xml:space="preserve">7.3 </w:t>
      </w:r>
      <w:r w:rsidR="00E53F81" w:rsidRPr="00E53F81">
        <w:rPr>
          <w:rFonts w:ascii="Franklin Gothic Book" w:hAnsi="Franklin Gothic Book"/>
          <w:color w:val="1F3864" w:themeColor="accent1" w:themeShade="80"/>
        </w:rPr>
        <w:t>Motor-driven</w:t>
      </w:r>
    </w:p>
    <w:p w14:paraId="29215866" w14:textId="0EC0357E" w:rsidR="00E53F81" w:rsidRDefault="00E53F81" w:rsidP="005B2180">
      <w:pPr>
        <w:spacing w:line="480" w:lineRule="auto"/>
        <w:rPr>
          <w:rFonts w:ascii="Franklin Gothic Book" w:hAnsi="Franklin Gothic Book"/>
          <w:color w:val="1F3864" w:themeColor="accent1" w:themeShade="80"/>
        </w:rPr>
      </w:pPr>
      <w:r>
        <w:rPr>
          <w:rFonts w:ascii="Franklin Gothic Book" w:hAnsi="Franklin Gothic Book"/>
          <w:color w:val="1F3864" w:themeColor="accent1" w:themeShade="80"/>
        </w:rPr>
        <w:t xml:space="preserve">7.4 </w:t>
      </w:r>
      <w:r w:rsidRPr="00E53F81">
        <w:rPr>
          <w:rFonts w:ascii="Franklin Gothic Book" w:hAnsi="Franklin Gothic Book"/>
          <w:color w:val="1F3864" w:themeColor="accent1" w:themeShade="80"/>
        </w:rPr>
        <w:t>Expanding Battery</w:t>
      </w:r>
    </w:p>
    <w:p w14:paraId="2D78BE42" w14:textId="29AD4612" w:rsidR="00E53F81" w:rsidRPr="007F465C" w:rsidRDefault="00E53F81" w:rsidP="005B2180">
      <w:pPr>
        <w:spacing w:line="480" w:lineRule="auto"/>
        <w:rPr>
          <w:rFonts w:ascii="Franklin Gothic Book" w:hAnsi="Franklin Gothic Book"/>
          <w:color w:val="1F3864" w:themeColor="accent1" w:themeShade="80"/>
        </w:rPr>
      </w:pPr>
      <w:r>
        <w:rPr>
          <w:rFonts w:ascii="Franklin Gothic Book" w:hAnsi="Franklin Gothic Book"/>
          <w:color w:val="1F3864" w:themeColor="accent1" w:themeShade="80"/>
        </w:rPr>
        <w:t xml:space="preserve">7.5 </w:t>
      </w:r>
      <w:r w:rsidRPr="00E53F81">
        <w:rPr>
          <w:rFonts w:ascii="Franklin Gothic Book" w:hAnsi="Franklin Gothic Book"/>
          <w:color w:val="1F3864" w:themeColor="accent1" w:themeShade="80"/>
        </w:rPr>
        <w:t>Rotary Pump</w:t>
      </w:r>
    </w:p>
    <w:p w14:paraId="0A3ABE51" w14:textId="12FE3A87" w:rsidR="005B2180" w:rsidRPr="00A451C5" w:rsidRDefault="005B2180" w:rsidP="005B2180">
      <w:pPr>
        <w:pStyle w:val="TOC1"/>
        <w:rPr>
          <w:sz w:val="28"/>
          <w:szCs w:val="28"/>
        </w:rPr>
      </w:pPr>
      <w:r w:rsidRPr="00110AFD">
        <w:rPr>
          <w:sz w:val="40"/>
          <w:szCs w:val="40"/>
        </w:rPr>
        <w:t>8</w:t>
      </w:r>
      <w:r w:rsidRPr="00EA21B7">
        <w:t xml:space="preserve"> </w:t>
      </w:r>
      <w:r w:rsidR="00FB6A56" w:rsidRPr="00FB6A56">
        <w:rPr>
          <w:rStyle w:val="Hyperlink"/>
          <w:color w:val="1F3864" w:themeColor="accent1" w:themeShade="80"/>
          <w:sz w:val="28"/>
          <w:szCs w:val="28"/>
          <w:u w:val="none"/>
        </w:rPr>
        <w:t>U.S. WEARABLE INJECTORS MARKET</w:t>
      </w:r>
      <w:r w:rsidRPr="00A451C5">
        <w:rPr>
          <w:sz w:val="28"/>
          <w:szCs w:val="28"/>
        </w:rPr>
        <w:t>, BY END USER</w:t>
      </w:r>
    </w:p>
    <w:p w14:paraId="77E85C15" w14:textId="731FBA62" w:rsidR="00FB6A56" w:rsidRDefault="005B2180" w:rsidP="005B2180">
      <w:pPr>
        <w:spacing w:line="480" w:lineRule="auto"/>
        <w:rPr>
          <w:rFonts w:ascii="Franklin Gothic Book" w:hAnsi="Franklin Gothic Book"/>
          <w:color w:val="002060"/>
          <w:lang w:val="en-US" w:eastAsia="en-IN"/>
        </w:rPr>
      </w:pPr>
      <w:r>
        <w:rPr>
          <w:lang w:val="en-US" w:eastAsia="en-IN"/>
        </w:rPr>
        <w:t xml:space="preserve">  </w:t>
      </w:r>
      <w:r w:rsidRPr="00B96929">
        <w:rPr>
          <w:rFonts w:ascii="Franklin Gothic Book" w:hAnsi="Franklin Gothic Book"/>
          <w:color w:val="002060"/>
          <w:lang w:val="en-US" w:eastAsia="en-IN"/>
        </w:rPr>
        <w:t>8.1</w:t>
      </w:r>
      <w:r w:rsidR="00FB6A56">
        <w:rPr>
          <w:rFonts w:ascii="Franklin Gothic Book" w:hAnsi="Franklin Gothic Book"/>
          <w:color w:val="002060"/>
          <w:lang w:val="en-US" w:eastAsia="en-IN"/>
        </w:rPr>
        <w:t>Overview</w:t>
      </w:r>
    </w:p>
    <w:p w14:paraId="2D9A757C" w14:textId="100CA507" w:rsidR="00FB6A56" w:rsidRPr="00B96929" w:rsidRDefault="00FB6A56" w:rsidP="005B2180">
      <w:pPr>
        <w:spacing w:line="480" w:lineRule="auto"/>
        <w:rPr>
          <w:rFonts w:ascii="Franklin Gothic Book" w:hAnsi="Franklin Gothic Book"/>
          <w:color w:val="002060"/>
          <w:lang w:val="en-US" w:eastAsia="en-IN"/>
        </w:rPr>
      </w:pPr>
      <w:r>
        <w:rPr>
          <w:rFonts w:ascii="Franklin Gothic Book" w:hAnsi="Franklin Gothic Book"/>
          <w:color w:val="002060"/>
          <w:lang w:val="en-US" w:eastAsia="en-IN"/>
        </w:rPr>
        <w:t xml:space="preserve">  8.2 </w:t>
      </w:r>
      <w:r w:rsidR="005B2180" w:rsidRPr="00B96929">
        <w:rPr>
          <w:rFonts w:ascii="Franklin Gothic Book" w:hAnsi="Franklin Gothic Book"/>
          <w:color w:val="002060"/>
          <w:lang w:val="en-US" w:eastAsia="en-IN"/>
        </w:rPr>
        <w:t>Hospital</w:t>
      </w:r>
      <w:r w:rsidR="00E53F81">
        <w:rPr>
          <w:rFonts w:ascii="Franklin Gothic Book" w:hAnsi="Franklin Gothic Book"/>
          <w:color w:val="002060"/>
          <w:lang w:val="en-US" w:eastAsia="en-IN"/>
        </w:rPr>
        <w:t xml:space="preserve"> </w:t>
      </w:r>
      <w:r w:rsidR="00E53F81" w:rsidRPr="00F6536B">
        <w:rPr>
          <w:rFonts w:ascii="Franklin Gothic Book" w:hAnsi="Franklin Gothic Book"/>
          <w:bCs/>
          <w:color w:val="1F3864" w:themeColor="accent1" w:themeShade="80"/>
        </w:rPr>
        <w:t>and Clinics</w:t>
      </w:r>
    </w:p>
    <w:p w14:paraId="4A5027BF" w14:textId="1F47CCF4" w:rsidR="005B2180" w:rsidRPr="00B96929" w:rsidRDefault="005B2180" w:rsidP="005B2180">
      <w:pPr>
        <w:spacing w:line="480" w:lineRule="auto"/>
        <w:rPr>
          <w:rFonts w:ascii="Franklin Gothic Book" w:hAnsi="Franklin Gothic Book"/>
          <w:color w:val="002060"/>
          <w:lang w:val="en-US" w:eastAsia="en-IN"/>
        </w:rPr>
      </w:pPr>
      <w:r w:rsidRPr="00B96929">
        <w:rPr>
          <w:rFonts w:ascii="Franklin Gothic Book" w:hAnsi="Franklin Gothic Book"/>
          <w:color w:val="002060"/>
          <w:lang w:val="en-US" w:eastAsia="en-IN"/>
        </w:rPr>
        <w:t xml:space="preserve">  8.</w:t>
      </w:r>
      <w:r w:rsidR="00E53F81">
        <w:rPr>
          <w:rFonts w:ascii="Franklin Gothic Book" w:hAnsi="Franklin Gothic Book"/>
          <w:color w:val="002060"/>
          <w:lang w:val="en-US" w:eastAsia="en-IN"/>
        </w:rPr>
        <w:t xml:space="preserve">3 </w:t>
      </w:r>
      <w:r w:rsidR="00E53F81" w:rsidRPr="00E53F81">
        <w:rPr>
          <w:rFonts w:ascii="Franklin Gothic Book" w:hAnsi="Franklin Gothic Book"/>
          <w:color w:val="002060"/>
          <w:lang w:val="en-US" w:eastAsia="en-IN"/>
        </w:rPr>
        <w:t>Home Care</w:t>
      </w:r>
    </w:p>
    <w:p w14:paraId="0011A787" w14:textId="739288E9" w:rsidR="005B2180" w:rsidRPr="00B96929" w:rsidRDefault="005B2180" w:rsidP="005B2180">
      <w:pPr>
        <w:spacing w:line="480" w:lineRule="auto"/>
        <w:rPr>
          <w:rFonts w:ascii="Franklin Gothic Book" w:hAnsi="Franklin Gothic Book"/>
          <w:color w:val="002060"/>
          <w:lang w:val="en-US" w:eastAsia="en-IN"/>
        </w:rPr>
      </w:pPr>
      <w:r w:rsidRPr="00B96929">
        <w:rPr>
          <w:rFonts w:ascii="Franklin Gothic Book" w:hAnsi="Franklin Gothic Book"/>
          <w:color w:val="002060"/>
          <w:lang w:val="en-US" w:eastAsia="en-IN"/>
        </w:rPr>
        <w:t xml:space="preserve"> </w:t>
      </w:r>
      <w:r w:rsidR="00E53F81">
        <w:rPr>
          <w:rFonts w:ascii="Franklin Gothic Book" w:hAnsi="Franklin Gothic Book"/>
          <w:color w:val="002060"/>
          <w:lang w:val="en-US" w:eastAsia="en-IN"/>
        </w:rPr>
        <w:t xml:space="preserve"> </w:t>
      </w:r>
      <w:r w:rsidRPr="00B96929">
        <w:rPr>
          <w:rFonts w:ascii="Franklin Gothic Book" w:hAnsi="Franklin Gothic Book"/>
          <w:color w:val="002060"/>
          <w:lang w:val="en-US" w:eastAsia="en-IN"/>
        </w:rPr>
        <w:t>8.</w:t>
      </w:r>
      <w:r w:rsidR="00E53F81">
        <w:rPr>
          <w:rFonts w:ascii="Franklin Gothic Book" w:hAnsi="Franklin Gothic Book"/>
          <w:color w:val="002060"/>
          <w:lang w:val="en-US" w:eastAsia="en-IN"/>
        </w:rPr>
        <w:t xml:space="preserve">4 </w:t>
      </w:r>
      <w:r w:rsidR="00E53F81" w:rsidRPr="00E53F81">
        <w:rPr>
          <w:rFonts w:ascii="Franklin Gothic Book" w:hAnsi="Franklin Gothic Book"/>
          <w:color w:val="002060"/>
          <w:lang w:val="en-US" w:eastAsia="en-IN"/>
        </w:rPr>
        <w:t>Others</w:t>
      </w:r>
    </w:p>
    <w:p w14:paraId="074D839B" w14:textId="7A746E68" w:rsidR="005B2180" w:rsidRPr="00A451C5" w:rsidRDefault="007C2E58" w:rsidP="005B2180">
      <w:pPr>
        <w:pStyle w:val="TOC1"/>
        <w:rPr>
          <w:rStyle w:val="Hyperlink"/>
          <w:color w:val="1F3864" w:themeColor="accent1" w:themeShade="80"/>
          <w:sz w:val="28"/>
          <w:szCs w:val="28"/>
          <w:u w:val="none"/>
        </w:rPr>
      </w:pPr>
      <w:r w:rsidRPr="00B8636E">
        <w:rPr>
          <w:noProof/>
          <w:lang w:val="en-IN"/>
        </w:rPr>
        <w:lastRenderedPageBreak/>
        <w:drawing>
          <wp:anchor distT="0" distB="0" distL="0" distR="0" simplePos="0" relativeHeight="251675648" behindDoc="1" locked="0" layoutInCell="1" allowOverlap="1" wp14:anchorId="5212E54C" wp14:editId="3E28DF32">
            <wp:simplePos x="0" y="0"/>
            <wp:positionH relativeFrom="page">
              <wp:posOffset>-685800</wp:posOffset>
            </wp:positionH>
            <wp:positionV relativeFrom="page">
              <wp:posOffset>-1399540</wp:posOffset>
            </wp:positionV>
            <wp:extent cx="10220215" cy="14454202"/>
            <wp:effectExtent l="0" t="0" r="3810" b="0"/>
            <wp:wrapNone/>
            <wp:docPr id="1164580309" name="Picture 116458030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B2180" w:rsidRPr="00B96929">
        <w:rPr>
          <w:sz w:val="40"/>
          <w:szCs w:val="40"/>
        </w:rPr>
        <w:t>9</w:t>
      </w:r>
      <w:r w:rsidR="005B2180">
        <w:rPr>
          <w:sz w:val="40"/>
          <w:szCs w:val="40"/>
        </w:rPr>
        <w:t xml:space="preserve"> </w:t>
      </w:r>
      <w:r w:rsidR="00FB6A56" w:rsidRPr="00FB6A56">
        <w:rPr>
          <w:rStyle w:val="Hyperlink"/>
          <w:color w:val="1F3864" w:themeColor="accent1" w:themeShade="80"/>
          <w:sz w:val="28"/>
          <w:szCs w:val="28"/>
          <w:u w:val="none"/>
        </w:rPr>
        <w:t>U.S. WEARABLE INJECTORS MARKET</w:t>
      </w:r>
      <w:r w:rsidR="00FB6A56" w:rsidRPr="00EA21B7">
        <w:rPr>
          <w:rStyle w:val="Hyperlink"/>
          <w:color w:val="1F3864" w:themeColor="accent1" w:themeShade="80"/>
          <w:sz w:val="28"/>
          <w:szCs w:val="28"/>
          <w:u w:val="none"/>
        </w:rPr>
        <w:t xml:space="preserve"> </w:t>
      </w:r>
      <w:r w:rsidR="005B2180" w:rsidRPr="00EA21B7">
        <w:rPr>
          <w:rStyle w:val="Hyperlink"/>
          <w:color w:val="1F3864" w:themeColor="accent1" w:themeShade="80"/>
          <w:sz w:val="28"/>
          <w:szCs w:val="28"/>
          <w:u w:val="none"/>
        </w:rPr>
        <w:t>COMPETITIVE LANDSCAPE</w:t>
      </w:r>
    </w:p>
    <w:p w14:paraId="43BE974B" w14:textId="3012675E" w:rsidR="005B2180" w:rsidRPr="007F465C" w:rsidRDefault="005B2180" w:rsidP="005B2180">
      <w:pPr>
        <w:pStyle w:val="TOC1"/>
        <w:rPr>
          <w:rStyle w:val="Hyperlink"/>
          <w:b w:val="0"/>
          <w:color w:val="1F3864" w:themeColor="accent1" w:themeShade="80"/>
          <w:u w:val="none"/>
        </w:rPr>
      </w:pPr>
      <w:r>
        <w:rPr>
          <w:rStyle w:val="Hyperlink"/>
          <w:b w:val="0"/>
          <w:color w:val="1F3864" w:themeColor="accent1" w:themeShade="80"/>
          <w:u w:val="none"/>
        </w:rPr>
        <w:t>9</w:t>
      </w:r>
      <w:r w:rsidRPr="007F465C">
        <w:rPr>
          <w:rStyle w:val="Hyperlink"/>
          <w:b w:val="0"/>
          <w:color w:val="1F3864" w:themeColor="accent1" w:themeShade="80"/>
          <w:u w:val="none"/>
        </w:rPr>
        <w:t>.1 Overview</w:t>
      </w:r>
    </w:p>
    <w:p w14:paraId="01BEE4C1" w14:textId="77777777" w:rsidR="005B2180" w:rsidRPr="007F465C" w:rsidRDefault="005B2180" w:rsidP="005B2180">
      <w:pPr>
        <w:pStyle w:val="TOC1"/>
        <w:numPr>
          <w:ilvl w:val="1"/>
          <w:numId w:val="8"/>
        </w:numPr>
        <w:rPr>
          <w:rStyle w:val="Hyperlink"/>
          <w:b w:val="0"/>
          <w:color w:val="1F3864" w:themeColor="accent1" w:themeShade="80"/>
          <w:u w:val="none"/>
        </w:rPr>
      </w:pPr>
      <w:r w:rsidRPr="007F465C">
        <w:rPr>
          <w:rStyle w:val="Hyperlink"/>
          <w:b w:val="0"/>
          <w:color w:val="1F3864" w:themeColor="accent1" w:themeShade="80"/>
          <w:u w:val="none"/>
        </w:rPr>
        <w:t>Company Market Ranking</w:t>
      </w:r>
    </w:p>
    <w:p w14:paraId="135A5EB0" w14:textId="1839BF81" w:rsidR="005B2180" w:rsidRDefault="005B2180" w:rsidP="005B2180">
      <w:pPr>
        <w:pStyle w:val="TOC1"/>
        <w:numPr>
          <w:ilvl w:val="1"/>
          <w:numId w:val="8"/>
        </w:numPr>
        <w:rPr>
          <w:rStyle w:val="Hyperlink"/>
          <w:b w:val="0"/>
          <w:color w:val="1F3864" w:themeColor="accent1" w:themeShade="80"/>
          <w:u w:val="none"/>
        </w:rPr>
      </w:pPr>
      <w:r w:rsidRPr="007F465C">
        <w:rPr>
          <w:rStyle w:val="Hyperlink"/>
          <w:b w:val="0"/>
          <w:color w:val="1F3864" w:themeColor="accent1" w:themeShade="80"/>
          <w:u w:val="none"/>
        </w:rPr>
        <w:t>Key Development Strategies</w:t>
      </w:r>
    </w:p>
    <w:p w14:paraId="0CEF3D9D" w14:textId="77777777" w:rsidR="005B2180" w:rsidRPr="00B96929" w:rsidRDefault="005B2180" w:rsidP="005B2180">
      <w:pPr>
        <w:pStyle w:val="TOC1"/>
        <w:numPr>
          <w:ilvl w:val="0"/>
          <w:numId w:val="8"/>
        </w:numPr>
        <w:rPr>
          <w:b w:val="0"/>
        </w:rPr>
      </w:pPr>
      <w:r w:rsidRPr="00B96929">
        <w:rPr>
          <w:rStyle w:val="Hyperlink"/>
          <w:color w:val="1F3864" w:themeColor="accent1" w:themeShade="80"/>
          <w:sz w:val="28"/>
          <w:szCs w:val="28"/>
          <w:u w:val="none"/>
        </w:rPr>
        <w:t xml:space="preserve"> COMPANY PROFILES</w:t>
      </w:r>
    </w:p>
    <w:p w14:paraId="511B78F1" w14:textId="4605DAB7" w:rsidR="005B2180" w:rsidRDefault="005B2180" w:rsidP="005B2180">
      <w:pPr>
        <w:pStyle w:val="TOC1"/>
      </w:pPr>
      <w:bookmarkStart w:id="1" w:name="_Hlk42867536"/>
      <w:r>
        <w:t xml:space="preserve">10.1 </w:t>
      </w:r>
      <w:bookmarkEnd w:id="1"/>
      <w:r w:rsidR="00E53F81" w:rsidRPr="00E53F81">
        <w:t>Medtronic</w:t>
      </w:r>
    </w:p>
    <w:p w14:paraId="25FB8547" w14:textId="77777777" w:rsidR="005B2180" w:rsidRPr="007F465C" w:rsidRDefault="005B2180" w:rsidP="005B2180">
      <w:pPr>
        <w:pStyle w:val="TOC1"/>
        <w:rPr>
          <w:rStyle w:val="Hyperlink"/>
          <w:color w:val="1F3864" w:themeColor="accent1" w:themeShade="80"/>
          <w:u w:val="none"/>
        </w:rPr>
      </w:pPr>
      <w:r>
        <w:t xml:space="preserve">                    </w:t>
      </w:r>
      <w:r w:rsidRPr="007F465C">
        <w:t xml:space="preserve"> </w:t>
      </w:r>
      <w:r>
        <w:t xml:space="preserve">    </w:t>
      </w:r>
      <w:r>
        <w:rPr>
          <w:b w:val="0"/>
          <w:bCs w:val="0"/>
        </w:rPr>
        <w:t>10</w:t>
      </w:r>
      <w:r w:rsidRPr="00EA21B7">
        <w:rPr>
          <w:b w:val="0"/>
          <w:bCs w:val="0"/>
        </w:rPr>
        <w:t>.1.1</w:t>
      </w:r>
      <w:r>
        <w:t xml:space="preserve"> </w:t>
      </w:r>
      <w:r w:rsidRPr="00EA21B7">
        <w:rPr>
          <w:rStyle w:val="Hyperlink"/>
          <w:b w:val="0"/>
          <w:bCs w:val="0"/>
          <w:color w:val="1F3864" w:themeColor="accent1" w:themeShade="80"/>
          <w:u w:val="none"/>
        </w:rPr>
        <w:t>Overview</w:t>
      </w:r>
    </w:p>
    <w:p w14:paraId="3D34B276"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10.1.2 </w:t>
      </w:r>
      <w:r w:rsidRPr="007F465C">
        <w:rPr>
          <w:rStyle w:val="Hyperlink"/>
          <w:rFonts w:ascii="Franklin Gothic Book" w:hAnsi="Franklin Gothic Book"/>
          <w:color w:val="1F3864" w:themeColor="accent1" w:themeShade="80"/>
          <w:sz w:val="24"/>
          <w:szCs w:val="24"/>
          <w:u w:val="none"/>
        </w:rPr>
        <w:t>Financial Performance</w:t>
      </w:r>
    </w:p>
    <w:p w14:paraId="29AF1F27"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10.1.3 </w:t>
      </w:r>
      <w:r w:rsidRPr="007F465C">
        <w:rPr>
          <w:rStyle w:val="Hyperlink"/>
          <w:rFonts w:ascii="Franklin Gothic Book" w:hAnsi="Franklin Gothic Book"/>
          <w:color w:val="1F3864" w:themeColor="accent1" w:themeShade="80"/>
          <w:sz w:val="24"/>
          <w:szCs w:val="24"/>
          <w:u w:val="none"/>
        </w:rPr>
        <w:t>Product Outlook</w:t>
      </w:r>
    </w:p>
    <w:p w14:paraId="3E4ADD2E"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10.1.4 </w:t>
      </w:r>
      <w:r w:rsidRPr="007F465C">
        <w:rPr>
          <w:rStyle w:val="Hyperlink"/>
          <w:rFonts w:ascii="Franklin Gothic Book" w:hAnsi="Franklin Gothic Book"/>
          <w:color w:val="1F3864" w:themeColor="accent1" w:themeShade="80"/>
          <w:sz w:val="24"/>
          <w:szCs w:val="24"/>
          <w:u w:val="none"/>
        </w:rPr>
        <w:t>Key Developments</w:t>
      </w:r>
    </w:p>
    <w:p w14:paraId="59140886" w14:textId="1BDA3B36" w:rsidR="005B2180" w:rsidRPr="00B8636E" w:rsidRDefault="005B2180" w:rsidP="005B2180">
      <w:pPr>
        <w:pStyle w:val="TOC1"/>
      </w:pPr>
      <w:bookmarkStart w:id="2" w:name="_Hlk43905137"/>
      <w:r>
        <w:t xml:space="preserve">10.2 </w:t>
      </w:r>
      <w:r w:rsidR="00E53F81" w:rsidRPr="00E53F81">
        <w:t>Johnson &amp; Johnson</w:t>
      </w:r>
    </w:p>
    <w:bookmarkEnd w:id="2"/>
    <w:p w14:paraId="7097DC36" w14:textId="77777777" w:rsidR="005B2180" w:rsidRPr="007F465C" w:rsidRDefault="005B2180" w:rsidP="005B2180">
      <w:pPr>
        <w:pStyle w:val="Heading3"/>
        <w:spacing w:line="360" w:lineRule="auto"/>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                         10.2.1 </w:t>
      </w:r>
      <w:r w:rsidRPr="007F465C">
        <w:rPr>
          <w:rStyle w:val="Hyperlink"/>
          <w:rFonts w:ascii="Franklin Gothic Book" w:hAnsi="Franklin Gothic Book"/>
          <w:color w:val="1F3864" w:themeColor="accent1" w:themeShade="80"/>
          <w:sz w:val="24"/>
          <w:szCs w:val="24"/>
          <w:u w:val="none"/>
        </w:rPr>
        <w:t>Overview</w:t>
      </w:r>
    </w:p>
    <w:p w14:paraId="0CE7F42A"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10.2.2 </w:t>
      </w:r>
      <w:r w:rsidRPr="007F465C">
        <w:rPr>
          <w:rStyle w:val="Hyperlink"/>
          <w:rFonts w:ascii="Franklin Gothic Book" w:hAnsi="Franklin Gothic Book"/>
          <w:color w:val="1F3864" w:themeColor="accent1" w:themeShade="80"/>
          <w:sz w:val="24"/>
          <w:szCs w:val="24"/>
          <w:u w:val="none"/>
        </w:rPr>
        <w:t>Financial Performance</w:t>
      </w:r>
    </w:p>
    <w:p w14:paraId="398E9C24"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10.2.3 </w:t>
      </w:r>
      <w:r w:rsidRPr="007F465C">
        <w:rPr>
          <w:rStyle w:val="Hyperlink"/>
          <w:rFonts w:ascii="Franklin Gothic Book" w:hAnsi="Franklin Gothic Book"/>
          <w:color w:val="1F3864" w:themeColor="accent1" w:themeShade="80"/>
          <w:sz w:val="24"/>
          <w:szCs w:val="24"/>
          <w:u w:val="none"/>
        </w:rPr>
        <w:t>Product Outlook</w:t>
      </w:r>
    </w:p>
    <w:p w14:paraId="2F08E35A"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10.2.4 </w:t>
      </w:r>
      <w:r w:rsidRPr="007F465C">
        <w:rPr>
          <w:rStyle w:val="Hyperlink"/>
          <w:rFonts w:ascii="Franklin Gothic Book" w:hAnsi="Franklin Gothic Book"/>
          <w:color w:val="1F3864" w:themeColor="accent1" w:themeShade="80"/>
          <w:sz w:val="24"/>
          <w:szCs w:val="24"/>
          <w:u w:val="none"/>
        </w:rPr>
        <w:t>Key Developments</w:t>
      </w:r>
    </w:p>
    <w:p w14:paraId="0306B81C" w14:textId="3B0DD09B" w:rsidR="005B2180" w:rsidRPr="00B8636E" w:rsidRDefault="005B2180" w:rsidP="005B2180">
      <w:pPr>
        <w:pStyle w:val="TOC1"/>
      </w:pPr>
      <w:r>
        <w:t xml:space="preserve">10.3 </w:t>
      </w:r>
      <w:proofErr w:type="spellStart"/>
      <w:r w:rsidR="00E53F81" w:rsidRPr="00E53F81">
        <w:t>Insulet</w:t>
      </w:r>
      <w:proofErr w:type="spellEnd"/>
      <w:r w:rsidR="00E53F81" w:rsidRPr="00E53F81">
        <w:t xml:space="preserve"> Corporation</w:t>
      </w:r>
    </w:p>
    <w:p w14:paraId="33D1B76E" w14:textId="6ED16083"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10.3.1 </w:t>
      </w:r>
      <w:r w:rsidRPr="007F465C">
        <w:rPr>
          <w:rStyle w:val="Hyperlink"/>
          <w:rFonts w:ascii="Franklin Gothic Book" w:hAnsi="Franklin Gothic Book"/>
          <w:color w:val="1F3864" w:themeColor="accent1" w:themeShade="80"/>
          <w:sz w:val="24"/>
          <w:szCs w:val="24"/>
          <w:u w:val="none"/>
        </w:rPr>
        <w:t>Overview</w:t>
      </w:r>
    </w:p>
    <w:p w14:paraId="0F76C5B7"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10.3.2 </w:t>
      </w:r>
      <w:r w:rsidRPr="007F465C">
        <w:rPr>
          <w:rStyle w:val="Hyperlink"/>
          <w:rFonts w:ascii="Franklin Gothic Book" w:hAnsi="Franklin Gothic Book"/>
          <w:color w:val="1F3864" w:themeColor="accent1" w:themeShade="80"/>
          <w:sz w:val="24"/>
          <w:szCs w:val="24"/>
          <w:u w:val="none"/>
        </w:rPr>
        <w:t>Financial Performance</w:t>
      </w:r>
    </w:p>
    <w:p w14:paraId="5A8BC449"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10.3.3 </w:t>
      </w:r>
      <w:r w:rsidRPr="007F465C">
        <w:rPr>
          <w:rStyle w:val="Hyperlink"/>
          <w:rFonts w:ascii="Franklin Gothic Book" w:hAnsi="Franklin Gothic Book"/>
          <w:color w:val="1F3864" w:themeColor="accent1" w:themeShade="80"/>
          <w:sz w:val="24"/>
          <w:szCs w:val="24"/>
          <w:u w:val="none"/>
        </w:rPr>
        <w:t>Product Outlook</w:t>
      </w:r>
    </w:p>
    <w:p w14:paraId="3EF6174F"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10.3.4 </w:t>
      </w:r>
      <w:r w:rsidRPr="007F465C">
        <w:rPr>
          <w:rStyle w:val="Hyperlink"/>
          <w:rFonts w:ascii="Franklin Gothic Book" w:hAnsi="Franklin Gothic Book"/>
          <w:color w:val="1F3864" w:themeColor="accent1" w:themeShade="80"/>
          <w:sz w:val="24"/>
          <w:szCs w:val="24"/>
          <w:u w:val="none"/>
        </w:rPr>
        <w:t>Key Developments</w:t>
      </w:r>
    </w:p>
    <w:p w14:paraId="01E91608" w14:textId="0FA09EAD" w:rsidR="005B2180" w:rsidRPr="00B8636E" w:rsidRDefault="005B2180" w:rsidP="005B2180">
      <w:pPr>
        <w:pStyle w:val="TOC1"/>
      </w:pPr>
      <w:r>
        <w:t xml:space="preserve">10.4 </w:t>
      </w:r>
      <w:r w:rsidR="00E53F81" w:rsidRPr="00E53F81">
        <w:t>Becton</w:t>
      </w:r>
    </w:p>
    <w:p w14:paraId="65FEECB2" w14:textId="1FE0D7D0" w:rsidR="005B2180" w:rsidRPr="007F465C" w:rsidRDefault="007C2E58"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sidRPr="00B8636E">
        <w:rPr>
          <w:rFonts w:ascii="Franklin Gothic Book" w:hAnsi="Franklin Gothic Book"/>
          <w:noProof/>
          <w:lang w:eastAsia="en-IN"/>
        </w:rPr>
        <w:lastRenderedPageBreak/>
        <w:drawing>
          <wp:anchor distT="0" distB="0" distL="0" distR="0" simplePos="0" relativeHeight="251677696" behindDoc="1" locked="0" layoutInCell="1" allowOverlap="1" wp14:anchorId="60AC04C6" wp14:editId="526F5A4C">
            <wp:simplePos x="0" y="0"/>
            <wp:positionH relativeFrom="page">
              <wp:posOffset>-228600</wp:posOffset>
            </wp:positionH>
            <wp:positionV relativeFrom="page">
              <wp:posOffset>-1386840</wp:posOffset>
            </wp:positionV>
            <wp:extent cx="10220215" cy="14454202"/>
            <wp:effectExtent l="0" t="0" r="3810" b="0"/>
            <wp:wrapNone/>
            <wp:docPr id="458537714" name="Picture 45853771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B2180">
        <w:rPr>
          <w:rStyle w:val="Hyperlink"/>
          <w:rFonts w:ascii="Franklin Gothic Book" w:hAnsi="Franklin Gothic Book"/>
          <w:color w:val="1F3864" w:themeColor="accent1" w:themeShade="80"/>
          <w:sz w:val="24"/>
          <w:szCs w:val="24"/>
          <w:u w:val="none"/>
        </w:rPr>
        <w:t xml:space="preserve">10.4.1 </w:t>
      </w:r>
      <w:r w:rsidR="005B2180" w:rsidRPr="007F465C">
        <w:rPr>
          <w:rStyle w:val="Hyperlink"/>
          <w:rFonts w:ascii="Franklin Gothic Book" w:hAnsi="Franklin Gothic Book"/>
          <w:color w:val="1F3864" w:themeColor="accent1" w:themeShade="80"/>
          <w:sz w:val="24"/>
          <w:szCs w:val="24"/>
          <w:u w:val="none"/>
        </w:rPr>
        <w:t>Overview</w:t>
      </w:r>
    </w:p>
    <w:p w14:paraId="7FCB66EB" w14:textId="3350B6C8"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10.4.2 </w:t>
      </w:r>
      <w:r w:rsidRPr="007F465C">
        <w:rPr>
          <w:rStyle w:val="Hyperlink"/>
          <w:rFonts w:ascii="Franklin Gothic Book" w:hAnsi="Franklin Gothic Book"/>
          <w:color w:val="1F3864" w:themeColor="accent1" w:themeShade="80"/>
          <w:sz w:val="24"/>
          <w:szCs w:val="24"/>
          <w:u w:val="none"/>
        </w:rPr>
        <w:t>Financial Performance</w:t>
      </w:r>
    </w:p>
    <w:p w14:paraId="393838B0" w14:textId="5BC140D3"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10.4.3 </w:t>
      </w:r>
      <w:r w:rsidRPr="007F465C">
        <w:rPr>
          <w:rStyle w:val="Hyperlink"/>
          <w:rFonts w:ascii="Franklin Gothic Book" w:hAnsi="Franklin Gothic Book"/>
          <w:color w:val="1F3864" w:themeColor="accent1" w:themeShade="80"/>
          <w:sz w:val="24"/>
          <w:szCs w:val="24"/>
          <w:u w:val="none"/>
        </w:rPr>
        <w:t>Product Outlook</w:t>
      </w:r>
    </w:p>
    <w:p w14:paraId="3CE38065"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10.4.4 </w:t>
      </w:r>
      <w:r w:rsidRPr="007F465C">
        <w:rPr>
          <w:rStyle w:val="Hyperlink"/>
          <w:rFonts w:ascii="Franklin Gothic Book" w:hAnsi="Franklin Gothic Book"/>
          <w:color w:val="1F3864" w:themeColor="accent1" w:themeShade="80"/>
          <w:sz w:val="24"/>
          <w:szCs w:val="24"/>
          <w:u w:val="none"/>
        </w:rPr>
        <w:t>Key Developments</w:t>
      </w:r>
    </w:p>
    <w:p w14:paraId="7EC16EF7" w14:textId="4A1CEF2C" w:rsidR="005B2180" w:rsidRPr="00B8636E" w:rsidRDefault="005B2180" w:rsidP="005B2180">
      <w:pPr>
        <w:pStyle w:val="TOC1"/>
      </w:pPr>
      <w:r>
        <w:t xml:space="preserve">10.5 </w:t>
      </w:r>
      <w:r w:rsidR="00E53F81" w:rsidRPr="00E53F81">
        <w:t>Dickinson and Company</w:t>
      </w:r>
    </w:p>
    <w:p w14:paraId="5DCAF67C"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10.5.1</w:t>
      </w:r>
      <w:r w:rsidRPr="007F465C">
        <w:rPr>
          <w:rStyle w:val="Hyperlink"/>
          <w:rFonts w:ascii="Franklin Gothic Book" w:hAnsi="Franklin Gothic Book"/>
          <w:color w:val="1F3864" w:themeColor="accent1" w:themeShade="80"/>
          <w:sz w:val="24"/>
          <w:szCs w:val="24"/>
          <w:u w:val="none"/>
        </w:rPr>
        <w:t>Overview</w:t>
      </w:r>
    </w:p>
    <w:p w14:paraId="4E5EDD85"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10.5.2 </w:t>
      </w:r>
      <w:r w:rsidRPr="007F465C">
        <w:rPr>
          <w:rStyle w:val="Hyperlink"/>
          <w:rFonts w:ascii="Franklin Gothic Book" w:hAnsi="Franklin Gothic Book"/>
          <w:color w:val="1F3864" w:themeColor="accent1" w:themeShade="80"/>
          <w:sz w:val="24"/>
          <w:szCs w:val="24"/>
          <w:u w:val="none"/>
        </w:rPr>
        <w:t>Financial Performance</w:t>
      </w:r>
    </w:p>
    <w:p w14:paraId="2865156E"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10.5.3 </w:t>
      </w:r>
      <w:r w:rsidRPr="007F465C">
        <w:rPr>
          <w:rStyle w:val="Hyperlink"/>
          <w:rFonts w:ascii="Franklin Gothic Book" w:hAnsi="Franklin Gothic Book"/>
          <w:color w:val="1F3864" w:themeColor="accent1" w:themeShade="80"/>
          <w:sz w:val="24"/>
          <w:szCs w:val="24"/>
          <w:u w:val="none"/>
        </w:rPr>
        <w:t>Product Outlook</w:t>
      </w:r>
    </w:p>
    <w:p w14:paraId="48F3D5D5" w14:textId="77777777" w:rsidR="005B2180" w:rsidRPr="00B8636E" w:rsidRDefault="005B2180" w:rsidP="005B2180">
      <w:pPr>
        <w:pStyle w:val="Heading3"/>
        <w:spacing w:line="360" w:lineRule="auto"/>
        <w:ind w:left="1530"/>
        <w:jc w:val="both"/>
        <w:rPr>
          <w:rFonts w:ascii="Franklin Gothic Book" w:hAnsi="Franklin Gothic Book"/>
          <w:color w:val="1F3864" w:themeColor="accent1" w:themeShade="80"/>
          <w:sz w:val="24"/>
          <w:szCs w:val="24"/>
        </w:rPr>
      </w:pPr>
      <w:r>
        <w:rPr>
          <w:rStyle w:val="Hyperlink"/>
          <w:rFonts w:ascii="Franklin Gothic Book" w:hAnsi="Franklin Gothic Book"/>
          <w:color w:val="1F3864" w:themeColor="accent1" w:themeShade="80"/>
          <w:sz w:val="24"/>
          <w:szCs w:val="24"/>
          <w:u w:val="none"/>
        </w:rPr>
        <w:t xml:space="preserve">10.5.4 </w:t>
      </w:r>
      <w:r w:rsidRPr="007F465C">
        <w:rPr>
          <w:rStyle w:val="Hyperlink"/>
          <w:rFonts w:ascii="Franklin Gothic Book" w:hAnsi="Franklin Gothic Book"/>
          <w:color w:val="1F3864" w:themeColor="accent1" w:themeShade="80"/>
          <w:sz w:val="24"/>
          <w:szCs w:val="24"/>
          <w:u w:val="none"/>
        </w:rPr>
        <w:t>Key Developments</w:t>
      </w:r>
    </w:p>
    <w:p w14:paraId="4D5F210C" w14:textId="406F9746" w:rsidR="005B2180" w:rsidRPr="00B8636E" w:rsidRDefault="005B2180" w:rsidP="005B2180">
      <w:pPr>
        <w:pStyle w:val="TOC1"/>
      </w:pPr>
      <w:r>
        <w:t xml:space="preserve">10.6 </w:t>
      </w:r>
      <w:r w:rsidR="00E53F81" w:rsidRPr="00E53F81">
        <w:t>AbbVie Inc.</w:t>
      </w:r>
    </w:p>
    <w:p w14:paraId="5583ACF0"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10.6.1 </w:t>
      </w:r>
      <w:r w:rsidRPr="007F465C">
        <w:rPr>
          <w:rStyle w:val="Hyperlink"/>
          <w:rFonts w:ascii="Franklin Gothic Book" w:hAnsi="Franklin Gothic Book"/>
          <w:color w:val="1F3864" w:themeColor="accent1" w:themeShade="80"/>
          <w:sz w:val="24"/>
          <w:szCs w:val="24"/>
          <w:u w:val="none"/>
        </w:rPr>
        <w:t>Overview</w:t>
      </w:r>
    </w:p>
    <w:p w14:paraId="378E5C63"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10.6.2 </w:t>
      </w:r>
      <w:r w:rsidRPr="007F465C">
        <w:rPr>
          <w:rStyle w:val="Hyperlink"/>
          <w:rFonts w:ascii="Franklin Gothic Book" w:hAnsi="Franklin Gothic Book"/>
          <w:color w:val="1F3864" w:themeColor="accent1" w:themeShade="80"/>
          <w:sz w:val="24"/>
          <w:szCs w:val="24"/>
          <w:u w:val="none"/>
        </w:rPr>
        <w:t>Financial Performance</w:t>
      </w:r>
    </w:p>
    <w:p w14:paraId="6B7B1CB3"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10.6.3 </w:t>
      </w:r>
      <w:r w:rsidRPr="007F465C">
        <w:rPr>
          <w:rStyle w:val="Hyperlink"/>
          <w:rFonts w:ascii="Franklin Gothic Book" w:hAnsi="Franklin Gothic Book"/>
          <w:color w:val="1F3864" w:themeColor="accent1" w:themeShade="80"/>
          <w:sz w:val="24"/>
          <w:szCs w:val="24"/>
          <w:u w:val="none"/>
        </w:rPr>
        <w:t>Product Outlook</w:t>
      </w:r>
    </w:p>
    <w:p w14:paraId="6D08FDF4" w14:textId="77777777" w:rsidR="005B2180" w:rsidRPr="00B8636E"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rPr>
      </w:pPr>
      <w:r>
        <w:rPr>
          <w:rStyle w:val="Hyperlink"/>
          <w:rFonts w:ascii="Franklin Gothic Book" w:hAnsi="Franklin Gothic Book"/>
          <w:color w:val="1F3864" w:themeColor="accent1" w:themeShade="80"/>
          <w:sz w:val="24"/>
          <w:szCs w:val="24"/>
          <w:u w:val="none"/>
        </w:rPr>
        <w:t xml:space="preserve">10.6.4 </w:t>
      </w:r>
      <w:r w:rsidRPr="007F465C">
        <w:rPr>
          <w:rStyle w:val="Hyperlink"/>
          <w:rFonts w:ascii="Franklin Gothic Book" w:hAnsi="Franklin Gothic Book"/>
          <w:color w:val="1F3864" w:themeColor="accent1" w:themeShade="80"/>
          <w:sz w:val="24"/>
          <w:szCs w:val="24"/>
          <w:u w:val="none"/>
        </w:rPr>
        <w:t>Key Development</w:t>
      </w:r>
    </w:p>
    <w:p w14:paraId="0D036E75" w14:textId="7B6DFE73" w:rsidR="005B2180" w:rsidRPr="00B8636E" w:rsidRDefault="005B2180" w:rsidP="005B2180">
      <w:pPr>
        <w:pStyle w:val="TOC1"/>
        <w:rPr>
          <w:rStyle w:val="Hyperlink"/>
          <w:color w:val="1F3864" w:themeColor="accent1" w:themeShade="80"/>
        </w:rPr>
      </w:pPr>
      <w:r>
        <w:t xml:space="preserve">10.7 </w:t>
      </w:r>
      <w:r w:rsidR="00E53F81" w:rsidRPr="00E53F81">
        <w:t>Amgen</w:t>
      </w:r>
    </w:p>
    <w:p w14:paraId="57B138DF" w14:textId="46D88CB3"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10.7.1 </w:t>
      </w:r>
      <w:r w:rsidRPr="007F465C">
        <w:rPr>
          <w:rStyle w:val="Hyperlink"/>
          <w:rFonts w:ascii="Franklin Gothic Book" w:hAnsi="Franklin Gothic Book"/>
          <w:color w:val="1F3864" w:themeColor="accent1" w:themeShade="80"/>
          <w:sz w:val="24"/>
          <w:szCs w:val="24"/>
          <w:u w:val="none"/>
        </w:rPr>
        <w:t>Overview</w:t>
      </w:r>
    </w:p>
    <w:p w14:paraId="44DFAFF5"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10.7.2 </w:t>
      </w:r>
      <w:r w:rsidRPr="007F465C">
        <w:rPr>
          <w:rStyle w:val="Hyperlink"/>
          <w:rFonts w:ascii="Franklin Gothic Book" w:hAnsi="Franklin Gothic Book"/>
          <w:color w:val="1F3864" w:themeColor="accent1" w:themeShade="80"/>
          <w:sz w:val="24"/>
          <w:szCs w:val="24"/>
          <w:u w:val="none"/>
        </w:rPr>
        <w:t>Financial Performance</w:t>
      </w:r>
    </w:p>
    <w:p w14:paraId="546E27E3"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10.7.3 </w:t>
      </w:r>
      <w:r w:rsidRPr="007F465C">
        <w:rPr>
          <w:rStyle w:val="Hyperlink"/>
          <w:rFonts w:ascii="Franklin Gothic Book" w:hAnsi="Franklin Gothic Book"/>
          <w:color w:val="1F3864" w:themeColor="accent1" w:themeShade="80"/>
          <w:sz w:val="24"/>
          <w:szCs w:val="24"/>
          <w:u w:val="none"/>
        </w:rPr>
        <w:t>Product Outlook</w:t>
      </w:r>
    </w:p>
    <w:p w14:paraId="20FD2029"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10.7.4 </w:t>
      </w:r>
      <w:r w:rsidRPr="007F465C">
        <w:rPr>
          <w:rStyle w:val="Hyperlink"/>
          <w:rFonts w:ascii="Franklin Gothic Book" w:hAnsi="Franklin Gothic Book"/>
          <w:color w:val="1F3864" w:themeColor="accent1" w:themeShade="80"/>
          <w:sz w:val="24"/>
          <w:szCs w:val="24"/>
          <w:u w:val="none"/>
        </w:rPr>
        <w:t>Key Developments</w:t>
      </w:r>
    </w:p>
    <w:p w14:paraId="29C77F91" w14:textId="61A2F911" w:rsidR="005B2180" w:rsidRPr="00B8636E" w:rsidRDefault="005B2180" w:rsidP="005B2180">
      <w:pPr>
        <w:pStyle w:val="TOC1"/>
      </w:pPr>
      <w:r>
        <w:t xml:space="preserve">10.8 </w:t>
      </w:r>
      <w:r w:rsidR="00E53F81" w:rsidRPr="00E53F81">
        <w:t>Dexcom</w:t>
      </w:r>
    </w:p>
    <w:p w14:paraId="657599C4" w14:textId="5FBF687C" w:rsidR="005B2180" w:rsidRPr="007F465C" w:rsidRDefault="007C2E58"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sidRPr="00B8636E">
        <w:rPr>
          <w:rFonts w:ascii="Franklin Gothic Book" w:hAnsi="Franklin Gothic Book"/>
          <w:noProof/>
          <w:lang w:eastAsia="en-IN"/>
        </w:rPr>
        <w:lastRenderedPageBreak/>
        <w:drawing>
          <wp:anchor distT="0" distB="0" distL="0" distR="0" simplePos="0" relativeHeight="251679744" behindDoc="1" locked="0" layoutInCell="1" allowOverlap="1" wp14:anchorId="70755419" wp14:editId="666D4ED7">
            <wp:simplePos x="0" y="0"/>
            <wp:positionH relativeFrom="page">
              <wp:posOffset>-787400</wp:posOffset>
            </wp:positionH>
            <wp:positionV relativeFrom="page">
              <wp:posOffset>-1757680</wp:posOffset>
            </wp:positionV>
            <wp:extent cx="10220215" cy="14454202"/>
            <wp:effectExtent l="0" t="0" r="3810" b="0"/>
            <wp:wrapNone/>
            <wp:docPr id="1788732542" name="Picture 178873254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B2180">
        <w:rPr>
          <w:rStyle w:val="Hyperlink"/>
          <w:rFonts w:ascii="Franklin Gothic Book" w:hAnsi="Franklin Gothic Book"/>
          <w:color w:val="1F3864" w:themeColor="accent1" w:themeShade="80"/>
          <w:sz w:val="24"/>
          <w:szCs w:val="24"/>
          <w:u w:val="none"/>
        </w:rPr>
        <w:t xml:space="preserve">10.8.1 </w:t>
      </w:r>
      <w:r w:rsidR="005B2180" w:rsidRPr="007F465C">
        <w:rPr>
          <w:rStyle w:val="Hyperlink"/>
          <w:rFonts w:ascii="Franklin Gothic Book" w:hAnsi="Franklin Gothic Book"/>
          <w:color w:val="1F3864" w:themeColor="accent1" w:themeShade="80"/>
          <w:sz w:val="24"/>
          <w:szCs w:val="24"/>
          <w:u w:val="none"/>
        </w:rPr>
        <w:t>Overview</w:t>
      </w:r>
    </w:p>
    <w:p w14:paraId="6B98E7F7"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10.8.2 </w:t>
      </w:r>
      <w:r w:rsidRPr="007F465C">
        <w:rPr>
          <w:rStyle w:val="Hyperlink"/>
          <w:rFonts w:ascii="Franklin Gothic Book" w:hAnsi="Franklin Gothic Book"/>
          <w:color w:val="1F3864" w:themeColor="accent1" w:themeShade="80"/>
          <w:sz w:val="24"/>
          <w:szCs w:val="24"/>
          <w:u w:val="none"/>
        </w:rPr>
        <w:t>Financial Performance</w:t>
      </w:r>
    </w:p>
    <w:p w14:paraId="6407E0EB"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10.8.3 </w:t>
      </w:r>
      <w:r w:rsidRPr="007F465C">
        <w:rPr>
          <w:rStyle w:val="Hyperlink"/>
          <w:rFonts w:ascii="Franklin Gothic Book" w:hAnsi="Franklin Gothic Book"/>
          <w:color w:val="1F3864" w:themeColor="accent1" w:themeShade="80"/>
          <w:sz w:val="24"/>
          <w:szCs w:val="24"/>
          <w:u w:val="none"/>
        </w:rPr>
        <w:t>Product Outlook</w:t>
      </w:r>
    </w:p>
    <w:p w14:paraId="1D4C90AF" w14:textId="3866D0BC" w:rsidR="005B2180" w:rsidRPr="007F465C" w:rsidRDefault="005B2180" w:rsidP="005B2180">
      <w:pPr>
        <w:pStyle w:val="Heading3"/>
        <w:spacing w:line="360" w:lineRule="auto"/>
        <w:ind w:left="1530"/>
        <w:jc w:val="both"/>
        <w:rPr>
          <w:rFonts w:ascii="Franklin Gothic Book" w:hAnsi="Franklin Gothic Book"/>
          <w:color w:val="1F3864" w:themeColor="accent1" w:themeShade="80"/>
          <w:sz w:val="24"/>
          <w:szCs w:val="24"/>
          <w:lang w:eastAsia="en-IN"/>
        </w:rPr>
      </w:pPr>
      <w:r>
        <w:rPr>
          <w:rStyle w:val="Hyperlink"/>
          <w:rFonts w:ascii="Franklin Gothic Book" w:hAnsi="Franklin Gothic Book"/>
          <w:color w:val="1F3864" w:themeColor="accent1" w:themeShade="80"/>
          <w:sz w:val="24"/>
          <w:szCs w:val="24"/>
          <w:u w:val="none"/>
        </w:rPr>
        <w:t xml:space="preserve">10.8.4 </w:t>
      </w:r>
      <w:r w:rsidRPr="007F465C">
        <w:rPr>
          <w:rStyle w:val="Hyperlink"/>
          <w:rFonts w:ascii="Franklin Gothic Book" w:hAnsi="Franklin Gothic Book"/>
          <w:color w:val="1F3864" w:themeColor="accent1" w:themeShade="80"/>
          <w:sz w:val="24"/>
          <w:szCs w:val="24"/>
          <w:u w:val="none"/>
        </w:rPr>
        <w:t>Key Developments</w:t>
      </w:r>
    </w:p>
    <w:p w14:paraId="1D573FF9" w14:textId="0C597A8F" w:rsidR="005B2180" w:rsidRPr="00B8636E" w:rsidRDefault="005B2180" w:rsidP="005B2180">
      <w:pPr>
        <w:pStyle w:val="TOC1"/>
      </w:pPr>
      <w:r>
        <w:t xml:space="preserve">10.9 </w:t>
      </w:r>
      <w:r w:rsidR="00E53F81" w:rsidRPr="00E53F81">
        <w:t>Biogen</w:t>
      </w:r>
    </w:p>
    <w:p w14:paraId="373E085A"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10.9.1 </w:t>
      </w:r>
      <w:r w:rsidRPr="007F465C">
        <w:rPr>
          <w:rStyle w:val="Hyperlink"/>
          <w:rFonts w:ascii="Franklin Gothic Book" w:hAnsi="Franklin Gothic Book"/>
          <w:color w:val="1F3864" w:themeColor="accent1" w:themeShade="80"/>
          <w:sz w:val="24"/>
          <w:szCs w:val="24"/>
          <w:u w:val="none"/>
        </w:rPr>
        <w:t>Overview</w:t>
      </w:r>
    </w:p>
    <w:p w14:paraId="61D336D1"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10.9.2 </w:t>
      </w:r>
      <w:r w:rsidRPr="007F465C">
        <w:rPr>
          <w:rStyle w:val="Hyperlink"/>
          <w:rFonts w:ascii="Franklin Gothic Book" w:hAnsi="Franklin Gothic Book"/>
          <w:color w:val="1F3864" w:themeColor="accent1" w:themeShade="80"/>
          <w:sz w:val="24"/>
          <w:szCs w:val="24"/>
          <w:u w:val="none"/>
        </w:rPr>
        <w:t>Financial Performance</w:t>
      </w:r>
    </w:p>
    <w:p w14:paraId="7EEACCC2" w14:textId="77777777" w:rsidR="005B2180" w:rsidRPr="007F465C"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10.9.3 </w:t>
      </w:r>
      <w:r w:rsidRPr="007F465C">
        <w:rPr>
          <w:rStyle w:val="Hyperlink"/>
          <w:rFonts w:ascii="Franklin Gothic Book" w:hAnsi="Franklin Gothic Book"/>
          <w:color w:val="1F3864" w:themeColor="accent1" w:themeShade="80"/>
          <w:sz w:val="24"/>
          <w:szCs w:val="24"/>
          <w:u w:val="none"/>
        </w:rPr>
        <w:t>Product Outlook</w:t>
      </w:r>
    </w:p>
    <w:p w14:paraId="10BE30B5" w14:textId="77777777" w:rsidR="005B2180" w:rsidRPr="007F465C" w:rsidRDefault="005B2180" w:rsidP="005B2180">
      <w:pPr>
        <w:pStyle w:val="Heading3"/>
        <w:spacing w:line="360" w:lineRule="auto"/>
        <w:ind w:left="1530"/>
        <w:jc w:val="both"/>
        <w:rPr>
          <w:rFonts w:ascii="Franklin Gothic Book" w:hAnsi="Franklin Gothic Book"/>
          <w:color w:val="1F3864" w:themeColor="accent1" w:themeShade="80"/>
          <w:sz w:val="24"/>
          <w:szCs w:val="24"/>
        </w:rPr>
      </w:pPr>
      <w:r>
        <w:rPr>
          <w:rStyle w:val="Hyperlink"/>
          <w:rFonts w:ascii="Franklin Gothic Book" w:hAnsi="Franklin Gothic Book"/>
          <w:color w:val="1F3864" w:themeColor="accent1" w:themeShade="80"/>
          <w:sz w:val="24"/>
          <w:szCs w:val="24"/>
          <w:u w:val="none"/>
        </w:rPr>
        <w:t xml:space="preserve">10.9.4 </w:t>
      </w:r>
      <w:r w:rsidRPr="007F465C">
        <w:rPr>
          <w:rStyle w:val="Hyperlink"/>
          <w:rFonts w:ascii="Franklin Gothic Book" w:hAnsi="Franklin Gothic Book"/>
          <w:color w:val="1F3864" w:themeColor="accent1" w:themeShade="80"/>
          <w:sz w:val="24"/>
          <w:szCs w:val="24"/>
          <w:u w:val="none"/>
        </w:rPr>
        <w:t>Key Development</w:t>
      </w:r>
    </w:p>
    <w:p w14:paraId="6B5F378A" w14:textId="6004AE64" w:rsidR="005B2180" w:rsidRPr="00B8636E" w:rsidRDefault="00E53F81" w:rsidP="00E53F81">
      <w:pPr>
        <w:pStyle w:val="TOC1"/>
        <w:numPr>
          <w:ilvl w:val="1"/>
          <w:numId w:val="20"/>
        </w:numPr>
      </w:pPr>
      <w:r w:rsidRPr="00E53F81">
        <w:t>Eli Lilly and Company</w:t>
      </w:r>
    </w:p>
    <w:p w14:paraId="3EE29448" w14:textId="090C02B0" w:rsidR="005B2180" w:rsidRPr="00EA21B7" w:rsidRDefault="00E53F81" w:rsidP="00E53F81">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 10.10.1</w:t>
      </w:r>
      <w:r w:rsidR="005B2180" w:rsidRPr="00EA21B7">
        <w:rPr>
          <w:rStyle w:val="Hyperlink"/>
          <w:rFonts w:ascii="Franklin Gothic Book" w:hAnsi="Franklin Gothic Book"/>
          <w:color w:val="1F3864" w:themeColor="accent1" w:themeShade="80"/>
          <w:sz w:val="24"/>
          <w:szCs w:val="24"/>
          <w:u w:val="none"/>
        </w:rPr>
        <w:t>Overview</w:t>
      </w:r>
    </w:p>
    <w:p w14:paraId="155F5E68" w14:textId="1F527552" w:rsidR="005B2180" w:rsidRPr="00EA21B7" w:rsidRDefault="005B2180" w:rsidP="00E53F81">
      <w:pPr>
        <w:pStyle w:val="Heading3"/>
        <w:numPr>
          <w:ilvl w:val="2"/>
          <w:numId w:val="21"/>
        </w:numPr>
        <w:spacing w:line="360" w:lineRule="auto"/>
        <w:jc w:val="both"/>
        <w:rPr>
          <w:rStyle w:val="Hyperlink"/>
          <w:rFonts w:ascii="Franklin Gothic Book" w:hAnsi="Franklin Gothic Book"/>
          <w:color w:val="1F3864" w:themeColor="accent1" w:themeShade="80"/>
          <w:sz w:val="24"/>
          <w:szCs w:val="24"/>
          <w:u w:val="none"/>
        </w:rPr>
      </w:pPr>
      <w:r w:rsidRPr="00EA21B7">
        <w:rPr>
          <w:rStyle w:val="Hyperlink"/>
          <w:rFonts w:ascii="Franklin Gothic Book" w:hAnsi="Franklin Gothic Book"/>
          <w:color w:val="1F3864" w:themeColor="accent1" w:themeShade="80"/>
          <w:sz w:val="24"/>
          <w:szCs w:val="24"/>
          <w:u w:val="none"/>
        </w:rPr>
        <w:t>Financial Performance</w:t>
      </w:r>
    </w:p>
    <w:p w14:paraId="5319A01B" w14:textId="77777777" w:rsidR="00E53F81" w:rsidRDefault="005B2180" w:rsidP="00E53F81">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10.10.3 </w:t>
      </w:r>
      <w:r w:rsidRPr="00EA21B7">
        <w:rPr>
          <w:rStyle w:val="Hyperlink"/>
          <w:rFonts w:ascii="Franklin Gothic Book" w:hAnsi="Franklin Gothic Book"/>
          <w:color w:val="1F3864" w:themeColor="accent1" w:themeShade="80"/>
          <w:sz w:val="24"/>
          <w:szCs w:val="24"/>
          <w:u w:val="none"/>
        </w:rPr>
        <w:t>Product Outlook</w:t>
      </w:r>
    </w:p>
    <w:p w14:paraId="7C908515" w14:textId="71D448B3" w:rsidR="005B2180" w:rsidRDefault="00E53F81" w:rsidP="00E53F81">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10.10.4 </w:t>
      </w:r>
      <w:r w:rsidR="005B2180" w:rsidRPr="00EA21B7">
        <w:rPr>
          <w:rStyle w:val="Hyperlink"/>
          <w:rFonts w:ascii="Franklin Gothic Book" w:hAnsi="Franklin Gothic Book"/>
          <w:color w:val="1F3864" w:themeColor="accent1" w:themeShade="80"/>
          <w:sz w:val="24"/>
          <w:szCs w:val="24"/>
          <w:u w:val="none"/>
        </w:rPr>
        <w:t>Key Development</w:t>
      </w:r>
    </w:p>
    <w:p w14:paraId="4F4E61A0" w14:textId="3F3C1B17" w:rsidR="005B2180" w:rsidRPr="00336271" w:rsidRDefault="005B2180" w:rsidP="005B2180">
      <w:pPr>
        <w:rPr>
          <w:rFonts w:ascii="Franklin Gothic Book" w:hAnsi="Franklin Gothic Book"/>
          <w:b/>
          <w:bCs/>
          <w:color w:val="002060"/>
        </w:rPr>
      </w:pPr>
      <w:r>
        <w:rPr>
          <w:rFonts w:ascii="Franklin Gothic Book" w:hAnsi="Franklin Gothic Book"/>
          <w:b/>
          <w:bCs/>
          <w:color w:val="002060"/>
        </w:rPr>
        <w:t xml:space="preserve">10.11 </w:t>
      </w:r>
      <w:r w:rsidR="00E53F81" w:rsidRPr="00E53F81">
        <w:rPr>
          <w:rFonts w:ascii="Franklin Gothic Book" w:hAnsi="Franklin Gothic Book"/>
          <w:b/>
          <w:bCs/>
          <w:color w:val="002060"/>
        </w:rPr>
        <w:t>Teva Pharmaceutical Industries</w:t>
      </w:r>
    </w:p>
    <w:p w14:paraId="0D041FA7" w14:textId="77777777" w:rsidR="005B2180" w:rsidRPr="00EA21B7"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10.11.01</w:t>
      </w:r>
      <w:r w:rsidRPr="00EA21B7">
        <w:rPr>
          <w:rStyle w:val="Hyperlink"/>
          <w:rFonts w:ascii="Franklin Gothic Book" w:hAnsi="Franklin Gothic Book"/>
          <w:color w:val="1F3864" w:themeColor="accent1" w:themeShade="80"/>
          <w:sz w:val="24"/>
          <w:szCs w:val="24"/>
          <w:u w:val="none"/>
        </w:rPr>
        <w:t>Overview</w:t>
      </w:r>
    </w:p>
    <w:p w14:paraId="723F0C0D" w14:textId="77777777" w:rsidR="005B2180" w:rsidRPr="00EA21B7"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10.11.2 </w:t>
      </w:r>
      <w:r w:rsidRPr="00EA21B7">
        <w:rPr>
          <w:rStyle w:val="Hyperlink"/>
          <w:rFonts w:ascii="Franklin Gothic Book" w:hAnsi="Franklin Gothic Book"/>
          <w:color w:val="1F3864" w:themeColor="accent1" w:themeShade="80"/>
          <w:sz w:val="24"/>
          <w:szCs w:val="24"/>
          <w:u w:val="none"/>
        </w:rPr>
        <w:t>Financial Performance</w:t>
      </w:r>
    </w:p>
    <w:p w14:paraId="77BE4C60" w14:textId="43E8F3CB" w:rsidR="005B2180" w:rsidRDefault="005B2180" w:rsidP="00E53F81">
      <w:pPr>
        <w:pStyle w:val="Heading3"/>
        <w:numPr>
          <w:ilvl w:val="2"/>
          <w:numId w:val="22"/>
        </w:numPr>
        <w:spacing w:line="360" w:lineRule="auto"/>
        <w:jc w:val="both"/>
        <w:rPr>
          <w:rStyle w:val="Hyperlink"/>
          <w:rFonts w:ascii="Franklin Gothic Book" w:hAnsi="Franklin Gothic Book"/>
          <w:color w:val="1F3864" w:themeColor="accent1" w:themeShade="80"/>
          <w:sz w:val="24"/>
          <w:szCs w:val="24"/>
          <w:u w:val="none"/>
        </w:rPr>
      </w:pPr>
      <w:r w:rsidRPr="00EA21B7">
        <w:rPr>
          <w:rStyle w:val="Hyperlink"/>
          <w:rFonts w:ascii="Franklin Gothic Book" w:hAnsi="Franklin Gothic Book"/>
          <w:color w:val="1F3864" w:themeColor="accent1" w:themeShade="80"/>
          <w:sz w:val="24"/>
          <w:szCs w:val="24"/>
          <w:u w:val="none"/>
        </w:rPr>
        <w:t>Product Outlook</w:t>
      </w:r>
    </w:p>
    <w:p w14:paraId="5A84F03D" w14:textId="4BF7D7CA" w:rsidR="005B2180" w:rsidRDefault="00E53F81" w:rsidP="00E53F81">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10.11.4 </w:t>
      </w:r>
      <w:r w:rsidR="005B2180" w:rsidRPr="00EA21B7">
        <w:rPr>
          <w:rStyle w:val="Hyperlink"/>
          <w:rFonts w:ascii="Franklin Gothic Book" w:hAnsi="Franklin Gothic Book"/>
          <w:color w:val="1F3864" w:themeColor="accent1" w:themeShade="80"/>
          <w:sz w:val="24"/>
          <w:szCs w:val="24"/>
          <w:u w:val="none"/>
        </w:rPr>
        <w:t>Key Development</w:t>
      </w:r>
    </w:p>
    <w:p w14:paraId="39014D9F" w14:textId="77777777" w:rsidR="005B2180" w:rsidRPr="00D1125B" w:rsidRDefault="005B2180" w:rsidP="005B2180">
      <w:pPr>
        <w:rPr>
          <w:rFonts w:ascii="Franklin Gothic Book" w:hAnsi="Franklin Gothic Book"/>
          <w:b/>
          <w:bCs/>
          <w:color w:val="002060"/>
        </w:rPr>
      </w:pPr>
    </w:p>
    <w:p w14:paraId="020B911A" w14:textId="4737CB6C" w:rsidR="005B2180" w:rsidRPr="00336271" w:rsidRDefault="005B2180" w:rsidP="005B2180">
      <w:pPr>
        <w:rPr>
          <w:rFonts w:ascii="Franklin Gothic Book" w:hAnsi="Franklin Gothic Book"/>
          <w:b/>
          <w:bCs/>
          <w:color w:val="002060"/>
        </w:rPr>
      </w:pPr>
      <w:r>
        <w:rPr>
          <w:rFonts w:ascii="Franklin Gothic Book" w:hAnsi="Franklin Gothic Book"/>
          <w:b/>
          <w:bCs/>
          <w:color w:val="002060"/>
        </w:rPr>
        <w:t xml:space="preserve">10.12 </w:t>
      </w:r>
      <w:r w:rsidR="00E53F81" w:rsidRPr="00E53F81">
        <w:rPr>
          <w:rFonts w:ascii="Franklin Gothic Book" w:hAnsi="Franklin Gothic Book"/>
          <w:b/>
          <w:bCs/>
          <w:color w:val="002060"/>
        </w:rPr>
        <w:t>Sanofi</w:t>
      </w:r>
    </w:p>
    <w:p w14:paraId="10CA38BD" w14:textId="77777777" w:rsidR="005B2180" w:rsidRPr="00EA21B7"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10.12.1</w:t>
      </w:r>
      <w:r w:rsidRPr="00EA21B7">
        <w:rPr>
          <w:rStyle w:val="Hyperlink"/>
          <w:rFonts w:ascii="Franklin Gothic Book" w:hAnsi="Franklin Gothic Book"/>
          <w:color w:val="1F3864" w:themeColor="accent1" w:themeShade="80"/>
          <w:sz w:val="24"/>
          <w:szCs w:val="24"/>
          <w:u w:val="none"/>
        </w:rPr>
        <w:t>Overview</w:t>
      </w:r>
    </w:p>
    <w:p w14:paraId="38EF572C" w14:textId="77777777" w:rsidR="005B2180" w:rsidRPr="00EA21B7"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10.12.2 </w:t>
      </w:r>
      <w:r w:rsidRPr="00EA21B7">
        <w:rPr>
          <w:rStyle w:val="Hyperlink"/>
          <w:rFonts w:ascii="Franklin Gothic Book" w:hAnsi="Franklin Gothic Book"/>
          <w:color w:val="1F3864" w:themeColor="accent1" w:themeShade="80"/>
          <w:sz w:val="24"/>
          <w:szCs w:val="24"/>
          <w:u w:val="none"/>
        </w:rPr>
        <w:t>Financial Performance</w:t>
      </w:r>
    </w:p>
    <w:p w14:paraId="50EFF96B" w14:textId="77777777" w:rsidR="005B2180"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10.12.3 </w:t>
      </w:r>
      <w:r w:rsidRPr="00EA21B7">
        <w:rPr>
          <w:rStyle w:val="Hyperlink"/>
          <w:rFonts w:ascii="Franklin Gothic Book" w:hAnsi="Franklin Gothic Book"/>
          <w:color w:val="1F3864" w:themeColor="accent1" w:themeShade="80"/>
          <w:sz w:val="24"/>
          <w:szCs w:val="24"/>
          <w:u w:val="none"/>
        </w:rPr>
        <w:t>Product Outlook</w:t>
      </w:r>
    </w:p>
    <w:p w14:paraId="21404DD2" w14:textId="77777777" w:rsidR="005B2180"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10.12.4 </w:t>
      </w:r>
      <w:r w:rsidRPr="00EA21B7">
        <w:rPr>
          <w:rStyle w:val="Hyperlink"/>
          <w:rFonts w:ascii="Franklin Gothic Book" w:hAnsi="Franklin Gothic Book"/>
          <w:color w:val="1F3864" w:themeColor="accent1" w:themeShade="80"/>
          <w:sz w:val="24"/>
          <w:szCs w:val="24"/>
          <w:u w:val="none"/>
        </w:rPr>
        <w:t>Key Development</w:t>
      </w:r>
    </w:p>
    <w:p w14:paraId="3AF643DC" w14:textId="77777777" w:rsidR="005B2180" w:rsidRPr="00D1125B" w:rsidRDefault="005B2180" w:rsidP="005B2180">
      <w:pPr>
        <w:rPr>
          <w:rFonts w:ascii="Franklin Gothic Book" w:hAnsi="Franklin Gothic Book"/>
          <w:b/>
          <w:bCs/>
          <w:color w:val="002060"/>
        </w:rPr>
      </w:pPr>
    </w:p>
    <w:p w14:paraId="14962F35" w14:textId="1C07F344" w:rsidR="005B2180" w:rsidRDefault="007C2E58" w:rsidP="005B2180">
      <w:pPr>
        <w:rPr>
          <w:rFonts w:ascii="Franklin Gothic Book" w:hAnsi="Franklin Gothic Book"/>
          <w:b/>
          <w:bCs/>
          <w:color w:val="002060"/>
        </w:rPr>
      </w:pPr>
      <w:r w:rsidRPr="00B8636E">
        <w:rPr>
          <w:rFonts w:ascii="Franklin Gothic Book" w:hAnsi="Franklin Gothic Book"/>
          <w:noProof/>
          <w:lang w:eastAsia="en-IN"/>
        </w:rPr>
        <w:lastRenderedPageBreak/>
        <w:drawing>
          <wp:anchor distT="0" distB="0" distL="0" distR="0" simplePos="0" relativeHeight="251681792" behindDoc="1" locked="0" layoutInCell="1" allowOverlap="1" wp14:anchorId="3688426C" wp14:editId="7527B4BE">
            <wp:simplePos x="0" y="0"/>
            <wp:positionH relativeFrom="page">
              <wp:posOffset>-1320800</wp:posOffset>
            </wp:positionH>
            <wp:positionV relativeFrom="page">
              <wp:posOffset>-1310640</wp:posOffset>
            </wp:positionV>
            <wp:extent cx="10220215" cy="14454202"/>
            <wp:effectExtent l="0" t="0" r="3810" b="0"/>
            <wp:wrapNone/>
            <wp:docPr id="1514668841" name="Picture 151466884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B2180" w:rsidRPr="00D1125B">
        <w:rPr>
          <w:rFonts w:ascii="Franklin Gothic Book" w:hAnsi="Franklin Gothic Book"/>
          <w:b/>
          <w:bCs/>
          <w:color w:val="002060"/>
        </w:rPr>
        <w:t xml:space="preserve">10.13 </w:t>
      </w:r>
      <w:r w:rsidR="00E53F81" w:rsidRPr="00E53F81">
        <w:rPr>
          <w:rFonts w:ascii="Franklin Gothic Book" w:hAnsi="Franklin Gothic Book"/>
          <w:b/>
          <w:bCs/>
          <w:color w:val="002060"/>
        </w:rPr>
        <w:t>Boston Scientific</w:t>
      </w:r>
    </w:p>
    <w:p w14:paraId="609DC763" w14:textId="09D36434" w:rsidR="005B2180" w:rsidRPr="00EA21B7"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10.13.1 </w:t>
      </w:r>
      <w:r w:rsidRPr="00EA21B7">
        <w:rPr>
          <w:rStyle w:val="Hyperlink"/>
          <w:rFonts w:ascii="Franklin Gothic Book" w:hAnsi="Franklin Gothic Book"/>
          <w:color w:val="1F3864" w:themeColor="accent1" w:themeShade="80"/>
          <w:sz w:val="24"/>
          <w:szCs w:val="24"/>
          <w:u w:val="none"/>
        </w:rPr>
        <w:t>Overview</w:t>
      </w:r>
    </w:p>
    <w:p w14:paraId="1FF71794" w14:textId="77777777" w:rsidR="005B2180" w:rsidRPr="00EA21B7"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10.13.2 </w:t>
      </w:r>
      <w:r w:rsidRPr="00EA21B7">
        <w:rPr>
          <w:rStyle w:val="Hyperlink"/>
          <w:rFonts w:ascii="Franklin Gothic Book" w:hAnsi="Franklin Gothic Book"/>
          <w:color w:val="1F3864" w:themeColor="accent1" w:themeShade="80"/>
          <w:sz w:val="24"/>
          <w:szCs w:val="24"/>
          <w:u w:val="none"/>
        </w:rPr>
        <w:t>Financial Performance</w:t>
      </w:r>
    </w:p>
    <w:p w14:paraId="655050D8" w14:textId="395B2BDA" w:rsidR="005B2180"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10.13.3 </w:t>
      </w:r>
      <w:r w:rsidRPr="00EA21B7">
        <w:rPr>
          <w:rStyle w:val="Hyperlink"/>
          <w:rFonts w:ascii="Franklin Gothic Book" w:hAnsi="Franklin Gothic Book"/>
          <w:color w:val="1F3864" w:themeColor="accent1" w:themeShade="80"/>
          <w:sz w:val="24"/>
          <w:szCs w:val="24"/>
          <w:u w:val="none"/>
        </w:rPr>
        <w:t>Product Outlook</w:t>
      </w:r>
    </w:p>
    <w:p w14:paraId="553A64A1" w14:textId="27239B42" w:rsidR="005B2180"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10.13.4 </w:t>
      </w:r>
      <w:r w:rsidRPr="00EA21B7">
        <w:rPr>
          <w:rStyle w:val="Hyperlink"/>
          <w:rFonts w:ascii="Franklin Gothic Book" w:hAnsi="Franklin Gothic Book"/>
          <w:color w:val="1F3864" w:themeColor="accent1" w:themeShade="80"/>
          <w:sz w:val="24"/>
          <w:szCs w:val="24"/>
          <w:u w:val="none"/>
        </w:rPr>
        <w:t>Key Development</w:t>
      </w:r>
    </w:p>
    <w:p w14:paraId="3C335F7D" w14:textId="77777777" w:rsidR="005B2180" w:rsidRPr="00D1125B" w:rsidRDefault="005B2180" w:rsidP="005B2180">
      <w:pPr>
        <w:rPr>
          <w:rFonts w:ascii="Franklin Gothic Book" w:hAnsi="Franklin Gothic Book"/>
          <w:b/>
          <w:bCs/>
          <w:color w:val="002060"/>
        </w:rPr>
      </w:pPr>
    </w:p>
    <w:p w14:paraId="19E30093" w14:textId="4A0F6730" w:rsidR="005B2180" w:rsidRDefault="005B2180" w:rsidP="005B2180">
      <w:pPr>
        <w:rPr>
          <w:rFonts w:ascii="Franklin Gothic Book" w:hAnsi="Franklin Gothic Book"/>
          <w:b/>
          <w:bCs/>
          <w:color w:val="002060"/>
        </w:rPr>
      </w:pPr>
      <w:r w:rsidRPr="00D1125B">
        <w:rPr>
          <w:rFonts w:ascii="Franklin Gothic Book" w:hAnsi="Franklin Gothic Book"/>
          <w:b/>
          <w:bCs/>
          <w:color w:val="002060"/>
        </w:rPr>
        <w:t xml:space="preserve">10.14 </w:t>
      </w:r>
      <w:r w:rsidR="00E53F81" w:rsidRPr="00E53F81">
        <w:rPr>
          <w:rFonts w:ascii="Franklin Gothic Book" w:hAnsi="Franklin Gothic Book"/>
          <w:b/>
          <w:bCs/>
          <w:color w:val="002060"/>
        </w:rPr>
        <w:t>Cigna Corporation</w:t>
      </w:r>
    </w:p>
    <w:p w14:paraId="3499C9CA" w14:textId="77777777" w:rsidR="005B2180" w:rsidRPr="00EA21B7"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10.14.1</w:t>
      </w:r>
      <w:r w:rsidRPr="00EA21B7">
        <w:rPr>
          <w:rStyle w:val="Hyperlink"/>
          <w:rFonts w:ascii="Franklin Gothic Book" w:hAnsi="Franklin Gothic Book"/>
          <w:color w:val="1F3864" w:themeColor="accent1" w:themeShade="80"/>
          <w:sz w:val="24"/>
          <w:szCs w:val="24"/>
          <w:u w:val="none"/>
        </w:rPr>
        <w:t>Overview</w:t>
      </w:r>
    </w:p>
    <w:p w14:paraId="0ADF21AE" w14:textId="77777777" w:rsidR="005B2180" w:rsidRPr="00EA21B7"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10.14.2 </w:t>
      </w:r>
      <w:r w:rsidRPr="00EA21B7">
        <w:rPr>
          <w:rStyle w:val="Hyperlink"/>
          <w:rFonts w:ascii="Franklin Gothic Book" w:hAnsi="Franklin Gothic Book"/>
          <w:color w:val="1F3864" w:themeColor="accent1" w:themeShade="80"/>
          <w:sz w:val="24"/>
          <w:szCs w:val="24"/>
          <w:u w:val="none"/>
        </w:rPr>
        <w:t>Financial Performance</w:t>
      </w:r>
    </w:p>
    <w:p w14:paraId="2D1BB4C7" w14:textId="77777777" w:rsidR="005B2180"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10.14.3 </w:t>
      </w:r>
      <w:r w:rsidRPr="00EA21B7">
        <w:rPr>
          <w:rStyle w:val="Hyperlink"/>
          <w:rFonts w:ascii="Franklin Gothic Book" w:hAnsi="Franklin Gothic Book"/>
          <w:color w:val="1F3864" w:themeColor="accent1" w:themeShade="80"/>
          <w:sz w:val="24"/>
          <w:szCs w:val="24"/>
          <w:u w:val="none"/>
        </w:rPr>
        <w:t>Product Outlook</w:t>
      </w:r>
    </w:p>
    <w:p w14:paraId="1AF30259" w14:textId="77777777" w:rsidR="005B2180"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10.14.4 </w:t>
      </w:r>
      <w:r w:rsidRPr="00EA21B7">
        <w:rPr>
          <w:rStyle w:val="Hyperlink"/>
          <w:rFonts w:ascii="Franklin Gothic Book" w:hAnsi="Franklin Gothic Book"/>
          <w:color w:val="1F3864" w:themeColor="accent1" w:themeShade="80"/>
          <w:sz w:val="24"/>
          <w:szCs w:val="24"/>
          <w:u w:val="none"/>
        </w:rPr>
        <w:t>Key Development</w:t>
      </w:r>
    </w:p>
    <w:p w14:paraId="77ADD1D1" w14:textId="77777777" w:rsidR="005B2180" w:rsidRPr="00D1125B" w:rsidRDefault="005B2180" w:rsidP="005B2180">
      <w:pPr>
        <w:rPr>
          <w:rFonts w:ascii="Franklin Gothic Book" w:hAnsi="Franklin Gothic Book"/>
          <w:b/>
          <w:bCs/>
          <w:color w:val="002060"/>
        </w:rPr>
      </w:pPr>
    </w:p>
    <w:p w14:paraId="625735AF" w14:textId="39522FF0" w:rsidR="005B2180" w:rsidRDefault="005B2180" w:rsidP="005B2180">
      <w:pPr>
        <w:rPr>
          <w:rFonts w:ascii="Franklin Gothic Book" w:hAnsi="Franklin Gothic Book"/>
          <w:b/>
          <w:bCs/>
          <w:color w:val="002060"/>
        </w:rPr>
      </w:pPr>
      <w:r w:rsidRPr="00D1125B">
        <w:rPr>
          <w:rFonts w:ascii="Franklin Gothic Book" w:hAnsi="Franklin Gothic Book"/>
          <w:b/>
          <w:bCs/>
          <w:color w:val="002060"/>
        </w:rPr>
        <w:t xml:space="preserve">10.15 </w:t>
      </w:r>
      <w:r w:rsidR="00E53F81" w:rsidRPr="00E53F81">
        <w:rPr>
          <w:rFonts w:ascii="Franklin Gothic Book" w:hAnsi="Franklin Gothic Book"/>
          <w:b/>
          <w:bCs/>
          <w:color w:val="002060"/>
        </w:rPr>
        <w:t>GlaxoSmithKline</w:t>
      </w:r>
    </w:p>
    <w:p w14:paraId="46B37708" w14:textId="77777777" w:rsidR="005B2180" w:rsidRPr="00EA21B7" w:rsidRDefault="005B2180" w:rsidP="005B2180">
      <w:pPr>
        <w:pStyle w:val="Heading3"/>
        <w:spacing w:line="360" w:lineRule="auto"/>
        <w:ind w:left="156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10.15.1</w:t>
      </w:r>
      <w:r w:rsidRPr="00EA21B7">
        <w:rPr>
          <w:rStyle w:val="Hyperlink"/>
          <w:rFonts w:ascii="Franklin Gothic Book" w:hAnsi="Franklin Gothic Book"/>
          <w:color w:val="1F3864" w:themeColor="accent1" w:themeShade="80"/>
          <w:sz w:val="24"/>
          <w:szCs w:val="24"/>
          <w:u w:val="none"/>
        </w:rPr>
        <w:t>Overview</w:t>
      </w:r>
    </w:p>
    <w:p w14:paraId="6DEA3C6E" w14:textId="77777777" w:rsidR="005B2180" w:rsidRPr="00EA21B7"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10.15.2 </w:t>
      </w:r>
      <w:r w:rsidRPr="00EA21B7">
        <w:rPr>
          <w:rStyle w:val="Hyperlink"/>
          <w:rFonts w:ascii="Franklin Gothic Book" w:hAnsi="Franklin Gothic Book"/>
          <w:color w:val="1F3864" w:themeColor="accent1" w:themeShade="80"/>
          <w:sz w:val="24"/>
          <w:szCs w:val="24"/>
          <w:u w:val="none"/>
        </w:rPr>
        <w:t>Financial Performance</w:t>
      </w:r>
    </w:p>
    <w:p w14:paraId="4E1D2F96" w14:textId="77777777" w:rsidR="005B2180"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10.15.3 </w:t>
      </w:r>
      <w:r w:rsidRPr="00EA21B7">
        <w:rPr>
          <w:rStyle w:val="Hyperlink"/>
          <w:rFonts w:ascii="Franklin Gothic Book" w:hAnsi="Franklin Gothic Book"/>
          <w:color w:val="1F3864" w:themeColor="accent1" w:themeShade="80"/>
          <w:sz w:val="24"/>
          <w:szCs w:val="24"/>
          <w:u w:val="none"/>
        </w:rPr>
        <w:t>Product Outlook</w:t>
      </w:r>
    </w:p>
    <w:p w14:paraId="50B76F6C" w14:textId="77777777" w:rsidR="005B2180"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10.15.4 </w:t>
      </w:r>
      <w:r w:rsidRPr="00EA21B7">
        <w:rPr>
          <w:rStyle w:val="Hyperlink"/>
          <w:rFonts w:ascii="Franklin Gothic Book" w:hAnsi="Franklin Gothic Book"/>
          <w:color w:val="1F3864" w:themeColor="accent1" w:themeShade="80"/>
          <w:sz w:val="24"/>
          <w:szCs w:val="24"/>
          <w:u w:val="none"/>
        </w:rPr>
        <w:t>Key Development</w:t>
      </w:r>
    </w:p>
    <w:p w14:paraId="283A6B96" w14:textId="77777777" w:rsidR="005B2180" w:rsidRPr="00D1125B" w:rsidRDefault="005B2180" w:rsidP="005B2180">
      <w:pPr>
        <w:rPr>
          <w:rFonts w:ascii="Franklin Gothic Book" w:hAnsi="Franklin Gothic Book"/>
          <w:b/>
          <w:bCs/>
          <w:color w:val="002060"/>
        </w:rPr>
      </w:pPr>
    </w:p>
    <w:p w14:paraId="643E1BCD" w14:textId="0044E829" w:rsidR="005B2180" w:rsidRPr="00D1125B" w:rsidRDefault="005B2180" w:rsidP="005B2180">
      <w:pPr>
        <w:rPr>
          <w:rFonts w:ascii="Franklin Gothic Book" w:hAnsi="Franklin Gothic Book"/>
          <w:b/>
          <w:bCs/>
          <w:color w:val="002060"/>
        </w:rPr>
      </w:pPr>
      <w:r w:rsidRPr="00D1125B">
        <w:rPr>
          <w:rFonts w:ascii="Franklin Gothic Book" w:hAnsi="Franklin Gothic Book"/>
          <w:b/>
          <w:bCs/>
          <w:color w:val="002060"/>
        </w:rPr>
        <w:t xml:space="preserve">10.16 </w:t>
      </w:r>
      <w:proofErr w:type="spellStart"/>
      <w:r w:rsidR="00E53F81" w:rsidRPr="00E53F81">
        <w:rPr>
          <w:rFonts w:ascii="Franklin Gothic Book" w:hAnsi="Franklin Gothic Book"/>
          <w:b/>
          <w:bCs/>
          <w:color w:val="002060"/>
        </w:rPr>
        <w:t>Gerresheimer</w:t>
      </w:r>
      <w:proofErr w:type="spellEnd"/>
      <w:r w:rsidR="00E53F81" w:rsidRPr="00E53F81">
        <w:rPr>
          <w:rFonts w:ascii="Franklin Gothic Book" w:hAnsi="Franklin Gothic Book"/>
          <w:b/>
          <w:bCs/>
          <w:color w:val="002060"/>
        </w:rPr>
        <w:t xml:space="preserve"> AG</w:t>
      </w:r>
    </w:p>
    <w:p w14:paraId="3DBD7E29" w14:textId="77777777" w:rsidR="005B2180" w:rsidRPr="00EA21B7"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10.16.1</w:t>
      </w:r>
      <w:r w:rsidRPr="00EA21B7">
        <w:rPr>
          <w:rStyle w:val="Hyperlink"/>
          <w:rFonts w:ascii="Franklin Gothic Book" w:hAnsi="Franklin Gothic Book"/>
          <w:color w:val="1F3864" w:themeColor="accent1" w:themeShade="80"/>
          <w:sz w:val="24"/>
          <w:szCs w:val="24"/>
          <w:u w:val="none"/>
        </w:rPr>
        <w:t>Overview</w:t>
      </w:r>
    </w:p>
    <w:p w14:paraId="299DB9F2" w14:textId="77777777" w:rsidR="005B2180" w:rsidRPr="00EA21B7"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10.16.2 </w:t>
      </w:r>
      <w:r w:rsidRPr="00EA21B7">
        <w:rPr>
          <w:rStyle w:val="Hyperlink"/>
          <w:rFonts w:ascii="Franklin Gothic Book" w:hAnsi="Franklin Gothic Book"/>
          <w:color w:val="1F3864" w:themeColor="accent1" w:themeShade="80"/>
          <w:sz w:val="24"/>
          <w:szCs w:val="24"/>
          <w:u w:val="none"/>
        </w:rPr>
        <w:t>Financial Performance</w:t>
      </w:r>
    </w:p>
    <w:p w14:paraId="22F34498" w14:textId="77777777" w:rsidR="005B2180" w:rsidRDefault="005B2180" w:rsidP="005B2180">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10.16.3 </w:t>
      </w:r>
      <w:r w:rsidRPr="00EA21B7">
        <w:rPr>
          <w:rStyle w:val="Hyperlink"/>
          <w:rFonts w:ascii="Franklin Gothic Book" w:hAnsi="Franklin Gothic Book"/>
          <w:color w:val="1F3864" w:themeColor="accent1" w:themeShade="80"/>
          <w:sz w:val="24"/>
          <w:szCs w:val="24"/>
          <w:u w:val="none"/>
        </w:rPr>
        <w:t>Product Outlook</w:t>
      </w:r>
    </w:p>
    <w:p w14:paraId="3A16426A" w14:textId="02FEBAD9" w:rsidR="00E53F81" w:rsidRDefault="005B2180" w:rsidP="00E53F81">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10.16.4 </w:t>
      </w:r>
      <w:r w:rsidRPr="00EA21B7">
        <w:rPr>
          <w:rStyle w:val="Hyperlink"/>
          <w:rFonts w:ascii="Franklin Gothic Book" w:hAnsi="Franklin Gothic Book"/>
          <w:color w:val="1F3864" w:themeColor="accent1" w:themeShade="80"/>
          <w:sz w:val="24"/>
          <w:szCs w:val="24"/>
          <w:u w:val="none"/>
        </w:rPr>
        <w:t>Key Development</w:t>
      </w:r>
    </w:p>
    <w:p w14:paraId="5E593F31" w14:textId="1E3E2276" w:rsidR="00E53F81" w:rsidRPr="00E53F81" w:rsidRDefault="00E53F81" w:rsidP="00E53F81">
      <w:pPr>
        <w:rPr>
          <w:rFonts w:ascii="Franklin Gothic Book" w:hAnsi="Franklin Gothic Book"/>
          <w:b/>
          <w:bCs/>
          <w:color w:val="002060"/>
        </w:rPr>
      </w:pPr>
      <w:r w:rsidRPr="00E53F81">
        <w:rPr>
          <w:rFonts w:ascii="Franklin Gothic Book" w:hAnsi="Franklin Gothic Book"/>
          <w:b/>
          <w:bCs/>
          <w:color w:val="002060"/>
        </w:rPr>
        <w:t>10.17 Pfizer</w:t>
      </w:r>
    </w:p>
    <w:p w14:paraId="5E576020" w14:textId="569F7AC5" w:rsidR="00E53F81" w:rsidRPr="00EA21B7" w:rsidRDefault="007C2E58" w:rsidP="00E53F81">
      <w:pPr>
        <w:pStyle w:val="Heading3"/>
        <w:spacing w:line="360" w:lineRule="auto"/>
        <w:ind w:left="1530"/>
        <w:jc w:val="both"/>
        <w:rPr>
          <w:rStyle w:val="Hyperlink"/>
          <w:rFonts w:ascii="Franklin Gothic Book" w:hAnsi="Franklin Gothic Book"/>
          <w:color w:val="1F3864" w:themeColor="accent1" w:themeShade="80"/>
          <w:sz w:val="24"/>
          <w:szCs w:val="24"/>
          <w:u w:val="none"/>
        </w:rPr>
      </w:pPr>
      <w:r w:rsidRPr="00B8636E">
        <w:rPr>
          <w:rFonts w:ascii="Franklin Gothic Book" w:hAnsi="Franklin Gothic Book"/>
          <w:noProof/>
          <w:lang w:eastAsia="en-IN"/>
        </w:rPr>
        <w:lastRenderedPageBreak/>
        <w:drawing>
          <wp:anchor distT="0" distB="0" distL="0" distR="0" simplePos="0" relativeHeight="251683840" behindDoc="1" locked="0" layoutInCell="1" allowOverlap="1" wp14:anchorId="0AC0DD42" wp14:editId="2C652C75">
            <wp:simplePos x="0" y="0"/>
            <wp:positionH relativeFrom="page">
              <wp:posOffset>-1193800</wp:posOffset>
            </wp:positionH>
            <wp:positionV relativeFrom="page">
              <wp:posOffset>-1833880</wp:posOffset>
            </wp:positionV>
            <wp:extent cx="10220215" cy="14454202"/>
            <wp:effectExtent l="0" t="0" r="3810" b="0"/>
            <wp:wrapNone/>
            <wp:docPr id="1058599697" name="Picture 105859969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53F81">
        <w:rPr>
          <w:rStyle w:val="Hyperlink"/>
          <w:rFonts w:ascii="Franklin Gothic Book" w:hAnsi="Franklin Gothic Book"/>
          <w:color w:val="1F3864" w:themeColor="accent1" w:themeShade="80"/>
          <w:sz w:val="24"/>
          <w:szCs w:val="24"/>
          <w:u w:val="none"/>
        </w:rPr>
        <w:t>10.17.1 O</w:t>
      </w:r>
      <w:r w:rsidR="00E53F81" w:rsidRPr="00EA21B7">
        <w:rPr>
          <w:rStyle w:val="Hyperlink"/>
          <w:rFonts w:ascii="Franklin Gothic Book" w:hAnsi="Franklin Gothic Book"/>
          <w:color w:val="1F3864" w:themeColor="accent1" w:themeShade="80"/>
          <w:sz w:val="24"/>
          <w:szCs w:val="24"/>
          <w:u w:val="none"/>
        </w:rPr>
        <w:t>verview</w:t>
      </w:r>
    </w:p>
    <w:p w14:paraId="590FA6E1" w14:textId="52580086" w:rsidR="00E53F81" w:rsidRPr="00EA21B7" w:rsidRDefault="00E53F81" w:rsidP="00E53F81">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10.17.2 </w:t>
      </w:r>
      <w:r w:rsidRPr="00EA21B7">
        <w:rPr>
          <w:rStyle w:val="Hyperlink"/>
          <w:rFonts w:ascii="Franklin Gothic Book" w:hAnsi="Franklin Gothic Book"/>
          <w:color w:val="1F3864" w:themeColor="accent1" w:themeShade="80"/>
          <w:sz w:val="24"/>
          <w:szCs w:val="24"/>
          <w:u w:val="none"/>
        </w:rPr>
        <w:t>Financial Performance</w:t>
      </w:r>
    </w:p>
    <w:p w14:paraId="4881FE39" w14:textId="7AED3A2E" w:rsidR="00E53F81" w:rsidRDefault="00E53F81" w:rsidP="00E53F81">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10.17.3 </w:t>
      </w:r>
      <w:r w:rsidRPr="00EA21B7">
        <w:rPr>
          <w:rStyle w:val="Hyperlink"/>
          <w:rFonts w:ascii="Franklin Gothic Book" w:hAnsi="Franklin Gothic Book"/>
          <w:color w:val="1F3864" w:themeColor="accent1" w:themeShade="80"/>
          <w:sz w:val="24"/>
          <w:szCs w:val="24"/>
          <w:u w:val="none"/>
        </w:rPr>
        <w:t>Product Outlook</w:t>
      </w:r>
    </w:p>
    <w:p w14:paraId="3E02AD8B" w14:textId="5CE07666" w:rsidR="00E53F81" w:rsidRDefault="00E53F81" w:rsidP="00E53F81">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10.17.4 </w:t>
      </w:r>
      <w:r w:rsidRPr="00EA21B7">
        <w:rPr>
          <w:rStyle w:val="Hyperlink"/>
          <w:rFonts w:ascii="Franklin Gothic Book" w:hAnsi="Franklin Gothic Book"/>
          <w:color w:val="1F3864" w:themeColor="accent1" w:themeShade="80"/>
          <w:sz w:val="24"/>
          <w:szCs w:val="24"/>
          <w:u w:val="none"/>
        </w:rPr>
        <w:t>Key Development</w:t>
      </w:r>
    </w:p>
    <w:p w14:paraId="240C55A4" w14:textId="4410E149" w:rsidR="00E53F81" w:rsidRPr="00E53F81" w:rsidRDefault="00E53F81" w:rsidP="00E53F81">
      <w:pPr>
        <w:spacing w:line="600" w:lineRule="auto"/>
        <w:rPr>
          <w:rFonts w:ascii="Franklin Gothic Book" w:hAnsi="Franklin Gothic Book"/>
          <w:b/>
          <w:bCs/>
          <w:color w:val="002060"/>
        </w:rPr>
      </w:pPr>
      <w:r w:rsidRPr="00E53F81">
        <w:rPr>
          <w:rFonts w:ascii="Franklin Gothic Book" w:hAnsi="Franklin Gothic Book"/>
          <w:b/>
          <w:bCs/>
          <w:color w:val="002060"/>
        </w:rPr>
        <w:t>10.18 Novartis</w:t>
      </w:r>
    </w:p>
    <w:p w14:paraId="1775D45E" w14:textId="4A461BF4" w:rsidR="00E53F81" w:rsidRPr="00EA21B7" w:rsidRDefault="00E53F81" w:rsidP="00E53F81">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10.18.1 O</w:t>
      </w:r>
      <w:r w:rsidRPr="00EA21B7">
        <w:rPr>
          <w:rStyle w:val="Hyperlink"/>
          <w:rFonts w:ascii="Franklin Gothic Book" w:hAnsi="Franklin Gothic Book"/>
          <w:color w:val="1F3864" w:themeColor="accent1" w:themeShade="80"/>
          <w:sz w:val="24"/>
          <w:szCs w:val="24"/>
          <w:u w:val="none"/>
        </w:rPr>
        <w:t>verview</w:t>
      </w:r>
    </w:p>
    <w:p w14:paraId="1E60CA54" w14:textId="43025138" w:rsidR="00E53F81" w:rsidRPr="00EA21B7" w:rsidRDefault="00E53F81" w:rsidP="00E53F81">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10.18.2 </w:t>
      </w:r>
      <w:r w:rsidRPr="00EA21B7">
        <w:rPr>
          <w:rStyle w:val="Hyperlink"/>
          <w:rFonts w:ascii="Franklin Gothic Book" w:hAnsi="Franklin Gothic Book"/>
          <w:color w:val="1F3864" w:themeColor="accent1" w:themeShade="80"/>
          <w:sz w:val="24"/>
          <w:szCs w:val="24"/>
          <w:u w:val="none"/>
        </w:rPr>
        <w:t>Financial Performance</w:t>
      </w:r>
    </w:p>
    <w:p w14:paraId="023ECA7E" w14:textId="58C970D3" w:rsidR="00E53F81" w:rsidRDefault="00E53F81" w:rsidP="00E53F81">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10.18.3 </w:t>
      </w:r>
      <w:r w:rsidRPr="00EA21B7">
        <w:rPr>
          <w:rStyle w:val="Hyperlink"/>
          <w:rFonts w:ascii="Franklin Gothic Book" w:hAnsi="Franklin Gothic Book"/>
          <w:color w:val="1F3864" w:themeColor="accent1" w:themeShade="80"/>
          <w:sz w:val="24"/>
          <w:szCs w:val="24"/>
          <w:u w:val="none"/>
        </w:rPr>
        <w:t>Product Outlook</w:t>
      </w:r>
    </w:p>
    <w:p w14:paraId="3DEAEC4F" w14:textId="14CD3A78" w:rsidR="00E53F81" w:rsidRDefault="00E53F81" w:rsidP="00E53F81">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10.18.4 </w:t>
      </w:r>
      <w:r w:rsidRPr="00EA21B7">
        <w:rPr>
          <w:rStyle w:val="Hyperlink"/>
          <w:rFonts w:ascii="Franklin Gothic Book" w:hAnsi="Franklin Gothic Book"/>
          <w:color w:val="1F3864" w:themeColor="accent1" w:themeShade="80"/>
          <w:sz w:val="24"/>
          <w:szCs w:val="24"/>
          <w:u w:val="none"/>
        </w:rPr>
        <w:t>Key Development</w:t>
      </w:r>
    </w:p>
    <w:p w14:paraId="55A95998" w14:textId="083E2E0D" w:rsidR="00E53F81" w:rsidRPr="00E53F81" w:rsidRDefault="00E53F81" w:rsidP="00E53F81"/>
    <w:p w14:paraId="03FBD614" w14:textId="77777777" w:rsidR="005B2180" w:rsidRPr="00A451C5" w:rsidRDefault="005B2180" w:rsidP="005B2180"/>
    <w:p w14:paraId="6F506B0B" w14:textId="77777777" w:rsidR="005B2180" w:rsidRPr="00EA21B7" w:rsidRDefault="005B2180" w:rsidP="005B2180">
      <w:pPr>
        <w:pStyle w:val="TOC1"/>
        <w:numPr>
          <w:ilvl w:val="0"/>
          <w:numId w:val="13"/>
        </w:numPr>
        <w:rPr>
          <w:rStyle w:val="Hyperlink"/>
          <w:color w:val="1F3864" w:themeColor="accent1" w:themeShade="80"/>
          <w:sz w:val="36"/>
          <w:szCs w:val="36"/>
          <w:u w:val="none"/>
        </w:rPr>
      </w:pPr>
      <w:r w:rsidRPr="00EA21B7">
        <w:rPr>
          <w:rStyle w:val="Hyperlink"/>
          <w:color w:val="1F3864" w:themeColor="accent1" w:themeShade="80"/>
          <w:sz w:val="28"/>
          <w:szCs w:val="28"/>
          <w:u w:val="none"/>
        </w:rPr>
        <w:t>KEY DEVELOPMENTS</w:t>
      </w:r>
    </w:p>
    <w:p w14:paraId="7B278485" w14:textId="77777777" w:rsidR="005B2180" w:rsidRPr="00EA21B7" w:rsidRDefault="005B2180" w:rsidP="005B2180">
      <w:pPr>
        <w:pStyle w:val="TOC1"/>
        <w:ind w:left="120"/>
        <w:rPr>
          <w:rStyle w:val="Hyperlink"/>
          <w:b w:val="0"/>
          <w:color w:val="1F3864" w:themeColor="accent1" w:themeShade="80"/>
          <w:u w:val="none"/>
        </w:rPr>
      </w:pPr>
      <w:r>
        <w:rPr>
          <w:rStyle w:val="Hyperlink"/>
          <w:b w:val="0"/>
          <w:color w:val="1F3864" w:themeColor="accent1" w:themeShade="80"/>
          <w:u w:val="none"/>
        </w:rPr>
        <w:t xml:space="preserve">  11.1</w:t>
      </w:r>
      <w:r w:rsidRPr="00EA21B7">
        <w:rPr>
          <w:rStyle w:val="Hyperlink"/>
          <w:b w:val="0"/>
          <w:color w:val="1F3864" w:themeColor="accent1" w:themeShade="80"/>
          <w:u w:val="none"/>
        </w:rPr>
        <w:t>Product Launches/Developments</w:t>
      </w:r>
    </w:p>
    <w:p w14:paraId="3613E884" w14:textId="77777777" w:rsidR="005B2180" w:rsidRDefault="005B2180" w:rsidP="005B2180">
      <w:pPr>
        <w:pStyle w:val="TOC1"/>
        <w:rPr>
          <w:rStyle w:val="Hyperlink"/>
          <w:b w:val="0"/>
          <w:color w:val="1F3864" w:themeColor="accent1" w:themeShade="80"/>
          <w:u w:val="none"/>
        </w:rPr>
      </w:pPr>
      <w:r>
        <w:rPr>
          <w:rStyle w:val="Hyperlink"/>
          <w:b w:val="0"/>
          <w:bCs w:val="0"/>
          <w:color w:val="1F3864" w:themeColor="accent1" w:themeShade="80"/>
          <w:u w:val="none"/>
        </w:rPr>
        <w:t xml:space="preserve">    </w:t>
      </w:r>
      <w:r w:rsidRPr="00C80D46">
        <w:rPr>
          <w:rStyle w:val="Hyperlink"/>
          <w:b w:val="0"/>
          <w:bCs w:val="0"/>
          <w:color w:val="1F3864" w:themeColor="accent1" w:themeShade="80"/>
          <w:u w:val="none"/>
        </w:rPr>
        <w:t>11.2</w:t>
      </w:r>
      <w:r>
        <w:rPr>
          <w:rStyle w:val="Hyperlink"/>
          <w:color w:val="1F3864" w:themeColor="accent1" w:themeShade="80"/>
          <w:u w:val="none"/>
        </w:rPr>
        <w:t xml:space="preserve"> </w:t>
      </w:r>
      <w:r w:rsidRPr="00EA21B7">
        <w:rPr>
          <w:rStyle w:val="Hyperlink"/>
          <w:b w:val="0"/>
          <w:color w:val="1F3864" w:themeColor="accent1" w:themeShade="80"/>
          <w:u w:val="none"/>
        </w:rPr>
        <w:t>Mergers and Acquisitions</w:t>
      </w:r>
    </w:p>
    <w:p w14:paraId="34CBCFB8" w14:textId="7EAB3FC5" w:rsidR="005B2180" w:rsidRPr="00EA21B7" w:rsidRDefault="005B2180" w:rsidP="005B2180">
      <w:pPr>
        <w:pStyle w:val="TOC1"/>
        <w:rPr>
          <w:rStyle w:val="Hyperlink"/>
          <w:b w:val="0"/>
          <w:color w:val="1F3864" w:themeColor="accent1" w:themeShade="80"/>
          <w:u w:val="none"/>
        </w:rPr>
      </w:pPr>
      <w:r>
        <w:rPr>
          <w:rStyle w:val="Hyperlink"/>
          <w:b w:val="0"/>
          <w:color w:val="1F3864" w:themeColor="accent1" w:themeShade="80"/>
          <w:u w:val="none"/>
        </w:rPr>
        <w:t xml:space="preserve">   </w:t>
      </w:r>
      <w:r w:rsidR="00E53F81">
        <w:rPr>
          <w:rStyle w:val="Hyperlink"/>
          <w:b w:val="0"/>
          <w:color w:val="1F3864" w:themeColor="accent1" w:themeShade="80"/>
          <w:u w:val="none"/>
        </w:rPr>
        <w:t xml:space="preserve"> </w:t>
      </w:r>
      <w:r>
        <w:rPr>
          <w:rStyle w:val="Hyperlink"/>
          <w:b w:val="0"/>
          <w:color w:val="1F3864" w:themeColor="accent1" w:themeShade="80"/>
          <w:u w:val="none"/>
        </w:rPr>
        <w:t xml:space="preserve">11.3 </w:t>
      </w:r>
      <w:r w:rsidRPr="00EA21B7">
        <w:rPr>
          <w:rStyle w:val="Hyperlink"/>
          <w:b w:val="0"/>
          <w:color w:val="1F3864" w:themeColor="accent1" w:themeShade="80"/>
          <w:u w:val="none"/>
        </w:rPr>
        <w:t>Business Expansions</w:t>
      </w:r>
    </w:p>
    <w:p w14:paraId="09EC8F6D" w14:textId="0ABA6A7F" w:rsidR="005B2180" w:rsidRPr="00EA21B7" w:rsidRDefault="005B2180" w:rsidP="005B2180">
      <w:pPr>
        <w:pStyle w:val="TOC1"/>
      </w:pPr>
      <w:r>
        <w:rPr>
          <w:rStyle w:val="Hyperlink"/>
          <w:b w:val="0"/>
          <w:color w:val="1F3864" w:themeColor="accent1" w:themeShade="80"/>
          <w:u w:val="none"/>
        </w:rPr>
        <w:t xml:space="preserve">   </w:t>
      </w:r>
      <w:r w:rsidR="00E53F81">
        <w:rPr>
          <w:rStyle w:val="Hyperlink"/>
          <w:b w:val="0"/>
          <w:color w:val="1F3864" w:themeColor="accent1" w:themeShade="80"/>
          <w:u w:val="none"/>
        </w:rPr>
        <w:t xml:space="preserve"> </w:t>
      </w:r>
      <w:r>
        <w:rPr>
          <w:rStyle w:val="Hyperlink"/>
          <w:b w:val="0"/>
          <w:color w:val="1F3864" w:themeColor="accent1" w:themeShade="80"/>
          <w:u w:val="none"/>
        </w:rPr>
        <w:t xml:space="preserve">11.4 </w:t>
      </w:r>
      <w:r w:rsidRPr="00EA21B7">
        <w:rPr>
          <w:rStyle w:val="Hyperlink"/>
          <w:b w:val="0"/>
          <w:color w:val="1F3864" w:themeColor="accent1" w:themeShade="80"/>
          <w:u w:val="none"/>
        </w:rPr>
        <w:t>Partnerships and Collaborations</w:t>
      </w:r>
    </w:p>
    <w:p w14:paraId="53470A4F" w14:textId="77777777" w:rsidR="005B2180" w:rsidRPr="00EA21B7" w:rsidRDefault="005B2180" w:rsidP="005B2180">
      <w:pPr>
        <w:pStyle w:val="TOC1"/>
        <w:rPr>
          <w:rStyle w:val="Hyperlink"/>
          <w:color w:val="1F3864" w:themeColor="accent1" w:themeShade="80"/>
          <w:sz w:val="36"/>
          <w:szCs w:val="36"/>
          <w:u w:val="none"/>
        </w:rPr>
      </w:pPr>
      <w:r w:rsidRPr="00EA21B7">
        <w:rPr>
          <w:rStyle w:val="Hyperlink"/>
          <w:color w:val="1F3864" w:themeColor="accent1" w:themeShade="80"/>
          <w:sz w:val="36"/>
          <w:szCs w:val="36"/>
          <w:u w:val="none"/>
        </w:rPr>
        <w:t>1</w:t>
      </w:r>
      <w:r>
        <w:rPr>
          <w:rStyle w:val="Hyperlink"/>
          <w:color w:val="1F3864" w:themeColor="accent1" w:themeShade="80"/>
          <w:sz w:val="36"/>
          <w:szCs w:val="36"/>
          <w:u w:val="none"/>
        </w:rPr>
        <w:t>2</w:t>
      </w:r>
      <w:r w:rsidRPr="00EA21B7">
        <w:rPr>
          <w:rStyle w:val="Hyperlink"/>
          <w:color w:val="1F3864" w:themeColor="accent1" w:themeShade="80"/>
          <w:sz w:val="36"/>
          <w:szCs w:val="36"/>
          <w:u w:val="none"/>
        </w:rPr>
        <w:t xml:space="preserve"> </w:t>
      </w:r>
      <w:r w:rsidRPr="00EA21B7">
        <w:rPr>
          <w:rStyle w:val="Hyperlink"/>
          <w:color w:val="1F3864" w:themeColor="accent1" w:themeShade="80"/>
          <w:sz w:val="28"/>
          <w:szCs w:val="28"/>
          <w:u w:val="none"/>
        </w:rPr>
        <w:t>Appendix</w:t>
      </w:r>
    </w:p>
    <w:p w14:paraId="67635E00" w14:textId="2C943C6A" w:rsidR="005B2180" w:rsidRPr="00EA21B7" w:rsidRDefault="005B2180" w:rsidP="005B2180">
      <w:pPr>
        <w:pStyle w:val="TOC1"/>
      </w:pPr>
      <w:r>
        <w:rPr>
          <w:rStyle w:val="Hyperlink"/>
          <w:b w:val="0"/>
          <w:bCs w:val="0"/>
          <w:color w:val="1F3864" w:themeColor="accent1" w:themeShade="80"/>
          <w:u w:val="none"/>
        </w:rPr>
        <w:t xml:space="preserve">    </w:t>
      </w:r>
      <w:r w:rsidR="00E53F81">
        <w:rPr>
          <w:rStyle w:val="Hyperlink"/>
          <w:b w:val="0"/>
          <w:bCs w:val="0"/>
          <w:color w:val="1F3864" w:themeColor="accent1" w:themeShade="80"/>
          <w:u w:val="none"/>
        </w:rPr>
        <w:t xml:space="preserve"> </w:t>
      </w:r>
      <w:r w:rsidRPr="00C80D46">
        <w:rPr>
          <w:rStyle w:val="Hyperlink"/>
          <w:b w:val="0"/>
          <w:bCs w:val="0"/>
          <w:color w:val="1F3864" w:themeColor="accent1" w:themeShade="80"/>
          <w:u w:val="none"/>
        </w:rPr>
        <w:t>12.1</w:t>
      </w:r>
      <w:r>
        <w:rPr>
          <w:rStyle w:val="Hyperlink"/>
          <w:color w:val="1F3864" w:themeColor="accent1" w:themeShade="80"/>
          <w:u w:val="none"/>
        </w:rPr>
        <w:t xml:space="preserve"> </w:t>
      </w:r>
      <w:r w:rsidRPr="00EA21B7">
        <w:rPr>
          <w:rStyle w:val="Hyperlink"/>
          <w:b w:val="0"/>
          <w:color w:val="1F3864" w:themeColor="accent1" w:themeShade="80"/>
          <w:u w:val="none"/>
        </w:rPr>
        <w:t>Related Research</w:t>
      </w:r>
    </w:p>
    <w:p w14:paraId="6A1A1604" w14:textId="77777777" w:rsidR="005B2180" w:rsidRDefault="005B2180" w:rsidP="005B2180"/>
    <w:p w14:paraId="2FE78B3A"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0AC"/>
    <w:multiLevelType w:val="hybridMultilevel"/>
    <w:tmpl w:val="553C7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86E57"/>
    <w:multiLevelType w:val="hybridMultilevel"/>
    <w:tmpl w:val="7D30F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9296F"/>
    <w:multiLevelType w:val="multilevel"/>
    <w:tmpl w:val="FDA4491C"/>
    <w:lvl w:ilvl="0">
      <w:start w:val="10"/>
      <w:numFmt w:val="decimal"/>
      <w:lvlText w:val="%1"/>
      <w:lvlJc w:val="left"/>
      <w:pPr>
        <w:ind w:left="840" w:hanging="840"/>
      </w:pPr>
      <w:rPr>
        <w:rFonts w:hint="default"/>
      </w:rPr>
    </w:lvl>
    <w:lvl w:ilvl="1">
      <w:start w:val="11"/>
      <w:numFmt w:val="decimal"/>
      <w:lvlText w:val="%1.%2"/>
      <w:lvlJc w:val="left"/>
      <w:pPr>
        <w:ind w:left="1605" w:hanging="840"/>
      </w:pPr>
      <w:rPr>
        <w:rFonts w:hint="default"/>
      </w:rPr>
    </w:lvl>
    <w:lvl w:ilvl="2">
      <w:start w:val="4"/>
      <w:numFmt w:val="decimal"/>
      <w:lvlText w:val="%1.%2.%3"/>
      <w:lvlJc w:val="left"/>
      <w:pPr>
        <w:ind w:left="2370" w:hanging="84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3" w15:restartNumberingAfterBreak="0">
    <w:nsid w:val="0AE8068C"/>
    <w:multiLevelType w:val="hybridMultilevel"/>
    <w:tmpl w:val="D2640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DE6395"/>
    <w:multiLevelType w:val="hybridMultilevel"/>
    <w:tmpl w:val="2D0810B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D245266"/>
    <w:multiLevelType w:val="multilevel"/>
    <w:tmpl w:val="FDA4491C"/>
    <w:lvl w:ilvl="0">
      <w:start w:val="10"/>
      <w:numFmt w:val="decimal"/>
      <w:lvlText w:val="%1"/>
      <w:lvlJc w:val="left"/>
      <w:pPr>
        <w:ind w:left="840" w:hanging="840"/>
      </w:pPr>
      <w:rPr>
        <w:rFonts w:hint="default"/>
      </w:rPr>
    </w:lvl>
    <w:lvl w:ilvl="1">
      <w:start w:val="10"/>
      <w:numFmt w:val="decimal"/>
      <w:lvlText w:val="%1.%2"/>
      <w:lvlJc w:val="left"/>
      <w:pPr>
        <w:ind w:left="1605" w:hanging="840"/>
      </w:pPr>
      <w:rPr>
        <w:rFonts w:hint="default"/>
      </w:rPr>
    </w:lvl>
    <w:lvl w:ilvl="2">
      <w:start w:val="4"/>
      <w:numFmt w:val="decimal"/>
      <w:lvlText w:val="%1.%2.%3"/>
      <w:lvlJc w:val="left"/>
      <w:pPr>
        <w:ind w:left="2370" w:hanging="84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6" w15:restartNumberingAfterBreak="0">
    <w:nsid w:val="12C12909"/>
    <w:multiLevelType w:val="multilevel"/>
    <w:tmpl w:val="B5AC081A"/>
    <w:lvl w:ilvl="0">
      <w:start w:val="9"/>
      <w:numFmt w:val="decimal"/>
      <w:lvlText w:val="%1"/>
      <w:lvlJc w:val="left"/>
      <w:pPr>
        <w:ind w:left="360" w:hanging="360"/>
      </w:pPr>
      <w:rPr>
        <w:rFonts w:hint="default"/>
        <w:b/>
        <w:bCs w:val="0"/>
        <w:sz w:val="40"/>
        <w:szCs w:val="40"/>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2502EE"/>
    <w:multiLevelType w:val="hybridMultilevel"/>
    <w:tmpl w:val="04DA7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7F4D48"/>
    <w:multiLevelType w:val="hybridMultilevel"/>
    <w:tmpl w:val="2F009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D97666"/>
    <w:multiLevelType w:val="multilevel"/>
    <w:tmpl w:val="812605AE"/>
    <w:lvl w:ilvl="0">
      <w:start w:val="4"/>
      <w:numFmt w:val="decimal"/>
      <w:lvlText w:val="%1"/>
      <w:lvlJc w:val="left"/>
      <w:pPr>
        <w:ind w:left="360" w:hanging="360"/>
      </w:pPr>
      <w:rPr>
        <w:rFonts w:hint="default"/>
        <w:sz w:val="40"/>
        <w:szCs w:val="40"/>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4D0056"/>
    <w:multiLevelType w:val="hybridMultilevel"/>
    <w:tmpl w:val="2E029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2B10D8"/>
    <w:multiLevelType w:val="multilevel"/>
    <w:tmpl w:val="E39EA8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6624AA"/>
    <w:multiLevelType w:val="multilevel"/>
    <w:tmpl w:val="8946BAB8"/>
    <w:lvl w:ilvl="0">
      <w:start w:val="10"/>
      <w:numFmt w:val="decimal"/>
      <w:lvlText w:val="%1"/>
      <w:lvlJc w:val="left"/>
      <w:pPr>
        <w:ind w:left="840" w:hanging="840"/>
      </w:pPr>
      <w:rPr>
        <w:rFonts w:hint="default"/>
      </w:rPr>
    </w:lvl>
    <w:lvl w:ilvl="1">
      <w:start w:val="10"/>
      <w:numFmt w:val="decimal"/>
      <w:lvlText w:val="%1.%2"/>
      <w:lvlJc w:val="left"/>
      <w:pPr>
        <w:ind w:left="1605" w:hanging="840"/>
      </w:pPr>
      <w:rPr>
        <w:rFonts w:hint="default"/>
      </w:rPr>
    </w:lvl>
    <w:lvl w:ilvl="2">
      <w:start w:val="3"/>
      <w:numFmt w:val="decimal"/>
      <w:lvlText w:val="%1.%2.%3"/>
      <w:lvlJc w:val="left"/>
      <w:pPr>
        <w:ind w:left="2370" w:hanging="84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3" w15:restartNumberingAfterBreak="0">
    <w:nsid w:val="3CF40AC7"/>
    <w:multiLevelType w:val="hybridMultilevel"/>
    <w:tmpl w:val="496868F2"/>
    <w:lvl w:ilvl="0" w:tplc="40090005">
      <w:start w:val="1"/>
      <w:numFmt w:val="bullet"/>
      <w:lvlText w:val=""/>
      <w:lvlJc w:val="left"/>
      <w:pPr>
        <w:ind w:left="2227" w:hanging="360"/>
      </w:pPr>
      <w:rPr>
        <w:rFonts w:ascii="Wingdings" w:hAnsi="Wingdings" w:hint="default"/>
      </w:rPr>
    </w:lvl>
    <w:lvl w:ilvl="1" w:tplc="40090003" w:tentative="1">
      <w:start w:val="1"/>
      <w:numFmt w:val="bullet"/>
      <w:lvlText w:val="o"/>
      <w:lvlJc w:val="left"/>
      <w:pPr>
        <w:ind w:left="2947" w:hanging="360"/>
      </w:pPr>
      <w:rPr>
        <w:rFonts w:ascii="Courier New" w:hAnsi="Courier New" w:cs="Courier New" w:hint="default"/>
      </w:rPr>
    </w:lvl>
    <w:lvl w:ilvl="2" w:tplc="40090005" w:tentative="1">
      <w:start w:val="1"/>
      <w:numFmt w:val="bullet"/>
      <w:lvlText w:val=""/>
      <w:lvlJc w:val="left"/>
      <w:pPr>
        <w:ind w:left="3667" w:hanging="360"/>
      </w:pPr>
      <w:rPr>
        <w:rFonts w:ascii="Wingdings" w:hAnsi="Wingdings" w:hint="default"/>
      </w:rPr>
    </w:lvl>
    <w:lvl w:ilvl="3" w:tplc="40090001" w:tentative="1">
      <w:start w:val="1"/>
      <w:numFmt w:val="bullet"/>
      <w:lvlText w:val=""/>
      <w:lvlJc w:val="left"/>
      <w:pPr>
        <w:ind w:left="4387" w:hanging="360"/>
      </w:pPr>
      <w:rPr>
        <w:rFonts w:ascii="Symbol" w:hAnsi="Symbol" w:hint="default"/>
      </w:rPr>
    </w:lvl>
    <w:lvl w:ilvl="4" w:tplc="40090003" w:tentative="1">
      <w:start w:val="1"/>
      <w:numFmt w:val="bullet"/>
      <w:lvlText w:val="o"/>
      <w:lvlJc w:val="left"/>
      <w:pPr>
        <w:ind w:left="5107" w:hanging="360"/>
      </w:pPr>
      <w:rPr>
        <w:rFonts w:ascii="Courier New" w:hAnsi="Courier New" w:cs="Courier New" w:hint="default"/>
      </w:rPr>
    </w:lvl>
    <w:lvl w:ilvl="5" w:tplc="40090005" w:tentative="1">
      <w:start w:val="1"/>
      <w:numFmt w:val="bullet"/>
      <w:lvlText w:val=""/>
      <w:lvlJc w:val="left"/>
      <w:pPr>
        <w:ind w:left="5827" w:hanging="360"/>
      </w:pPr>
      <w:rPr>
        <w:rFonts w:ascii="Wingdings" w:hAnsi="Wingdings" w:hint="default"/>
      </w:rPr>
    </w:lvl>
    <w:lvl w:ilvl="6" w:tplc="40090001" w:tentative="1">
      <w:start w:val="1"/>
      <w:numFmt w:val="bullet"/>
      <w:lvlText w:val=""/>
      <w:lvlJc w:val="left"/>
      <w:pPr>
        <w:ind w:left="6547" w:hanging="360"/>
      </w:pPr>
      <w:rPr>
        <w:rFonts w:ascii="Symbol" w:hAnsi="Symbol" w:hint="default"/>
      </w:rPr>
    </w:lvl>
    <w:lvl w:ilvl="7" w:tplc="40090003" w:tentative="1">
      <w:start w:val="1"/>
      <w:numFmt w:val="bullet"/>
      <w:lvlText w:val="o"/>
      <w:lvlJc w:val="left"/>
      <w:pPr>
        <w:ind w:left="7267" w:hanging="360"/>
      </w:pPr>
      <w:rPr>
        <w:rFonts w:ascii="Courier New" w:hAnsi="Courier New" w:cs="Courier New" w:hint="default"/>
      </w:rPr>
    </w:lvl>
    <w:lvl w:ilvl="8" w:tplc="40090005" w:tentative="1">
      <w:start w:val="1"/>
      <w:numFmt w:val="bullet"/>
      <w:lvlText w:val=""/>
      <w:lvlJc w:val="left"/>
      <w:pPr>
        <w:ind w:left="7987" w:hanging="360"/>
      </w:pPr>
      <w:rPr>
        <w:rFonts w:ascii="Wingdings" w:hAnsi="Wingdings" w:hint="default"/>
      </w:rPr>
    </w:lvl>
  </w:abstractNum>
  <w:abstractNum w:abstractNumId="14" w15:restartNumberingAfterBreak="0">
    <w:nsid w:val="408622D5"/>
    <w:multiLevelType w:val="multilevel"/>
    <w:tmpl w:val="FDE857E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2B141F5"/>
    <w:multiLevelType w:val="hybridMultilevel"/>
    <w:tmpl w:val="15DAB9B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6" w15:restartNumberingAfterBreak="0">
    <w:nsid w:val="43CC35A3"/>
    <w:multiLevelType w:val="hybridMultilevel"/>
    <w:tmpl w:val="88A0E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952D5A"/>
    <w:multiLevelType w:val="multilevel"/>
    <w:tmpl w:val="051C6B46"/>
    <w:lvl w:ilvl="0">
      <w:start w:val="10"/>
      <w:numFmt w:val="decimal"/>
      <w:lvlText w:val="%1"/>
      <w:lvlJc w:val="left"/>
      <w:pPr>
        <w:ind w:left="840" w:hanging="840"/>
      </w:pPr>
      <w:rPr>
        <w:rFonts w:hint="default"/>
      </w:rPr>
    </w:lvl>
    <w:lvl w:ilvl="1">
      <w:start w:val="11"/>
      <w:numFmt w:val="decimal"/>
      <w:lvlText w:val="%1.%2"/>
      <w:lvlJc w:val="left"/>
      <w:pPr>
        <w:ind w:left="1605" w:hanging="840"/>
      </w:pPr>
      <w:rPr>
        <w:rFonts w:hint="default"/>
      </w:rPr>
    </w:lvl>
    <w:lvl w:ilvl="2">
      <w:start w:val="3"/>
      <w:numFmt w:val="decimal"/>
      <w:lvlText w:val="%1.%2.%3"/>
      <w:lvlJc w:val="left"/>
      <w:pPr>
        <w:ind w:left="2370" w:hanging="84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8" w15:restartNumberingAfterBreak="0">
    <w:nsid w:val="4D673698"/>
    <w:multiLevelType w:val="multilevel"/>
    <w:tmpl w:val="3BF0E528"/>
    <w:lvl w:ilvl="0">
      <w:start w:val="6"/>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DCC1F0E"/>
    <w:multiLevelType w:val="hybridMultilevel"/>
    <w:tmpl w:val="33186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597259"/>
    <w:multiLevelType w:val="hybridMultilevel"/>
    <w:tmpl w:val="22E05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F4602"/>
    <w:multiLevelType w:val="multilevel"/>
    <w:tmpl w:val="FDA4491C"/>
    <w:lvl w:ilvl="0">
      <w:start w:val="10"/>
      <w:numFmt w:val="decimal"/>
      <w:lvlText w:val="%1"/>
      <w:lvlJc w:val="left"/>
      <w:pPr>
        <w:ind w:left="840" w:hanging="840"/>
      </w:pPr>
      <w:rPr>
        <w:rFonts w:hint="default"/>
      </w:rPr>
    </w:lvl>
    <w:lvl w:ilvl="1">
      <w:start w:val="10"/>
      <w:numFmt w:val="decimal"/>
      <w:lvlText w:val="%1.%2"/>
      <w:lvlJc w:val="left"/>
      <w:pPr>
        <w:ind w:left="1605" w:hanging="840"/>
      </w:pPr>
      <w:rPr>
        <w:rFonts w:hint="default"/>
      </w:rPr>
    </w:lvl>
    <w:lvl w:ilvl="2">
      <w:start w:val="1"/>
      <w:numFmt w:val="decimal"/>
      <w:lvlText w:val="%1.%2.%3"/>
      <w:lvlJc w:val="left"/>
      <w:pPr>
        <w:ind w:left="2370" w:hanging="84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22" w15:restartNumberingAfterBreak="0">
    <w:nsid w:val="7C27369E"/>
    <w:multiLevelType w:val="multilevel"/>
    <w:tmpl w:val="1CD46A3A"/>
    <w:lvl w:ilvl="0">
      <w:start w:val="10"/>
      <w:numFmt w:val="decimal"/>
      <w:lvlText w:val="%1"/>
      <w:lvlJc w:val="left"/>
      <w:pPr>
        <w:ind w:left="660" w:hanging="660"/>
      </w:pPr>
      <w:rPr>
        <w:rFonts w:hint="default"/>
      </w:rPr>
    </w:lvl>
    <w:lvl w:ilvl="1">
      <w:start w:val="10"/>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6"/>
  </w:num>
  <w:num w:numId="3">
    <w:abstractNumId w:val="4"/>
  </w:num>
  <w:num w:numId="4">
    <w:abstractNumId w:val="13"/>
  </w:num>
  <w:num w:numId="5">
    <w:abstractNumId w:val="8"/>
  </w:num>
  <w:num w:numId="6">
    <w:abstractNumId w:val="15"/>
  </w:num>
  <w:num w:numId="7">
    <w:abstractNumId w:val="18"/>
  </w:num>
  <w:num w:numId="8">
    <w:abstractNumId w:val="6"/>
  </w:num>
  <w:num w:numId="9">
    <w:abstractNumId w:val="21"/>
  </w:num>
  <w:num w:numId="10">
    <w:abstractNumId w:val="7"/>
  </w:num>
  <w:num w:numId="11">
    <w:abstractNumId w:val="11"/>
  </w:num>
  <w:num w:numId="12">
    <w:abstractNumId w:val="5"/>
  </w:num>
  <w:num w:numId="13">
    <w:abstractNumId w:val="2"/>
  </w:num>
  <w:num w:numId="14">
    <w:abstractNumId w:val="19"/>
  </w:num>
  <w:num w:numId="15">
    <w:abstractNumId w:val="1"/>
  </w:num>
  <w:num w:numId="16">
    <w:abstractNumId w:val="0"/>
  </w:num>
  <w:num w:numId="17">
    <w:abstractNumId w:val="10"/>
  </w:num>
  <w:num w:numId="18">
    <w:abstractNumId w:val="3"/>
  </w:num>
  <w:num w:numId="19">
    <w:abstractNumId w:val="14"/>
  </w:num>
  <w:num w:numId="20">
    <w:abstractNumId w:val="22"/>
  </w:num>
  <w:num w:numId="21">
    <w:abstractNumId w:val="12"/>
  </w:num>
  <w:num w:numId="22">
    <w:abstractNumId w:val="1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80"/>
    <w:rsid w:val="001B64AA"/>
    <w:rsid w:val="005B2180"/>
    <w:rsid w:val="005E66BF"/>
    <w:rsid w:val="0071622E"/>
    <w:rsid w:val="007C2E58"/>
    <w:rsid w:val="008309D9"/>
    <w:rsid w:val="00830D60"/>
    <w:rsid w:val="00911CE7"/>
    <w:rsid w:val="00AF564A"/>
    <w:rsid w:val="00B26DA2"/>
    <w:rsid w:val="00CD1BEE"/>
    <w:rsid w:val="00E53F81"/>
    <w:rsid w:val="00E92507"/>
    <w:rsid w:val="00FB6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9541"/>
  <w15:chartTrackingRefBased/>
  <w15:docId w15:val="{55BCCFC8-0AF1-4FCD-AD7A-54C47105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180"/>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5B21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21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B21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21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21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21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1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1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1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1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21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21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21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21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2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180"/>
    <w:rPr>
      <w:rFonts w:eastAsiaTheme="majorEastAsia" w:cstheme="majorBidi"/>
      <w:color w:val="272727" w:themeColor="text1" w:themeTint="D8"/>
    </w:rPr>
  </w:style>
  <w:style w:type="paragraph" w:styleId="Title">
    <w:name w:val="Title"/>
    <w:basedOn w:val="Normal"/>
    <w:next w:val="Normal"/>
    <w:link w:val="TitleChar"/>
    <w:uiPriority w:val="10"/>
    <w:qFormat/>
    <w:rsid w:val="005B21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180"/>
    <w:pPr>
      <w:spacing w:before="160"/>
      <w:jc w:val="center"/>
    </w:pPr>
    <w:rPr>
      <w:i/>
      <w:iCs/>
      <w:color w:val="404040" w:themeColor="text1" w:themeTint="BF"/>
    </w:rPr>
  </w:style>
  <w:style w:type="character" w:customStyle="1" w:styleId="QuoteChar">
    <w:name w:val="Quote Char"/>
    <w:basedOn w:val="DefaultParagraphFont"/>
    <w:link w:val="Quote"/>
    <w:uiPriority w:val="29"/>
    <w:rsid w:val="005B2180"/>
    <w:rPr>
      <w:i/>
      <w:iCs/>
      <w:color w:val="404040" w:themeColor="text1" w:themeTint="BF"/>
    </w:rPr>
  </w:style>
  <w:style w:type="paragraph" w:styleId="ListParagraph">
    <w:name w:val="List Paragraph"/>
    <w:aliases w:val="Lists,MnM Disclaimer,list 1"/>
    <w:basedOn w:val="Normal"/>
    <w:link w:val="ListParagraphChar"/>
    <w:uiPriority w:val="34"/>
    <w:qFormat/>
    <w:rsid w:val="005B2180"/>
    <w:pPr>
      <w:ind w:left="720"/>
      <w:contextualSpacing/>
    </w:pPr>
  </w:style>
  <w:style w:type="character" w:styleId="IntenseEmphasis">
    <w:name w:val="Intense Emphasis"/>
    <w:basedOn w:val="DefaultParagraphFont"/>
    <w:uiPriority w:val="21"/>
    <w:qFormat/>
    <w:rsid w:val="005B2180"/>
    <w:rPr>
      <w:i/>
      <w:iCs/>
      <w:color w:val="2F5496" w:themeColor="accent1" w:themeShade="BF"/>
    </w:rPr>
  </w:style>
  <w:style w:type="paragraph" w:styleId="IntenseQuote">
    <w:name w:val="Intense Quote"/>
    <w:basedOn w:val="Normal"/>
    <w:next w:val="Normal"/>
    <w:link w:val="IntenseQuoteChar"/>
    <w:uiPriority w:val="30"/>
    <w:qFormat/>
    <w:rsid w:val="005B21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2180"/>
    <w:rPr>
      <w:i/>
      <w:iCs/>
      <w:color w:val="2F5496" w:themeColor="accent1" w:themeShade="BF"/>
    </w:rPr>
  </w:style>
  <w:style w:type="character" w:styleId="IntenseReference">
    <w:name w:val="Intense Reference"/>
    <w:basedOn w:val="DefaultParagraphFont"/>
    <w:uiPriority w:val="32"/>
    <w:qFormat/>
    <w:rsid w:val="005B2180"/>
    <w:rPr>
      <w:b/>
      <w:bCs/>
      <w:smallCaps/>
      <w:color w:val="2F5496" w:themeColor="accent1" w:themeShade="BF"/>
      <w:spacing w:val="5"/>
    </w:rPr>
  </w:style>
  <w:style w:type="character" w:styleId="Hyperlink">
    <w:name w:val="Hyperlink"/>
    <w:uiPriority w:val="99"/>
    <w:rsid w:val="005B2180"/>
    <w:rPr>
      <w:color w:val="0000FF"/>
      <w:u w:val="single"/>
    </w:rPr>
  </w:style>
  <w:style w:type="paragraph" w:styleId="TOC1">
    <w:name w:val="toc 1"/>
    <w:next w:val="Normal"/>
    <w:autoRedefine/>
    <w:uiPriority w:val="39"/>
    <w:qFormat/>
    <w:rsid w:val="005B2180"/>
    <w:pPr>
      <w:tabs>
        <w:tab w:val="left" w:pos="540"/>
        <w:tab w:val="right" w:leader="dot" w:pos="10260"/>
      </w:tabs>
      <w:spacing w:before="240" w:after="60" w:line="360" w:lineRule="auto"/>
      <w:ind w:right="864"/>
      <w:jc w:val="both"/>
    </w:pPr>
    <w:rPr>
      <w:rFonts w:ascii="Franklin Gothic Book" w:eastAsiaTheme="majorEastAsia" w:hAnsi="Franklin Gothic Book" w:cs="Times New Roman"/>
      <w:b/>
      <w:bCs/>
      <w:color w:val="1F3864" w:themeColor="accent1" w:themeShade="80"/>
      <w:kern w:val="0"/>
      <w:sz w:val="24"/>
      <w:szCs w:val="24"/>
      <w:lang w:val="en-US" w:eastAsia="en-IN"/>
      <w14:ligatures w14:val="none"/>
    </w:rPr>
  </w:style>
  <w:style w:type="character" w:customStyle="1" w:styleId="ListParagraphChar">
    <w:name w:val="List Paragraph Char"/>
    <w:aliases w:val="Lists Char,MnM Disclaimer Char,list 1 Char"/>
    <w:basedOn w:val="DefaultParagraphFont"/>
    <w:link w:val="ListParagraph"/>
    <w:uiPriority w:val="34"/>
    <w:locked/>
    <w:rsid w:val="005B2180"/>
  </w:style>
  <w:style w:type="character" w:styleId="Strong">
    <w:name w:val="Strong"/>
    <w:basedOn w:val="DefaultParagraphFont"/>
    <w:uiPriority w:val="22"/>
    <w:qFormat/>
    <w:rsid w:val="005B21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67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2025-04-18T05:05:00Z</dcterms:created>
  <dcterms:modified xsi:type="dcterms:W3CDTF">2025-05-09T09:14:00Z</dcterms:modified>
</cp:coreProperties>
</file>