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52BD858" w14:textId="67024AF6" w:rsidR="001B64AA" w:rsidRPr="00DD5BEC" w:rsidRDefault="00BC4A10" w:rsidP="00D179DF">
      <w:pPr>
        <w:spacing w:line="360" w:lineRule="auto"/>
        <w:rPr>
          <w:rFonts w:ascii="Franklin Gothic Book" w:hAnsi="Franklin Gothic Book"/>
          <w:b/>
          <w:bCs/>
          <w:color w:val="002060"/>
          <w:sz w:val="24"/>
          <w:szCs w:val="24"/>
          <w:lang w:val="en-US"/>
        </w:rPr>
      </w:pPr>
      <w:r w:rsidRPr="00B8636E">
        <w:rPr>
          <w:rFonts w:ascii="Franklin Gothic Book" w:hAnsi="Franklin Gothic Book"/>
          <w:noProof/>
          <w:lang w:eastAsia="en-IN"/>
        </w:rPr>
        <w:drawing>
          <wp:anchor distT="0" distB="0" distL="0" distR="0" simplePos="0" relativeHeight="251659264" behindDoc="1" locked="0" layoutInCell="1" allowOverlap="1" wp14:anchorId="1F3FA79A" wp14:editId="5DDA6953">
            <wp:simplePos x="0" y="0"/>
            <wp:positionH relativeFrom="page">
              <wp:posOffset>-1893228</wp:posOffset>
            </wp:positionH>
            <wp:positionV relativeFrom="page">
              <wp:posOffset>-507560</wp:posOffset>
            </wp:positionV>
            <wp:extent cx="10220215" cy="14454202"/>
            <wp:effectExtent l="0" t="0" r="3810" b="0"/>
            <wp:wrapNone/>
            <wp:docPr id="1646307464" name="Picture 164630746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F6769" w:rsidRPr="00030CCF">
        <w:rPr>
          <w:rFonts w:ascii="Franklin Gothic Book" w:hAnsi="Franklin Gothic Book"/>
          <w:b/>
          <w:bCs/>
          <w:color w:val="002060"/>
          <w:sz w:val="24"/>
          <w:szCs w:val="24"/>
          <w:lang w:val="en-US"/>
        </w:rPr>
        <w:t xml:space="preserve">U.S. </w:t>
      </w:r>
      <w:r w:rsidR="00DD5BEC" w:rsidRPr="00030CCF">
        <w:rPr>
          <w:rFonts w:ascii="Franklin Gothic Book" w:hAnsi="Franklin Gothic Book"/>
          <w:b/>
          <w:bCs/>
          <w:color w:val="002060"/>
          <w:sz w:val="24"/>
          <w:szCs w:val="24"/>
          <w:lang w:val="en-US"/>
        </w:rPr>
        <w:t>non-small</w:t>
      </w:r>
      <w:r w:rsidR="004F6769" w:rsidRPr="00030CCF">
        <w:rPr>
          <w:rFonts w:ascii="Franklin Gothic Book" w:hAnsi="Franklin Gothic Book"/>
          <w:b/>
          <w:bCs/>
          <w:color w:val="002060"/>
          <w:sz w:val="24"/>
          <w:szCs w:val="24"/>
          <w:lang w:val="en-US"/>
        </w:rPr>
        <w:t xml:space="preserve"> cell lung cancer</w:t>
      </w:r>
      <w:r w:rsidR="008813D9" w:rsidRPr="00030CCF">
        <w:rPr>
          <w:rFonts w:ascii="Franklin Gothic Book" w:hAnsi="Franklin Gothic Book"/>
          <w:b/>
          <w:bCs/>
          <w:color w:val="002060"/>
          <w:sz w:val="24"/>
          <w:szCs w:val="24"/>
          <w:lang w:val="en-US"/>
        </w:rPr>
        <w:t xml:space="preserve"> (NSCLC)</w:t>
      </w:r>
      <w:r w:rsidR="004F6769" w:rsidRPr="00030CCF">
        <w:rPr>
          <w:rFonts w:ascii="Franklin Gothic Book" w:hAnsi="Franklin Gothic Book"/>
          <w:b/>
          <w:bCs/>
          <w:color w:val="002060"/>
          <w:sz w:val="24"/>
          <w:szCs w:val="24"/>
          <w:lang w:val="en-US"/>
        </w:rPr>
        <w:t xml:space="preserve"> therapeutics Market</w:t>
      </w:r>
    </w:p>
    <w:p w14:paraId="45A4D217" w14:textId="3B8B57ED" w:rsidR="004F6769" w:rsidRDefault="004F6769" w:rsidP="00D179DF">
      <w:pPr>
        <w:spacing w:line="360" w:lineRule="auto"/>
        <w:rPr>
          <w:rFonts w:ascii="Franklin Gothic Book" w:hAnsi="Franklin Gothic Book"/>
          <w:color w:val="002060"/>
          <w:sz w:val="24"/>
          <w:szCs w:val="24"/>
        </w:rPr>
      </w:pPr>
      <w:r w:rsidRPr="008813D9">
        <w:rPr>
          <w:rFonts w:ascii="Franklin Gothic Book" w:hAnsi="Franklin Gothic Book"/>
          <w:color w:val="002060"/>
          <w:sz w:val="24"/>
          <w:szCs w:val="24"/>
        </w:rPr>
        <w:t xml:space="preserve">According to </w:t>
      </w:r>
      <w:r w:rsidR="007A3C46">
        <w:rPr>
          <w:rFonts w:ascii="Franklin Gothic Book" w:hAnsi="Franklin Gothic Book"/>
          <w:color w:val="002060"/>
          <w:sz w:val="24"/>
          <w:szCs w:val="24"/>
        </w:rPr>
        <w:t>In</w:t>
      </w:r>
      <w:r w:rsidR="00043D15">
        <w:rPr>
          <w:rFonts w:ascii="Franklin Gothic Book" w:hAnsi="Franklin Gothic Book"/>
          <w:color w:val="002060"/>
          <w:sz w:val="24"/>
          <w:szCs w:val="24"/>
        </w:rPr>
        <w:t>telli</w:t>
      </w:r>
      <w:r w:rsidRPr="008813D9">
        <w:rPr>
          <w:rFonts w:ascii="Franklin Gothic Book" w:hAnsi="Franklin Gothic Book"/>
          <w:color w:val="002060"/>
          <w:sz w:val="24"/>
          <w:szCs w:val="24"/>
        </w:rPr>
        <w:t>, the U.S. non-small cell lung cancer</w:t>
      </w:r>
      <w:r w:rsidR="00DD5BEC">
        <w:rPr>
          <w:rFonts w:ascii="Franklin Gothic Book" w:hAnsi="Franklin Gothic Book"/>
          <w:color w:val="002060"/>
          <w:sz w:val="24"/>
          <w:szCs w:val="24"/>
        </w:rPr>
        <w:t xml:space="preserve"> (NSC</w:t>
      </w:r>
      <w:r w:rsidR="00DD5BEC" w:rsidRPr="00DD5BEC">
        <w:rPr>
          <w:rFonts w:ascii="Franklin Gothic Book" w:hAnsi="Franklin Gothic Book"/>
          <w:color w:val="002060"/>
          <w:sz w:val="24"/>
          <w:szCs w:val="24"/>
        </w:rPr>
        <w:t>LC</w:t>
      </w:r>
      <w:r w:rsidR="00DD5BEC">
        <w:rPr>
          <w:rFonts w:ascii="Franklin Gothic Book" w:hAnsi="Franklin Gothic Book"/>
          <w:color w:val="002060"/>
          <w:sz w:val="24"/>
          <w:szCs w:val="24"/>
        </w:rPr>
        <w:t>)</w:t>
      </w:r>
      <w:r w:rsidRPr="008813D9">
        <w:rPr>
          <w:rFonts w:ascii="Franklin Gothic Book" w:hAnsi="Franklin Gothic Book"/>
          <w:color w:val="002060"/>
          <w:sz w:val="24"/>
          <w:szCs w:val="24"/>
        </w:rPr>
        <w:t xml:space="preserve"> therapeutics Market size was valued at USD</w:t>
      </w:r>
      <w:r w:rsidR="00A106F1">
        <w:rPr>
          <w:rFonts w:ascii="Franklin Gothic Book" w:hAnsi="Franklin Gothic Book"/>
          <w:color w:val="002060"/>
          <w:sz w:val="24"/>
          <w:szCs w:val="24"/>
        </w:rPr>
        <w:t xml:space="preserve"> </w:t>
      </w:r>
      <w:r w:rsidR="00C22A5B">
        <w:rPr>
          <w:rFonts w:ascii="Franklin Gothic Book" w:hAnsi="Franklin Gothic Book"/>
          <w:color w:val="002060"/>
          <w:sz w:val="24"/>
          <w:szCs w:val="24"/>
        </w:rPr>
        <w:t>5,478</w:t>
      </w:r>
      <w:r w:rsidR="003640F2">
        <w:rPr>
          <w:rFonts w:ascii="Franklin Gothic Book" w:hAnsi="Franklin Gothic Book"/>
          <w:color w:val="002060"/>
          <w:sz w:val="24"/>
          <w:szCs w:val="24"/>
        </w:rPr>
        <w:t>.</w:t>
      </w:r>
      <w:r w:rsidR="00467AD3">
        <w:rPr>
          <w:rFonts w:ascii="Franklin Gothic Book" w:hAnsi="Franklin Gothic Book"/>
          <w:color w:val="002060"/>
          <w:sz w:val="24"/>
          <w:szCs w:val="24"/>
        </w:rPr>
        <w:t>23</w:t>
      </w:r>
      <w:r w:rsidRPr="008813D9">
        <w:rPr>
          <w:rFonts w:ascii="Franklin Gothic Book" w:hAnsi="Franklin Gothic Book"/>
          <w:color w:val="002060"/>
          <w:sz w:val="24"/>
          <w:szCs w:val="24"/>
        </w:rPr>
        <w:t xml:space="preserve"> Million in 2024 and is projected to reach </w:t>
      </w:r>
      <w:r w:rsidRPr="00030CCF">
        <w:rPr>
          <w:rFonts w:ascii="Franklin Gothic Book" w:hAnsi="Franklin Gothic Book"/>
          <w:color w:val="002060"/>
          <w:sz w:val="24"/>
          <w:szCs w:val="24"/>
        </w:rPr>
        <w:t>USD</w:t>
      </w:r>
      <w:r w:rsidR="00A106F1">
        <w:rPr>
          <w:rFonts w:ascii="Franklin Gothic Book" w:hAnsi="Franklin Gothic Book"/>
          <w:color w:val="002060"/>
          <w:sz w:val="24"/>
          <w:szCs w:val="24"/>
        </w:rPr>
        <w:t xml:space="preserve"> </w:t>
      </w:r>
      <w:r w:rsidR="00C22D2D">
        <w:rPr>
          <w:rFonts w:ascii="Franklin Gothic Book" w:hAnsi="Franklin Gothic Book"/>
          <w:color w:val="002060"/>
          <w:sz w:val="24"/>
          <w:szCs w:val="24"/>
        </w:rPr>
        <w:t>1</w:t>
      </w:r>
      <w:r w:rsidR="00467AD3">
        <w:rPr>
          <w:rFonts w:ascii="Franklin Gothic Book" w:hAnsi="Franklin Gothic Book"/>
          <w:color w:val="002060"/>
          <w:sz w:val="24"/>
          <w:szCs w:val="24"/>
        </w:rPr>
        <w:t>4351</w:t>
      </w:r>
      <w:r w:rsidR="00C22D2D">
        <w:rPr>
          <w:rFonts w:ascii="Franklin Gothic Book" w:hAnsi="Franklin Gothic Book"/>
          <w:color w:val="002060"/>
          <w:sz w:val="24"/>
          <w:szCs w:val="24"/>
        </w:rPr>
        <w:t>.0</w:t>
      </w:r>
      <w:r w:rsidR="00467AD3">
        <w:rPr>
          <w:rFonts w:ascii="Franklin Gothic Book" w:hAnsi="Franklin Gothic Book"/>
          <w:color w:val="002060"/>
          <w:sz w:val="24"/>
          <w:szCs w:val="24"/>
        </w:rPr>
        <w:t>1</w:t>
      </w:r>
      <w:r w:rsidRPr="00030CCF">
        <w:rPr>
          <w:rFonts w:ascii="Franklin Gothic Book" w:hAnsi="Franklin Gothic Book"/>
          <w:color w:val="002060"/>
          <w:sz w:val="24"/>
          <w:szCs w:val="24"/>
        </w:rPr>
        <w:t xml:space="preserve"> </w:t>
      </w:r>
      <w:r w:rsidR="00030CCF" w:rsidRPr="00030CCF">
        <w:rPr>
          <w:rFonts w:ascii="Franklin Gothic Book" w:hAnsi="Franklin Gothic Book"/>
          <w:color w:val="002060"/>
          <w:sz w:val="24"/>
          <w:szCs w:val="24"/>
        </w:rPr>
        <w:t>m</w:t>
      </w:r>
      <w:r w:rsidRPr="00030CCF">
        <w:rPr>
          <w:rFonts w:ascii="Franklin Gothic Book" w:hAnsi="Franklin Gothic Book"/>
          <w:color w:val="002060"/>
          <w:sz w:val="24"/>
          <w:szCs w:val="24"/>
        </w:rPr>
        <w:t xml:space="preserve">illion by 2032, growing at a CAGR of </w:t>
      </w:r>
      <w:r w:rsidR="00C22D2D">
        <w:rPr>
          <w:rFonts w:ascii="Franklin Gothic Book" w:hAnsi="Franklin Gothic Book"/>
          <w:color w:val="002060"/>
          <w:sz w:val="24"/>
          <w:szCs w:val="24"/>
        </w:rPr>
        <w:t>13.</w:t>
      </w:r>
      <w:r w:rsidR="00467AD3">
        <w:rPr>
          <w:rFonts w:ascii="Franklin Gothic Book" w:hAnsi="Franklin Gothic Book"/>
          <w:color w:val="002060"/>
          <w:sz w:val="24"/>
          <w:szCs w:val="24"/>
        </w:rPr>
        <w:t>32</w:t>
      </w:r>
      <w:r w:rsidRPr="00030CCF">
        <w:rPr>
          <w:rFonts w:ascii="Franklin Gothic Book" w:hAnsi="Franklin Gothic Book"/>
          <w:color w:val="002060"/>
          <w:sz w:val="24"/>
          <w:szCs w:val="24"/>
        </w:rPr>
        <w:t>% from 2025 to 2032</w:t>
      </w:r>
      <w:r w:rsidR="008813D9" w:rsidRPr="00030CCF">
        <w:rPr>
          <w:rFonts w:ascii="Franklin Gothic Book" w:hAnsi="Franklin Gothic Book"/>
          <w:color w:val="002060"/>
          <w:sz w:val="24"/>
          <w:szCs w:val="24"/>
        </w:rPr>
        <w:t>.</w:t>
      </w:r>
    </w:p>
    <w:p w14:paraId="4849A84E" w14:textId="2AE555FA" w:rsidR="008813D9" w:rsidRDefault="006C4907" w:rsidP="00D179DF">
      <w:pPr>
        <w:spacing w:line="360" w:lineRule="auto"/>
        <w:rPr>
          <w:rFonts w:ascii="Franklin Gothic Book" w:hAnsi="Franklin Gothic Book"/>
          <w:color w:val="002060"/>
          <w:sz w:val="24"/>
          <w:szCs w:val="24"/>
        </w:rPr>
      </w:pPr>
      <w:bookmarkStart w:id="0" w:name="_GoBack"/>
      <w:r>
        <w:rPr>
          <w:rFonts w:ascii="Franklin Gothic Book" w:hAnsi="Franklin Gothic Book"/>
          <w:noProof/>
          <w:color w:val="002060"/>
          <w:sz w:val="24"/>
          <w:szCs w:val="24"/>
          <w:lang w:eastAsia="en-IN"/>
        </w:rPr>
        <w:drawing>
          <wp:inline distT="0" distB="0" distL="0" distR="0" wp14:anchorId="3B2034A8" wp14:editId="44597F6E">
            <wp:extent cx="5731510" cy="285369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 Nonsmall.png"/>
                    <pic:cNvPicPr/>
                  </pic:nvPicPr>
                  <pic:blipFill>
                    <a:blip r:embed="rId6">
                      <a:extLst>
                        <a:ext uri="{28A0092B-C50C-407E-A947-70E740481C1C}">
                          <a14:useLocalDpi xmlns:a14="http://schemas.microsoft.com/office/drawing/2010/main" val="0"/>
                        </a:ext>
                      </a:extLst>
                    </a:blip>
                    <a:stretch>
                      <a:fillRect/>
                    </a:stretch>
                  </pic:blipFill>
                  <pic:spPr>
                    <a:xfrm>
                      <a:off x="0" y="0"/>
                      <a:ext cx="5731510" cy="2853690"/>
                    </a:xfrm>
                    <a:prstGeom prst="rect">
                      <a:avLst/>
                    </a:prstGeom>
                  </pic:spPr>
                </pic:pic>
              </a:graphicData>
            </a:graphic>
          </wp:inline>
        </w:drawing>
      </w:r>
      <w:bookmarkEnd w:id="0"/>
    </w:p>
    <w:p w14:paraId="13C96957" w14:textId="207DDBBD" w:rsidR="008813D9" w:rsidRDefault="008813D9" w:rsidP="00D179DF">
      <w:pPr>
        <w:spacing w:line="360" w:lineRule="auto"/>
        <w:jc w:val="both"/>
        <w:rPr>
          <w:rFonts w:ascii="Franklin Gothic Book" w:hAnsi="Franklin Gothic Book"/>
          <w:color w:val="002060"/>
          <w:sz w:val="24"/>
          <w:szCs w:val="24"/>
        </w:rPr>
      </w:pPr>
      <w:r w:rsidRPr="008813D9">
        <w:rPr>
          <w:rFonts w:ascii="Franklin Gothic Book" w:hAnsi="Franklin Gothic Book"/>
          <w:color w:val="002060"/>
          <w:sz w:val="24"/>
          <w:szCs w:val="24"/>
        </w:rPr>
        <w:t>NSCLC</w:t>
      </w:r>
      <w:r>
        <w:rPr>
          <w:rFonts w:ascii="Franklin Gothic Book" w:hAnsi="Franklin Gothic Book"/>
          <w:color w:val="002060"/>
          <w:sz w:val="24"/>
          <w:szCs w:val="24"/>
        </w:rPr>
        <w:t xml:space="preserve"> </w:t>
      </w:r>
      <w:r w:rsidRPr="008813D9">
        <w:rPr>
          <w:rFonts w:ascii="Franklin Gothic Book" w:hAnsi="Franklin Gothic Book"/>
          <w:color w:val="002060"/>
          <w:sz w:val="24"/>
          <w:szCs w:val="24"/>
        </w:rPr>
        <w:t>is the most prevalent form of lung cancer in the U</w:t>
      </w:r>
      <w:r>
        <w:rPr>
          <w:rFonts w:ascii="Franklin Gothic Book" w:hAnsi="Franklin Gothic Book"/>
          <w:color w:val="002060"/>
          <w:sz w:val="24"/>
          <w:szCs w:val="24"/>
        </w:rPr>
        <w:t>.S</w:t>
      </w:r>
      <w:r w:rsidRPr="008813D9">
        <w:rPr>
          <w:rFonts w:ascii="Franklin Gothic Book" w:hAnsi="Franklin Gothic Book"/>
          <w:color w:val="002060"/>
          <w:sz w:val="24"/>
          <w:szCs w:val="24"/>
        </w:rPr>
        <w:t>, accounting for approximately 85% of all lung cancer cases.</w:t>
      </w:r>
      <w:r>
        <w:rPr>
          <w:rFonts w:ascii="Franklin Gothic Book" w:hAnsi="Franklin Gothic Book"/>
          <w:color w:val="002060"/>
          <w:sz w:val="24"/>
          <w:szCs w:val="24"/>
        </w:rPr>
        <w:t xml:space="preserve"> </w:t>
      </w:r>
      <w:r w:rsidR="00162592" w:rsidRPr="00162592">
        <w:rPr>
          <w:rFonts w:ascii="Franklin Gothic Book" w:hAnsi="Franklin Gothic Book"/>
          <w:color w:val="002060"/>
          <w:sz w:val="24"/>
          <w:szCs w:val="24"/>
        </w:rPr>
        <w:t>Lung cancer remains the deadliest cancer in the U.S., and NSCLC accounts for the majority of this mortality despite improvements in treatment and early detection.</w:t>
      </w:r>
      <w:r w:rsidR="00162592">
        <w:rPr>
          <w:rFonts w:ascii="Franklin Gothic Book" w:hAnsi="Franklin Gothic Book"/>
          <w:color w:val="002060"/>
          <w:sz w:val="24"/>
          <w:szCs w:val="24"/>
        </w:rPr>
        <w:t xml:space="preserve"> </w:t>
      </w:r>
      <w:r w:rsidR="00162592" w:rsidRPr="00162592">
        <w:rPr>
          <w:rFonts w:ascii="Franklin Gothic Book" w:hAnsi="Franklin Gothic Book"/>
          <w:color w:val="002060"/>
          <w:sz w:val="24"/>
          <w:szCs w:val="24"/>
        </w:rPr>
        <w:t>Each year, tens of thou</w:t>
      </w:r>
      <w:r w:rsidR="00162592">
        <w:rPr>
          <w:rFonts w:ascii="Franklin Gothic Book" w:hAnsi="Franklin Gothic Book"/>
          <w:color w:val="002060"/>
          <w:sz w:val="24"/>
          <w:szCs w:val="24"/>
        </w:rPr>
        <w:t>sands</w:t>
      </w:r>
      <w:r w:rsidR="00162592" w:rsidRPr="00162592">
        <w:rPr>
          <w:rFonts w:ascii="Franklin Gothic Book" w:hAnsi="Franklin Gothic Book"/>
          <w:color w:val="002060"/>
          <w:sz w:val="24"/>
          <w:szCs w:val="24"/>
        </w:rPr>
        <w:t xml:space="preserve"> of Americans are diagnosed with this aggressive disease, often at advanced stages where curative options are limited</w:t>
      </w:r>
      <w:r w:rsidR="00162592">
        <w:rPr>
          <w:rFonts w:ascii="Franklin Gothic Book" w:hAnsi="Franklin Gothic Book"/>
          <w:color w:val="002060"/>
          <w:sz w:val="24"/>
          <w:szCs w:val="24"/>
        </w:rPr>
        <w:t xml:space="preserve">. It encompasses a diverse range of </w:t>
      </w:r>
      <w:proofErr w:type="spellStart"/>
      <w:r w:rsidR="00162592">
        <w:rPr>
          <w:rFonts w:ascii="Franklin Gothic Book" w:hAnsi="Franklin Gothic Book"/>
          <w:color w:val="002060"/>
          <w:sz w:val="24"/>
          <w:szCs w:val="24"/>
        </w:rPr>
        <w:t>tumors</w:t>
      </w:r>
      <w:proofErr w:type="spellEnd"/>
      <w:r w:rsidR="00162592">
        <w:rPr>
          <w:rFonts w:ascii="Franklin Gothic Book" w:hAnsi="Franklin Gothic Book"/>
          <w:color w:val="002060"/>
          <w:sz w:val="24"/>
          <w:szCs w:val="24"/>
        </w:rPr>
        <w:t xml:space="preserve"> including adenocarcinoma, squamous cell carcinoma and large cell carcinoma. Some risk factors associated with NSCLC are smoking, exposure to carcinogens, air-pollution, genetics and history of lung disease. </w:t>
      </w:r>
      <w:r w:rsidR="00162592" w:rsidRPr="00162592">
        <w:rPr>
          <w:rFonts w:ascii="Franklin Gothic Book" w:hAnsi="Franklin Gothic Book"/>
          <w:color w:val="002060"/>
          <w:sz w:val="24"/>
          <w:szCs w:val="24"/>
        </w:rPr>
        <w:t xml:space="preserve">Symptoms of NSCLC often develop gradually and may be subtle in the early stages, which can delay diagnosis. One of the most common signs is a persistent cough that worsens over time or does not go away. Other respiratory symptoms include shortness of breath, wheezing, chest pain that intensifies with deep breaths or coughing, and </w:t>
      </w:r>
      <w:proofErr w:type="spellStart"/>
      <w:r w:rsidR="00162592" w:rsidRPr="00162592">
        <w:rPr>
          <w:rFonts w:ascii="Franklin Gothic Book" w:hAnsi="Franklin Gothic Book"/>
          <w:color w:val="002060"/>
          <w:sz w:val="24"/>
          <w:szCs w:val="24"/>
        </w:rPr>
        <w:t>hemoptysis</w:t>
      </w:r>
      <w:proofErr w:type="spellEnd"/>
      <w:r w:rsidR="00162592" w:rsidRPr="00162592">
        <w:rPr>
          <w:rFonts w:ascii="Franklin Gothic Book" w:hAnsi="Franklin Gothic Book"/>
          <w:color w:val="002060"/>
          <w:sz w:val="24"/>
          <w:szCs w:val="24"/>
        </w:rPr>
        <w:t>.</w:t>
      </w:r>
      <w:r w:rsidR="00162592">
        <w:rPr>
          <w:rFonts w:ascii="Franklin Gothic Book" w:hAnsi="Franklin Gothic Book"/>
          <w:color w:val="002060"/>
          <w:sz w:val="24"/>
          <w:szCs w:val="24"/>
        </w:rPr>
        <w:t xml:space="preserve"> </w:t>
      </w:r>
      <w:r w:rsidR="00162592" w:rsidRPr="00162592">
        <w:rPr>
          <w:rFonts w:ascii="Franklin Gothic Book" w:hAnsi="Franklin Gothic Book"/>
          <w:color w:val="002060"/>
          <w:sz w:val="24"/>
          <w:szCs w:val="24"/>
        </w:rPr>
        <w:t xml:space="preserve">Systemic symptoms like unintentional weight loss, loss of appetite, and general weakness are also common and may indicate more advanced disease. In some cases, swelling of the face or neck can occur due to </w:t>
      </w:r>
      <w:proofErr w:type="spellStart"/>
      <w:r w:rsidR="00162592" w:rsidRPr="00162592">
        <w:rPr>
          <w:rFonts w:ascii="Franklin Gothic Book" w:hAnsi="Franklin Gothic Book"/>
          <w:color w:val="002060"/>
          <w:sz w:val="24"/>
          <w:szCs w:val="24"/>
        </w:rPr>
        <w:t>tumor</w:t>
      </w:r>
      <w:proofErr w:type="spellEnd"/>
      <w:r w:rsidR="00162592" w:rsidRPr="00162592">
        <w:rPr>
          <w:rFonts w:ascii="Franklin Gothic Book" w:hAnsi="Franklin Gothic Book"/>
          <w:color w:val="002060"/>
          <w:sz w:val="24"/>
          <w:szCs w:val="24"/>
        </w:rPr>
        <w:t xml:space="preserve"> pressure on major blood vessels.</w:t>
      </w:r>
      <w:r w:rsidR="00162592">
        <w:rPr>
          <w:rFonts w:ascii="Franklin Gothic Book" w:hAnsi="Franklin Gothic Book"/>
          <w:color w:val="002060"/>
          <w:sz w:val="24"/>
          <w:szCs w:val="24"/>
        </w:rPr>
        <w:t xml:space="preserve"> </w:t>
      </w:r>
      <w:r w:rsidR="00162592" w:rsidRPr="00162592">
        <w:rPr>
          <w:rFonts w:ascii="Franklin Gothic Book" w:hAnsi="Franklin Gothic Book"/>
          <w:color w:val="002060"/>
          <w:sz w:val="24"/>
          <w:szCs w:val="24"/>
        </w:rPr>
        <w:t xml:space="preserve">A comprehensive response to NSCLC must leverage multidisciplinary collaboration, advance early detection </w:t>
      </w:r>
      <w:r w:rsidR="00162592" w:rsidRPr="00162592">
        <w:rPr>
          <w:rFonts w:ascii="Franklin Gothic Book" w:hAnsi="Franklin Gothic Book"/>
          <w:color w:val="002060"/>
          <w:sz w:val="24"/>
          <w:szCs w:val="24"/>
        </w:rPr>
        <w:lastRenderedPageBreak/>
        <w:t>technologies, and promote healthcare equity to meaningfully reduce disease burden and improve quality of life.</w:t>
      </w:r>
    </w:p>
    <w:p w14:paraId="21D66826" w14:textId="77777777" w:rsidR="00256C94" w:rsidRDefault="00256C94" w:rsidP="00D179DF">
      <w:pPr>
        <w:spacing w:line="360" w:lineRule="auto"/>
        <w:rPr>
          <w:rFonts w:ascii="Franklin Gothic Book" w:hAnsi="Franklin Gothic Book"/>
          <w:b/>
          <w:bCs/>
          <w:color w:val="002060"/>
          <w:sz w:val="24"/>
          <w:szCs w:val="24"/>
          <w:lang w:val="en-US"/>
        </w:rPr>
      </w:pPr>
    </w:p>
    <w:p w14:paraId="562DC28C" w14:textId="633FCE33" w:rsidR="00DD5BEC" w:rsidRPr="00DD5BEC" w:rsidRDefault="00DD5BEC" w:rsidP="00D179DF">
      <w:pPr>
        <w:spacing w:line="360" w:lineRule="auto"/>
        <w:rPr>
          <w:rFonts w:ascii="Franklin Gothic Book" w:hAnsi="Franklin Gothic Book"/>
          <w:b/>
          <w:bCs/>
          <w:color w:val="002060"/>
          <w:sz w:val="24"/>
          <w:szCs w:val="24"/>
          <w:lang w:val="en-US"/>
        </w:rPr>
      </w:pPr>
      <w:r w:rsidRPr="00DD5BEC">
        <w:rPr>
          <w:rFonts w:ascii="Franklin Gothic Book" w:hAnsi="Franklin Gothic Book"/>
          <w:b/>
          <w:bCs/>
          <w:color w:val="002060"/>
          <w:sz w:val="24"/>
          <w:szCs w:val="24"/>
          <w:lang w:val="en-US"/>
        </w:rPr>
        <w:t>U.S. non-small cell lung cancer (NSCLC) therapeutics Market Definition</w:t>
      </w:r>
    </w:p>
    <w:p w14:paraId="6A591C3F" w14:textId="1E6BDDB4" w:rsidR="00DD5BEC" w:rsidRPr="008813D9" w:rsidRDefault="00256C94" w:rsidP="00D179DF">
      <w:pPr>
        <w:spacing w:line="360" w:lineRule="auto"/>
        <w:jc w:val="both"/>
        <w:rPr>
          <w:rFonts w:ascii="Franklin Gothic Book" w:hAnsi="Franklin Gothic Book"/>
          <w:color w:val="002060"/>
          <w:sz w:val="24"/>
          <w:szCs w:val="24"/>
          <w:lang w:val="en-US"/>
        </w:rPr>
      </w:pPr>
      <w:r w:rsidRPr="00256C94">
        <w:rPr>
          <w:rFonts w:ascii="Franklin Gothic Book" w:hAnsi="Franklin Gothic Book"/>
          <w:color w:val="002060"/>
          <w:sz w:val="24"/>
          <w:szCs w:val="24"/>
        </w:rPr>
        <w:t>NSCLC highlight</w:t>
      </w:r>
      <w:r>
        <w:rPr>
          <w:rFonts w:ascii="Franklin Gothic Book" w:hAnsi="Franklin Gothic Book"/>
          <w:color w:val="002060"/>
          <w:sz w:val="24"/>
          <w:szCs w:val="24"/>
        </w:rPr>
        <w:t>s</w:t>
      </w:r>
      <w:r w:rsidRPr="00256C94">
        <w:rPr>
          <w:rFonts w:ascii="Franklin Gothic Book" w:hAnsi="Franklin Gothic Book"/>
          <w:color w:val="002060"/>
          <w:sz w:val="24"/>
          <w:szCs w:val="24"/>
        </w:rPr>
        <w:t xml:space="preserve"> the urgent need for early detection, equitable access to care, and continued innovation in treatment.</w:t>
      </w:r>
      <w:r>
        <w:rPr>
          <w:rFonts w:ascii="Franklin Gothic Book" w:hAnsi="Franklin Gothic Book"/>
          <w:color w:val="002060"/>
          <w:sz w:val="24"/>
          <w:szCs w:val="24"/>
        </w:rPr>
        <w:t xml:space="preserve"> </w:t>
      </w:r>
      <w:r w:rsidRPr="00256C94">
        <w:rPr>
          <w:rFonts w:ascii="Franklin Gothic Book" w:hAnsi="Franklin Gothic Book"/>
          <w:color w:val="002060"/>
          <w:sz w:val="24"/>
          <w:szCs w:val="24"/>
        </w:rPr>
        <w:t>The U.S. non-small cell lung cancer (NSCLC) therapeutics market refers to the segment of the pharmaceutical and biotechnology industry focused on the research, development, production, and commercialization of drugs and treatment modalities specifically targeting NSCLC</w:t>
      </w:r>
      <w:r>
        <w:rPr>
          <w:rFonts w:ascii="Franklin Gothic Book" w:hAnsi="Franklin Gothic Book"/>
          <w:color w:val="002060"/>
          <w:sz w:val="24"/>
          <w:szCs w:val="24"/>
        </w:rPr>
        <w:t xml:space="preserve">. </w:t>
      </w:r>
      <w:r w:rsidRPr="00256C94">
        <w:rPr>
          <w:rFonts w:ascii="Franklin Gothic Book" w:hAnsi="Franklin Gothic Book"/>
          <w:color w:val="002060"/>
          <w:sz w:val="24"/>
          <w:szCs w:val="24"/>
        </w:rPr>
        <w:t>In 2023, the U.S. held the largest market share in the region, driven by a growing population exposed to air pollution and a high prevalence of smoking-related habits.</w:t>
      </w:r>
      <w:r>
        <w:rPr>
          <w:rFonts w:ascii="Franklin Gothic Book" w:hAnsi="Franklin Gothic Book"/>
          <w:color w:val="002060"/>
          <w:sz w:val="24"/>
          <w:szCs w:val="24"/>
        </w:rPr>
        <w:t xml:space="preserve"> </w:t>
      </w:r>
    </w:p>
    <w:p w14:paraId="1EF2ECBB" w14:textId="641AB703" w:rsidR="00F126CC" w:rsidRDefault="00030CCF" w:rsidP="00D179DF">
      <w:pPr>
        <w:spacing w:line="36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645952" behindDoc="1" locked="0" layoutInCell="1" allowOverlap="1" wp14:anchorId="42EBAD99" wp14:editId="51E3EAB0">
            <wp:simplePos x="0" y="0"/>
            <wp:positionH relativeFrom="page">
              <wp:posOffset>-345543</wp:posOffset>
            </wp:positionH>
            <wp:positionV relativeFrom="page">
              <wp:posOffset>-146538</wp:posOffset>
            </wp:positionV>
            <wp:extent cx="11479633" cy="16235367"/>
            <wp:effectExtent l="0" t="0" r="7620" b="0"/>
            <wp:wrapNone/>
            <wp:docPr id="562626159" name="Picture 56262615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1482667" cy="16239658"/>
                    </a:xfrm>
                    <a:prstGeom prst="rect">
                      <a:avLst/>
                    </a:prstGeom>
                  </pic:spPr>
                </pic:pic>
              </a:graphicData>
            </a:graphic>
            <wp14:sizeRelH relativeFrom="margin">
              <wp14:pctWidth>0</wp14:pctWidth>
            </wp14:sizeRelH>
            <wp14:sizeRelV relativeFrom="margin">
              <wp14:pctHeight>0</wp14:pctHeight>
            </wp14:sizeRelV>
          </wp:anchor>
        </w:drawing>
      </w:r>
    </w:p>
    <w:p w14:paraId="5195730F" w14:textId="79AECC6F" w:rsidR="00DD5BEC" w:rsidRDefault="00F126CC" w:rsidP="00D179DF">
      <w:pPr>
        <w:spacing w:line="360" w:lineRule="auto"/>
        <w:jc w:val="both"/>
        <w:rPr>
          <w:rFonts w:ascii="Franklin Gothic Book" w:hAnsi="Franklin Gothic Book"/>
          <w:b/>
          <w:bCs/>
          <w:color w:val="002060"/>
          <w:sz w:val="24"/>
          <w:szCs w:val="24"/>
        </w:rPr>
      </w:pPr>
      <w:r w:rsidRPr="00F126CC">
        <w:rPr>
          <w:rFonts w:ascii="Franklin Gothic Book" w:hAnsi="Franklin Gothic Book"/>
          <w:b/>
          <w:bCs/>
          <w:color w:val="002060"/>
          <w:sz w:val="24"/>
          <w:szCs w:val="24"/>
        </w:rPr>
        <w:t>U.S. non-small cell lung cancer (NSCLC) therapeutics Market Overview</w:t>
      </w:r>
    </w:p>
    <w:p w14:paraId="4685319D" w14:textId="18C8A2D0" w:rsidR="00F126CC" w:rsidRDefault="00F126CC" w:rsidP="00D179DF">
      <w:pPr>
        <w:spacing w:line="360" w:lineRule="auto"/>
        <w:jc w:val="both"/>
        <w:rPr>
          <w:rFonts w:ascii="Franklin Gothic Book" w:hAnsi="Franklin Gothic Book"/>
          <w:color w:val="002060"/>
          <w:sz w:val="24"/>
          <w:szCs w:val="24"/>
        </w:rPr>
      </w:pPr>
      <w:r w:rsidRPr="00F126CC">
        <w:rPr>
          <w:rFonts w:ascii="Franklin Gothic Book" w:hAnsi="Franklin Gothic Book"/>
          <w:color w:val="002060"/>
          <w:sz w:val="24"/>
          <w:szCs w:val="24"/>
        </w:rPr>
        <w:t xml:space="preserve">The U.S. non-small cell lung cancer (NSCLC) therapeutics market has experienced notable expansion, </w:t>
      </w:r>
      <w:proofErr w:type="spellStart"/>
      <w:r w:rsidRPr="00F126CC">
        <w:rPr>
          <w:rFonts w:ascii="Franklin Gothic Book" w:hAnsi="Franklin Gothic Book"/>
          <w:color w:val="002060"/>
          <w:sz w:val="24"/>
          <w:szCs w:val="24"/>
        </w:rPr>
        <w:t>fueled</w:t>
      </w:r>
      <w:proofErr w:type="spellEnd"/>
      <w:r w:rsidRPr="00F126CC">
        <w:rPr>
          <w:rFonts w:ascii="Franklin Gothic Book" w:hAnsi="Franklin Gothic Book"/>
          <w:color w:val="002060"/>
          <w:sz w:val="24"/>
          <w:szCs w:val="24"/>
        </w:rPr>
        <w:t xml:space="preserve"> by innovative treatment developments and an increasing number of NSCLC cases.</w:t>
      </w:r>
      <w:r>
        <w:rPr>
          <w:rFonts w:ascii="Franklin Gothic Book" w:hAnsi="Franklin Gothic Book"/>
          <w:color w:val="002060"/>
          <w:sz w:val="24"/>
          <w:szCs w:val="24"/>
        </w:rPr>
        <w:t xml:space="preserve"> </w:t>
      </w:r>
      <w:r w:rsidRPr="00F126CC">
        <w:rPr>
          <w:rFonts w:ascii="Franklin Gothic Book" w:hAnsi="Franklin Gothic Book"/>
          <w:color w:val="002060"/>
          <w:sz w:val="24"/>
          <w:szCs w:val="24"/>
        </w:rPr>
        <w:t>Collaborations between biotech firms and research institutions are expected to further accelerate the introduction of groundbreaking therapie</w:t>
      </w:r>
      <w:r w:rsidR="004E3463">
        <w:rPr>
          <w:rFonts w:ascii="Franklin Gothic Book" w:hAnsi="Franklin Gothic Book"/>
          <w:color w:val="002060"/>
          <w:sz w:val="24"/>
          <w:szCs w:val="24"/>
        </w:rPr>
        <w:t>s</w:t>
      </w:r>
      <w:r w:rsidRPr="00F126CC">
        <w:rPr>
          <w:rFonts w:ascii="Franklin Gothic Book" w:hAnsi="Franklin Gothic Book"/>
          <w:color w:val="002060"/>
          <w:sz w:val="24"/>
          <w:szCs w:val="24"/>
        </w:rPr>
        <w:t>.</w:t>
      </w:r>
      <w:r>
        <w:rPr>
          <w:rFonts w:ascii="Franklin Gothic Book" w:hAnsi="Franklin Gothic Book"/>
          <w:color w:val="002060"/>
          <w:sz w:val="24"/>
          <w:szCs w:val="24"/>
        </w:rPr>
        <w:t xml:space="preserve"> </w:t>
      </w:r>
      <w:r w:rsidRPr="00F126CC">
        <w:rPr>
          <w:rFonts w:ascii="Franklin Gothic Book" w:hAnsi="Franklin Gothic Book"/>
          <w:color w:val="002060"/>
          <w:sz w:val="24"/>
          <w:szCs w:val="24"/>
        </w:rPr>
        <w:t>This market includes a range of therapeutic approaches such as chemotherapy, targeted therap</w:t>
      </w:r>
      <w:r>
        <w:rPr>
          <w:rFonts w:ascii="Franklin Gothic Book" w:hAnsi="Franklin Gothic Book"/>
          <w:color w:val="002060"/>
          <w:sz w:val="24"/>
          <w:szCs w:val="24"/>
        </w:rPr>
        <w:t>y</w:t>
      </w:r>
      <w:r w:rsidRPr="00F126CC">
        <w:rPr>
          <w:rFonts w:ascii="Franklin Gothic Book" w:hAnsi="Franklin Gothic Book"/>
          <w:color w:val="002060"/>
          <w:sz w:val="24"/>
          <w:szCs w:val="24"/>
        </w:rPr>
        <w:t>, immunothe</w:t>
      </w:r>
      <w:r w:rsidR="004E3463">
        <w:rPr>
          <w:rFonts w:ascii="Franklin Gothic Book" w:hAnsi="Franklin Gothic Book"/>
          <w:color w:val="002060"/>
          <w:sz w:val="24"/>
          <w:szCs w:val="24"/>
        </w:rPr>
        <w:t>r</w:t>
      </w:r>
      <w:r>
        <w:rPr>
          <w:rFonts w:ascii="Franklin Gothic Book" w:hAnsi="Franklin Gothic Book"/>
          <w:color w:val="002060"/>
          <w:sz w:val="24"/>
          <w:szCs w:val="24"/>
        </w:rPr>
        <w:t>apy</w:t>
      </w:r>
      <w:r w:rsidRPr="00F126CC">
        <w:rPr>
          <w:rFonts w:ascii="Franklin Gothic Book" w:hAnsi="Franklin Gothic Book"/>
          <w:color w:val="002060"/>
          <w:sz w:val="24"/>
          <w:szCs w:val="24"/>
        </w:rPr>
        <w:t>, and combination regimens.</w:t>
      </w:r>
      <w:r>
        <w:rPr>
          <w:rFonts w:ascii="Franklin Gothic Book" w:hAnsi="Franklin Gothic Book"/>
          <w:color w:val="002060"/>
          <w:sz w:val="24"/>
          <w:szCs w:val="24"/>
        </w:rPr>
        <w:t xml:space="preserve"> </w:t>
      </w:r>
      <w:r w:rsidRPr="00F126CC">
        <w:rPr>
          <w:rFonts w:ascii="Franklin Gothic Book" w:hAnsi="Franklin Gothic Book"/>
          <w:color w:val="002060"/>
          <w:sz w:val="24"/>
          <w:szCs w:val="24"/>
        </w:rPr>
        <w:t xml:space="preserve">It </w:t>
      </w:r>
      <w:r>
        <w:rPr>
          <w:rFonts w:ascii="Franklin Gothic Book" w:hAnsi="Franklin Gothic Book"/>
          <w:color w:val="002060"/>
          <w:sz w:val="24"/>
          <w:szCs w:val="24"/>
        </w:rPr>
        <w:t>comprises</w:t>
      </w:r>
      <w:r w:rsidRPr="00F126CC">
        <w:rPr>
          <w:rFonts w:ascii="Franklin Gothic Book" w:hAnsi="Franklin Gothic Book"/>
          <w:color w:val="002060"/>
          <w:sz w:val="24"/>
          <w:szCs w:val="24"/>
        </w:rPr>
        <w:t xml:space="preserve"> both branded and generic drugs, emerging biologics, and pipeline candidates in various stages of clinical development.</w:t>
      </w:r>
      <w:r w:rsidR="007C2CB0">
        <w:rPr>
          <w:rFonts w:ascii="Franklin Gothic Book" w:hAnsi="Franklin Gothic Book"/>
          <w:color w:val="002060"/>
          <w:sz w:val="24"/>
          <w:szCs w:val="24"/>
        </w:rPr>
        <w:t xml:space="preserve"> </w:t>
      </w:r>
      <w:r w:rsidR="007C2CB0" w:rsidRPr="007C2CB0">
        <w:rPr>
          <w:rFonts w:ascii="Franklin Gothic Book" w:hAnsi="Franklin Gothic Book"/>
          <w:color w:val="002060"/>
          <w:sz w:val="24"/>
          <w:szCs w:val="24"/>
        </w:rPr>
        <w:t>Pharmaceutical companies are heavily investing in R&amp;D to develop next-generation therapies.</w:t>
      </w:r>
      <w:r w:rsidR="007C2CB0">
        <w:rPr>
          <w:rFonts w:ascii="Franklin Gothic Book" w:hAnsi="Franklin Gothic Book"/>
          <w:color w:val="002060"/>
          <w:sz w:val="24"/>
          <w:szCs w:val="24"/>
        </w:rPr>
        <w:t xml:space="preserve"> However, </w:t>
      </w:r>
      <w:r w:rsidR="007C2CB0" w:rsidRPr="007C2CB0">
        <w:rPr>
          <w:rFonts w:ascii="Franklin Gothic Book" w:hAnsi="Franklin Gothic Book"/>
          <w:color w:val="002060"/>
          <w:sz w:val="24"/>
          <w:szCs w:val="24"/>
        </w:rPr>
        <w:t>the U.S. NSCLC therapeutics market faces several key challenges that hinder its full potential. One of the most pressing issues is the high cost of advanced therapies, including targeted drugs and immunotherapies, which can limit accessibility for many patients</w:t>
      </w:r>
      <w:r w:rsidR="007C2CB0">
        <w:rPr>
          <w:rFonts w:ascii="Franklin Gothic Book" w:hAnsi="Franklin Gothic Book"/>
          <w:color w:val="002060"/>
          <w:sz w:val="24"/>
          <w:szCs w:val="24"/>
        </w:rPr>
        <w:t xml:space="preserve">. </w:t>
      </w:r>
      <w:r w:rsidR="00954492">
        <w:rPr>
          <w:rFonts w:ascii="Franklin Gothic Book" w:hAnsi="Franklin Gothic Book"/>
          <w:color w:val="002060"/>
          <w:sz w:val="24"/>
          <w:szCs w:val="24"/>
        </w:rPr>
        <w:t xml:space="preserve">Furthermore, </w:t>
      </w:r>
      <w:r w:rsidR="00954492" w:rsidRPr="00954492">
        <w:rPr>
          <w:rFonts w:ascii="Franklin Gothic Book" w:hAnsi="Franklin Gothic Book"/>
          <w:color w:val="002060"/>
          <w:sz w:val="24"/>
          <w:szCs w:val="24"/>
        </w:rPr>
        <w:t>the development of resistance to existing treatments</w:t>
      </w:r>
      <w:r w:rsidR="00954492">
        <w:rPr>
          <w:rFonts w:ascii="Franklin Gothic Book" w:hAnsi="Franklin Gothic Book"/>
          <w:color w:val="002060"/>
          <w:sz w:val="24"/>
          <w:szCs w:val="24"/>
        </w:rPr>
        <w:t xml:space="preserve"> like</w:t>
      </w:r>
      <w:r w:rsidR="00954492" w:rsidRPr="00954492">
        <w:rPr>
          <w:rFonts w:ascii="Franklin Gothic Book" w:hAnsi="Franklin Gothic Book"/>
          <w:color w:val="002060"/>
          <w:sz w:val="24"/>
          <w:szCs w:val="24"/>
        </w:rPr>
        <w:t xml:space="preserve"> EGFR or ALK inhibitors</w:t>
      </w:r>
      <w:r w:rsidR="00954492">
        <w:rPr>
          <w:rFonts w:ascii="Franklin Gothic Book" w:hAnsi="Franklin Gothic Book"/>
          <w:color w:val="002060"/>
          <w:sz w:val="24"/>
          <w:szCs w:val="24"/>
        </w:rPr>
        <w:t xml:space="preserve"> </w:t>
      </w:r>
      <w:r w:rsidR="00954492" w:rsidRPr="00954492">
        <w:rPr>
          <w:rFonts w:ascii="Franklin Gothic Book" w:hAnsi="Franklin Gothic Book"/>
          <w:color w:val="002060"/>
          <w:sz w:val="24"/>
          <w:szCs w:val="24"/>
        </w:rPr>
        <w:t>poses a major clinical hurdle, often requiring patients to switch therapies.</w:t>
      </w:r>
      <w:r w:rsidR="00954492">
        <w:rPr>
          <w:rFonts w:ascii="Franklin Gothic Book" w:hAnsi="Franklin Gothic Book"/>
          <w:color w:val="002060"/>
          <w:sz w:val="24"/>
          <w:szCs w:val="24"/>
        </w:rPr>
        <w:t xml:space="preserve"> </w:t>
      </w:r>
      <w:r w:rsidR="00954492" w:rsidRPr="00954492">
        <w:rPr>
          <w:rFonts w:ascii="Franklin Gothic Book" w:hAnsi="Franklin Gothic Book"/>
          <w:color w:val="002060"/>
          <w:sz w:val="24"/>
          <w:szCs w:val="24"/>
        </w:rPr>
        <w:t>In addition, limited access to healthcare in rural and underserved areas often leads to delayed diagnosis and poorer treatment outcomes.</w:t>
      </w:r>
      <w:r w:rsidR="00954492">
        <w:rPr>
          <w:rFonts w:ascii="Franklin Gothic Book" w:hAnsi="Franklin Gothic Book"/>
          <w:color w:val="002060"/>
          <w:sz w:val="24"/>
          <w:szCs w:val="24"/>
        </w:rPr>
        <w:t xml:space="preserve"> </w:t>
      </w:r>
      <w:r w:rsidR="00954492" w:rsidRPr="00954492">
        <w:rPr>
          <w:rFonts w:ascii="Franklin Gothic Book" w:hAnsi="Franklin Gothic Book"/>
          <w:color w:val="002060"/>
          <w:sz w:val="24"/>
          <w:szCs w:val="24"/>
        </w:rPr>
        <w:t xml:space="preserve">Addressing these obstacles will be </w:t>
      </w:r>
      <w:r w:rsidR="00954492">
        <w:rPr>
          <w:rFonts w:ascii="Franklin Gothic Book" w:hAnsi="Franklin Gothic Book"/>
          <w:color w:val="002060"/>
          <w:sz w:val="24"/>
          <w:szCs w:val="24"/>
        </w:rPr>
        <w:t>significant</w:t>
      </w:r>
      <w:r w:rsidR="00954492" w:rsidRPr="00954492">
        <w:rPr>
          <w:rFonts w:ascii="Franklin Gothic Book" w:hAnsi="Franklin Gothic Book"/>
          <w:color w:val="002060"/>
          <w:sz w:val="24"/>
          <w:szCs w:val="24"/>
        </w:rPr>
        <w:t xml:space="preserve"> for sustaining growth and improving outcomes in the NSCLC treatment</w:t>
      </w:r>
      <w:r w:rsidR="00954492">
        <w:rPr>
          <w:rFonts w:ascii="Franklin Gothic Book" w:hAnsi="Franklin Gothic Book"/>
          <w:color w:val="002060"/>
          <w:sz w:val="24"/>
          <w:szCs w:val="24"/>
        </w:rPr>
        <w:t>.</w:t>
      </w:r>
    </w:p>
    <w:p w14:paraId="6A37B01A" w14:textId="77777777" w:rsidR="00954492" w:rsidRDefault="00954492" w:rsidP="00D179DF">
      <w:pPr>
        <w:spacing w:line="360" w:lineRule="auto"/>
        <w:jc w:val="both"/>
        <w:rPr>
          <w:rFonts w:ascii="Franklin Gothic Book" w:hAnsi="Franklin Gothic Book"/>
          <w:color w:val="002060"/>
          <w:sz w:val="24"/>
          <w:szCs w:val="24"/>
        </w:rPr>
      </w:pPr>
    </w:p>
    <w:p w14:paraId="4035E96C" w14:textId="6E3E748A" w:rsidR="00954492" w:rsidRPr="00F126CC" w:rsidRDefault="00954492" w:rsidP="00D179DF">
      <w:pPr>
        <w:spacing w:line="360" w:lineRule="auto"/>
        <w:jc w:val="both"/>
        <w:rPr>
          <w:rFonts w:ascii="Franklin Gothic Book" w:hAnsi="Franklin Gothic Book"/>
          <w:color w:val="002060"/>
          <w:sz w:val="24"/>
          <w:szCs w:val="24"/>
        </w:rPr>
      </w:pPr>
      <w:r w:rsidRPr="00F126CC">
        <w:rPr>
          <w:rFonts w:ascii="Franklin Gothic Book" w:hAnsi="Franklin Gothic Book"/>
          <w:b/>
          <w:bCs/>
          <w:color w:val="002060"/>
          <w:sz w:val="24"/>
          <w:szCs w:val="24"/>
        </w:rPr>
        <w:t>U.S. non-small cell lung cancer (NSCLC) therapeutics Market</w:t>
      </w:r>
      <w:r>
        <w:rPr>
          <w:rFonts w:ascii="Franklin Gothic Book" w:hAnsi="Franklin Gothic Book"/>
          <w:b/>
          <w:bCs/>
          <w:color w:val="002060"/>
          <w:sz w:val="24"/>
          <w:szCs w:val="24"/>
        </w:rPr>
        <w:t xml:space="preserve"> Segmentation Analysis </w:t>
      </w:r>
    </w:p>
    <w:p w14:paraId="5EA22764" w14:textId="6648CB2A" w:rsidR="00DD5BEC" w:rsidRPr="008813D9" w:rsidRDefault="00954492" w:rsidP="00D179DF">
      <w:pPr>
        <w:spacing w:line="360" w:lineRule="auto"/>
        <w:jc w:val="both"/>
        <w:rPr>
          <w:rFonts w:ascii="Franklin Gothic Book" w:hAnsi="Franklin Gothic Book"/>
          <w:color w:val="002060"/>
          <w:sz w:val="24"/>
          <w:szCs w:val="24"/>
        </w:rPr>
      </w:pPr>
      <w:r w:rsidRPr="00954492">
        <w:rPr>
          <w:rFonts w:ascii="Franklin Gothic Book" w:hAnsi="Franklin Gothic Book"/>
          <w:color w:val="002060"/>
          <w:sz w:val="24"/>
          <w:szCs w:val="24"/>
        </w:rPr>
        <w:lastRenderedPageBreak/>
        <w:t>U.S. non-small cell lung cancer (NSCLC) therapeutics Market</w:t>
      </w:r>
      <w:r>
        <w:rPr>
          <w:rFonts w:ascii="Franklin Gothic Book" w:hAnsi="Franklin Gothic Book"/>
          <w:color w:val="002060"/>
          <w:sz w:val="24"/>
          <w:szCs w:val="24"/>
        </w:rPr>
        <w:t xml:space="preserve"> is segmented based on cancer type, therapy type, route of administration, and end users. </w:t>
      </w:r>
      <w:r w:rsidRPr="00954492">
        <w:rPr>
          <w:rFonts w:ascii="Franklin Gothic Book" w:hAnsi="Franklin Gothic Book"/>
          <w:color w:val="002060"/>
          <w:sz w:val="24"/>
          <w:szCs w:val="24"/>
        </w:rPr>
        <w:t>These segments</w:t>
      </w:r>
      <w:r>
        <w:rPr>
          <w:rFonts w:ascii="Franklin Gothic Book" w:hAnsi="Franklin Gothic Book"/>
          <w:color w:val="002060"/>
          <w:sz w:val="24"/>
          <w:szCs w:val="24"/>
        </w:rPr>
        <w:t xml:space="preserve"> are</w:t>
      </w:r>
      <w:r w:rsidRPr="00954492">
        <w:rPr>
          <w:rFonts w:ascii="Franklin Gothic Book" w:hAnsi="Franklin Gothic Book"/>
          <w:color w:val="002060"/>
          <w:sz w:val="24"/>
          <w:szCs w:val="24"/>
        </w:rPr>
        <w:t xml:space="preserve"> help</w:t>
      </w:r>
      <w:r>
        <w:rPr>
          <w:rFonts w:ascii="Franklin Gothic Book" w:hAnsi="Franklin Gothic Book"/>
          <w:color w:val="002060"/>
          <w:sz w:val="24"/>
          <w:szCs w:val="24"/>
        </w:rPr>
        <w:t xml:space="preserve">ful to </w:t>
      </w:r>
      <w:r w:rsidRPr="00954492">
        <w:rPr>
          <w:rFonts w:ascii="Franklin Gothic Book" w:hAnsi="Franklin Gothic Book"/>
          <w:color w:val="002060"/>
          <w:sz w:val="24"/>
          <w:szCs w:val="24"/>
        </w:rPr>
        <w:t>understand market dynamics, identif</w:t>
      </w:r>
      <w:r>
        <w:rPr>
          <w:rFonts w:ascii="Franklin Gothic Book" w:hAnsi="Franklin Gothic Book"/>
          <w:color w:val="002060"/>
          <w:sz w:val="24"/>
          <w:szCs w:val="24"/>
        </w:rPr>
        <w:t>y</w:t>
      </w:r>
      <w:r w:rsidRPr="00954492">
        <w:rPr>
          <w:rFonts w:ascii="Franklin Gothic Book" w:hAnsi="Franklin Gothic Book"/>
          <w:color w:val="002060"/>
          <w:sz w:val="24"/>
          <w:szCs w:val="24"/>
        </w:rPr>
        <w:t xml:space="preserve"> growth opportunities, and target key stakeholders effectively.</w:t>
      </w:r>
      <w:r>
        <w:rPr>
          <w:rFonts w:ascii="Franklin Gothic Book" w:hAnsi="Franklin Gothic Book"/>
          <w:color w:val="002060"/>
          <w:sz w:val="24"/>
          <w:szCs w:val="24"/>
        </w:rPr>
        <w:t xml:space="preserve"> </w:t>
      </w:r>
    </w:p>
    <w:p w14:paraId="628E24AD" w14:textId="77777777" w:rsidR="00954492" w:rsidRDefault="00954492" w:rsidP="00D179DF">
      <w:pPr>
        <w:spacing w:line="360" w:lineRule="auto"/>
        <w:rPr>
          <w:rFonts w:ascii="Franklin Gothic Book" w:hAnsi="Franklin Gothic Book"/>
          <w:b/>
          <w:bCs/>
          <w:color w:val="002060"/>
          <w:sz w:val="24"/>
          <w:szCs w:val="24"/>
        </w:rPr>
      </w:pPr>
    </w:p>
    <w:p w14:paraId="7B2A9CE0" w14:textId="384FA588" w:rsidR="004F6769" w:rsidRDefault="00954492" w:rsidP="00D179DF">
      <w:pPr>
        <w:spacing w:line="360" w:lineRule="auto"/>
        <w:rPr>
          <w:rFonts w:ascii="Franklin Gothic Book" w:hAnsi="Franklin Gothic Book"/>
          <w:b/>
          <w:bCs/>
          <w:color w:val="002060"/>
          <w:sz w:val="24"/>
          <w:szCs w:val="24"/>
        </w:rPr>
      </w:pPr>
      <w:r w:rsidRPr="00F126CC">
        <w:rPr>
          <w:rFonts w:ascii="Franklin Gothic Book" w:hAnsi="Franklin Gothic Book"/>
          <w:b/>
          <w:bCs/>
          <w:color w:val="002060"/>
          <w:sz w:val="24"/>
          <w:szCs w:val="24"/>
        </w:rPr>
        <w:t>U.S. non-small cell lung cancer (NSCLC) therapeutics Market</w:t>
      </w:r>
      <w:r>
        <w:rPr>
          <w:rFonts w:ascii="Franklin Gothic Book" w:hAnsi="Franklin Gothic Book"/>
          <w:b/>
          <w:bCs/>
          <w:color w:val="002060"/>
          <w:sz w:val="24"/>
          <w:szCs w:val="24"/>
        </w:rPr>
        <w:t>, By cancer type</w:t>
      </w:r>
    </w:p>
    <w:p w14:paraId="6A590661" w14:textId="4F1C7531" w:rsidR="00954492" w:rsidRDefault="00AC6E01" w:rsidP="00D179DF">
      <w:pPr>
        <w:pStyle w:val="ListParagraph"/>
        <w:numPr>
          <w:ilvl w:val="0"/>
          <w:numId w:val="1"/>
        </w:numPr>
        <w:spacing w:line="360" w:lineRule="auto"/>
        <w:rPr>
          <w:rFonts w:ascii="Franklin Gothic Book" w:hAnsi="Franklin Gothic Book"/>
          <w:b/>
          <w:bCs/>
          <w:color w:val="002060"/>
          <w:sz w:val="24"/>
          <w:szCs w:val="24"/>
        </w:rPr>
      </w:pPr>
      <w:r>
        <w:rPr>
          <w:rFonts w:ascii="Franklin Gothic Book" w:hAnsi="Franklin Gothic Book"/>
          <w:b/>
          <w:bCs/>
          <w:color w:val="002060"/>
          <w:sz w:val="24"/>
          <w:szCs w:val="24"/>
        </w:rPr>
        <w:t>Adenocarcinoma</w:t>
      </w:r>
    </w:p>
    <w:p w14:paraId="5D7F77F8" w14:textId="5DB9D116" w:rsidR="00AC6E01" w:rsidRDefault="00AC6E01" w:rsidP="00D179DF">
      <w:pPr>
        <w:pStyle w:val="ListParagraph"/>
        <w:numPr>
          <w:ilvl w:val="0"/>
          <w:numId w:val="1"/>
        </w:numPr>
        <w:spacing w:line="360" w:lineRule="auto"/>
        <w:rPr>
          <w:rFonts w:ascii="Franklin Gothic Book" w:hAnsi="Franklin Gothic Book"/>
          <w:b/>
          <w:bCs/>
          <w:color w:val="002060"/>
          <w:sz w:val="24"/>
          <w:szCs w:val="24"/>
        </w:rPr>
      </w:pPr>
      <w:r>
        <w:rPr>
          <w:rFonts w:ascii="Franklin Gothic Book" w:hAnsi="Franklin Gothic Book"/>
          <w:b/>
          <w:bCs/>
          <w:color w:val="002060"/>
          <w:sz w:val="24"/>
          <w:szCs w:val="24"/>
        </w:rPr>
        <w:t>Squamous cell carcinoma</w:t>
      </w:r>
    </w:p>
    <w:p w14:paraId="0B1922C9" w14:textId="58157B63" w:rsidR="00AC6E01" w:rsidRDefault="00AC6E01" w:rsidP="00D179DF">
      <w:pPr>
        <w:pStyle w:val="ListParagraph"/>
        <w:numPr>
          <w:ilvl w:val="0"/>
          <w:numId w:val="1"/>
        </w:numPr>
        <w:spacing w:line="360" w:lineRule="auto"/>
        <w:rPr>
          <w:rFonts w:ascii="Franklin Gothic Book" w:hAnsi="Franklin Gothic Book"/>
          <w:b/>
          <w:bCs/>
          <w:color w:val="002060"/>
          <w:sz w:val="24"/>
          <w:szCs w:val="24"/>
        </w:rPr>
      </w:pPr>
      <w:r>
        <w:rPr>
          <w:rFonts w:ascii="Franklin Gothic Book" w:hAnsi="Franklin Gothic Book"/>
          <w:b/>
          <w:bCs/>
          <w:color w:val="002060"/>
          <w:sz w:val="24"/>
          <w:szCs w:val="24"/>
        </w:rPr>
        <w:t>Large cell carcinoma</w:t>
      </w:r>
    </w:p>
    <w:p w14:paraId="5DAC6ACB" w14:textId="3CDF2E54" w:rsidR="00AC6E01" w:rsidRPr="00AC6E01" w:rsidRDefault="00030CCF" w:rsidP="00D179DF">
      <w:pPr>
        <w:spacing w:line="36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48000" behindDoc="1" locked="0" layoutInCell="1" allowOverlap="1" wp14:anchorId="48750CAD" wp14:editId="30D1709E">
            <wp:simplePos x="0" y="0"/>
            <wp:positionH relativeFrom="page">
              <wp:posOffset>-116888</wp:posOffset>
            </wp:positionH>
            <wp:positionV relativeFrom="page">
              <wp:align>top</wp:align>
            </wp:positionV>
            <wp:extent cx="10220215" cy="14454202"/>
            <wp:effectExtent l="0" t="0" r="0" b="5080"/>
            <wp:wrapNone/>
            <wp:docPr id="1355282537" name="Picture 135528253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AC6E01" w:rsidRPr="00AC6E01">
        <w:rPr>
          <w:rFonts w:ascii="Franklin Gothic Book" w:hAnsi="Franklin Gothic Book"/>
          <w:color w:val="002060"/>
          <w:sz w:val="24"/>
          <w:szCs w:val="24"/>
        </w:rPr>
        <w:t>U.S. non-small cell lung cancer (NSCLC) therapeutics Market</w:t>
      </w:r>
      <w:r w:rsidR="00AC6E01">
        <w:rPr>
          <w:rFonts w:ascii="Franklin Gothic Book" w:hAnsi="Franklin Gothic Book"/>
          <w:color w:val="002060"/>
          <w:sz w:val="24"/>
          <w:szCs w:val="24"/>
        </w:rPr>
        <w:t xml:space="preserve"> </w:t>
      </w:r>
      <w:r w:rsidR="00AC6E01" w:rsidRPr="00AC6E01">
        <w:rPr>
          <w:rFonts w:ascii="Franklin Gothic Book" w:hAnsi="Franklin Gothic Book"/>
          <w:color w:val="002060"/>
          <w:sz w:val="24"/>
          <w:szCs w:val="24"/>
        </w:rPr>
        <w:t>can be segmented by cancer type into adenocarcinoma, squamous cell carcinoma, and large cell carcinoma, each exhibiting unique clinical characteristics and treatment responses.</w:t>
      </w:r>
      <w:r w:rsidR="00AC6E01">
        <w:rPr>
          <w:rFonts w:ascii="Franklin Gothic Book" w:hAnsi="Franklin Gothic Book"/>
          <w:color w:val="002060"/>
          <w:sz w:val="24"/>
          <w:szCs w:val="24"/>
        </w:rPr>
        <w:t xml:space="preserve"> A</w:t>
      </w:r>
      <w:r w:rsidR="00AC6E01" w:rsidRPr="00AC6E01">
        <w:rPr>
          <w:rFonts w:ascii="Franklin Gothic Book" w:hAnsi="Franklin Gothic Book"/>
          <w:color w:val="002060"/>
          <w:sz w:val="24"/>
          <w:szCs w:val="24"/>
        </w:rPr>
        <w:t>mong these, adenocarcinoma is the most prevalent subtype, accounting for approximately 4</w:t>
      </w:r>
      <w:r w:rsidR="00AC6E01">
        <w:rPr>
          <w:rFonts w:ascii="Franklin Gothic Book" w:hAnsi="Franklin Gothic Book"/>
          <w:color w:val="002060"/>
          <w:sz w:val="24"/>
          <w:szCs w:val="24"/>
        </w:rPr>
        <w:t>5</w:t>
      </w:r>
      <w:r w:rsidR="00AC6E01" w:rsidRPr="00AC6E01">
        <w:rPr>
          <w:rFonts w:ascii="Franklin Gothic Book" w:hAnsi="Franklin Gothic Book"/>
          <w:color w:val="002060"/>
          <w:sz w:val="24"/>
          <w:szCs w:val="24"/>
        </w:rPr>
        <w:t>–50% of all NSCLC cases in the U.</w:t>
      </w:r>
      <w:r w:rsidR="00AC6E01">
        <w:rPr>
          <w:rFonts w:ascii="Franklin Gothic Book" w:hAnsi="Franklin Gothic Book"/>
          <w:color w:val="002060"/>
          <w:sz w:val="24"/>
          <w:szCs w:val="24"/>
        </w:rPr>
        <w:t>S. On the other hand, s</w:t>
      </w:r>
      <w:r w:rsidR="00AC6E01" w:rsidRPr="00AC6E01">
        <w:rPr>
          <w:rFonts w:ascii="Franklin Gothic Book" w:hAnsi="Franklin Gothic Book"/>
          <w:color w:val="002060"/>
          <w:sz w:val="24"/>
          <w:szCs w:val="24"/>
        </w:rPr>
        <w:t>quamous cell carcinoma represents around 2</w:t>
      </w:r>
      <w:r w:rsidR="00AC6E01">
        <w:rPr>
          <w:rFonts w:ascii="Franklin Gothic Book" w:hAnsi="Franklin Gothic Book"/>
          <w:color w:val="002060"/>
          <w:sz w:val="24"/>
          <w:szCs w:val="24"/>
        </w:rPr>
        <w:t>0</w:t>
      </w:r>
      <w:r w:rsidR="00AC6E01" w:rsidRPr="00AC6E01">
        <w:rPr>
          <w:rFonts w:ascii="Franklin Gothic Book" w:hAnsi="Franklin Gothic Book"/>
          <w:color w:val="002060"/>
          <w:sz w:val="24"/>
          <w:szCs w:val="24"/>
        </w:rPr>
        <w:t>–3</w:t>
      </w:r>
      <w:r w:rsidR="00AC6E01">
        <w:rPr>
          <w:rFonts w:ascii="Franklin Gothic Book" w:hAnsi="Franklin Gothic Book"/>
          <w:color w:val="002060"/>
          <w:sz w:val="24"/>
          <w:szCs w:val="24"/>
        </w:rPr>
        <w:t>5</w:t>
      </w:r>
      <w:r w:rsidR="00AC6E01" w:rsidRPr="00AC6E01">
        <w:rPr>
          <w:rFonts w:ascii="Franklin Gothic Book" w:hAnsi="Franklin Gothic Book"/>
          <w:color w:val="002060"/>
          <w:sz w:val="24"/>
          <w:szCs w:val="24"/>
        </w:rPr>
        <w:t>% of NSCLC cases, typically linked to a history of smoking</w:t>
      </w:r>
      <w:r w:rsidR="00AC6E01">
        <w:rPr>
          <w:rFonts w:ascii="Franklin Gothic Book" w:hAnsi="Franklin Gothic Book"/>
          <w:color w:val="002060"/>
          <w:sz w:val="24"/>
          <w:szCs w:val="24"/>
        </w:rPr>
        <w:t xml:space="preserve">. It </w:t>
      </w:r>
      <w:r w:rsidR="00AC6E01" w:rsidRPr="00AC6E01">
        <w:rPr>
          <w:rFonts w:ascii="Franklin Gothic Book" w:hAnsi="Franklin Gothic Book"/>
          <w:color w:val="002060"/>
          <w:sz w:val="24"/>
          <w:szCs w:val="24"/>
        </w:rPr>
        <w:t>usually occur</w:t>
      </w:r>
      <w:r w:rsidR="00AC6E01">
        <w:rPr>
          <w:rFonts w:ascii="Franklin Gothic Book" w:hAnsi="Franklin Gothic Book"/>
          <w:color w:val="002060"/>
          <w:sz w:val="24"/>
          <w:szCs w:val="24"/>
        </w:rPr>
        <w:t>s</w:t>
      </w:r>
      <w:r w:rsidR="00AC6E01" w:rsidRPr="00AC6E01">
        <w:rPr>
          <w:rFonts w:ascii="Franklin Gothic Book" w:hAnsi="Franklin Gothic Book"/>
          <w:color w:val="002060"/>
          <w:sz w:val="24"/>
          <w:szCs w:val="24"/>
        </w:rPr>
        <w:t xml:space="preserve"> in the central parts of the lungs. Large cell carcinoma is the least common subtype, making up about </w:t>
      </w:r>
      <w:r w:rsidR="00AC6E01">
        <w:rPr>
          <w:rFonts w:ascii="Franklin Gothic Book" w:hAnsi="Franklin Gothic Book"/>
          <w:color w:val="002060"/>
          <w:sz w:val="24"/>
          <w:szCs w:val="24"/>
        </w:rPr>
        <w:t>5%</w:t>
      </w:r>
      <w:r w:rsidR="00AC6E01" w:rsidRPr="00AC6E01">
        <w:rPr>
          <w:rFonts w:ascii="Franklin Gothic Book" w:hAnsi="Franklin Gothic Book"/>
          <w:color w:val="002060"/>
          <w:sz w:val="24"/>
          <w:szCs w:val="24"/>
        </w:rPr>
        <w:t>–1</w:t>
      </w:r>
      <w:r w:rsidR="00AC6E01">
        <w:rPr>
          <w:rFonts w:ascii="Franklin Gothic Book" w:hAnsi="Franklin Gothic Book"/>
          <w:color w:val="002060"/>
          <w:sz w:val="24"/>
          <w:szCs w:val="24"/>
        </w:rPr>
        <w:t>0</w:t>
      </w:r>
      <w:r w:rsidR="00AC6E01" w:rsidRPr="00AC6E01">
        <w:rPr>
          <w:rFonts w:ascii="Franklin Gothic Book" w:hAnsi="Franklin Gothic Book"/>
          <w:color w:val="002060"/>
          <w:sz w:val="24"/>
          <w:szCs w:val="24"/>
        </w:rPr>
        <w:t>% of cases</w:t>
      </w:r>
      <w:r w:rsidR="00AC6E01">
        <w:rPr>
          <w:rFonts w:ascii="Franklin Gothic Book" w:hAnsi="Franklin Gothic Book"/>
          <w:color w:val="002060"/>
          <w:sz w:val="24"/>
          <w:szCs w:val="24"/>
        </w:rPr>
        <w:t>. It</w:t>
      </w:r>
      <w:r w:rsidR="00AC6E01" w:rsidRPr="00AC6E01">
        <w:rPr>
          <w:rFonts w:ascii="Franklin Gothic Book" w:hAnsi="Franklin Gothic Book"/>
          <w:color w:val="002060"/>
          <w:sz w:val="24"/>
          <w:szCs w:val="24"/>
        </w:rPr>
        <w:t xml:space="preserve"> is known for its aggressive nature and poor differentiation, posing challenges in diagnosis and treatment.</w:t>
      </w:r>
    </w:p>
    <w:p w14:paraId="41CF2A17" w14:textId="4CD68E26" w:rsidR="001E6DF0" w:rsidRDefault="001E6DF0" w:rsidP="00D179DF">
      <w:pPr>
        <w:spacing w:line="360" w:lineRule="auto"/>
        <w:rPr>
          <w:rFonts w:ascii="Franklin Gothic Book" w:hAnsi="Franklin Gothic Book"/>
          <w:b/>
          <w:bCs/>
          <w:color w:val="002060"/>
          <w:sz w:val="24"/>
          <w:szCs w:val="24"/>
        </w:rPr>
      </w:pPr>
    </w:p>
    <w:p w14:paraId="0CBA0470" w14:textId="64A2ED46" w:rsidR="00AC6E01" w:rsidRDefault="00AC6E01" w:rsidP="00D179DF">
      <w:pPr>
        <w:spacing w:line="360" w:lineRule="auto"/>
        <w:rPr>
          <w:rFonts w:ascii="Franklin Gothic Book" w:hAnsi="Franklin Gothic Book"/>
          <w:b/>
          <w:bCs/>
          <w:color w:val="002060"/>
          <w:sz w:val="24"/>
          <w:szCs w:val="24"/>
        </w:rPr>
      </w:pPr>
      <w:r w:rsidRPr="00F126CC">
        <w:rPr>
          <w:rFonts w:ascii="Franklin Gothic Book" w:hAnsi="Franklin Gothic Book"/>
          <w:b/>
          <w:bCs/>
          <w:color w:val="002060"/>
          <w:sz w:val="24"/>
          <w:szCs w:val="24"/>
        </w:rPr>
        <w:t>U.S. non-small cell lung cancer (NSCLC) therapeutics Market</w:t>
      </w:r>
      <w:r>
        <w:rPr>
          <w:rFonts w:ascii="Franklin Gothic Book" w:hAnsi="Franklin Gothic Book"/>
          <w:b/>
          <w:bCs/>
          <w:color w:val="002060"/>
          <w:sz w:val="24"/>
          <w:szCs w:val="24"/>
        </w:rPr>
        <w:t>, By therapy type</w:t>
      </w:r>
    </w:p>
    <w:p w14:paraId="3CAC7DFA" w14:textId="45D858D0" w:rsidR="00AC6E01" w:rsidRDefault="00AC6E01" w:rsidP="00D179DF">
      <w:pPr>
        <w:pStyle w:val="ListParagraph"/>
        <w:numPr>
          <w:ilvl w:val="0"/>
          <w:numId w:val="2"/>
        </w:numPr>
        <w:spacing w:line="360" w:lineRule="auto"/>
        <w:rPr>
          <w:rFonts w:ascii="Franklin Gothic Book" w:hAnsi="Franklin Gothic Book"/>
          <w:b/>
          <w:bCs/>
          <w:color w:val="002060"/>
          <w:sz w:val="24"/>
          <w:szCs w:val="24"/>
        </w:rPr>
      </w:pPr>
      <w:r>
        <w:rPr>
          <w:rFonts w:ascii="Franklin Gothic Book" w:hAnsi="Franklin Gothic Book"/>
          <w:b/>
          <w:bCs/>
          <w:color w:val="002060"/>
          <w:sz w:val="24"/>
          <w:szCs w:val="24"/>
        </w:rPr>
        <w:t>Chemotherapy</w:t>
      </w:r>
    </w:p>
    <w:p w14:paraId="55D1997D" w14:textId="6B7FDD5C" w:rsidR="00AC6E01" w:rsidRDefault="00AC6E01" w:rsidP="00D179DF">
      <w:pPr>
        <w:pStyle w:val="ListParagraph"/>
        <w:numPr>
          <w:ilvl w:val="0"/>
          <w:numId w:val="2"/>
        </w:numPr>
        <w:spacing w:line="360" w:lineRule="auto"/>
        <w:rPr>
          <w:rFonts w:ascii="Franklin Gothic Book" w:hAnsi="Franklin Gothic Book"/>
          <w:b/>
          <w:bCs/>
          <w:color w:val="002060"/>
          <w:sz w:val="24"/>
          <w:szCs w:val="24"/>
        </w:rPr>
      </w:pPr>
      <w:r>
        <w:rPr>
          <w:rFonts w:ascii="Franklin Gothic Book" w:hAnsi="Franklin Gothic Book"/>
          <w:b/>
          <w:bCs/>
          <w:color w:val="002060"/>
          <w:sz w:val="24"/>
          <w:szCs w:val="24"/>
        </w:rPr>
        <w:t>Targeted Therapy</w:t>
      </w:r>
    </w:p>
    <w:p w14:paraId="1D3EFA9F" w14:textId="798D4D66" w:rsidR="00AC6E01" w:rsidRDefault="00AC6E01" w:rsidP="00D179DF">
      <w:pPr>
        <w:pStyle w:val="ListParagraph"/>
        <w:numPr>
          <w:ilvl w:val="0"/>
          <w:numId w:val="2"/>
        </w:numPr>
        <w:spacing w:line="360" w:lineRule="auto"/>
        <w:rPr>
          <w:rFonts w:ascii="Franklin Gothic Book" w:hAnsi="Franklin Gothic Book"/>
          <w:b/>
          <w:bCs/>
          <w:color w:val="002060"/>
          <w:sz w:val="24"/>
          <w:szCs w:val="24"/>
        </w:rPr>
      </w:pPr>
      <w:r>
        <w:rPr>
          <w:rFonts w:ascii="Franklin Gothic Book" w:hAnsi="Franklin Gothic Book"/>
          <w:b/>
          <w:bCs/>
          <w:color w:val="002060"/>
          <w:sz w:val="24"/>
          <w:szCs w:val="24"/>
        </w:rPr>
        <w:t>Immunotherapy</w:t>
      </w:r>
    </w:p>
    <w:p w14:paraId="52FD7CE6" w14:textId="0C70C62C" w:rsidR="00AC6E01" w:rsidRDefault="00AC6E01" w:rsidP="00D179DF">
      <w:pPr>
        <w:pStyle w:val="ListParagraph"/>
        <w:numPr>
          <w:ilvl w:val="0"/>
          <w:numId w:val="2"/>
        </w:numPr>
        <w:spacing w:line="360" w:lineRule="auto"/>
        <w:rPr>
          <w:rFonts w:ascii="Franklin Gothic Book" w:hAnsi="Franklin Gothic Book"/>
          <w:b/>
          <w:bCs/>
          <w:color w:val="002060"/>
          <w:sz w:val="24"/>
          <w:szCs w:val="24"/>
        </w:rPr>
      </w:pPr>
      <w:r>
        <w:rPr>
          <w:rFonts w:ascii="Franklin Gothic Book" w:hAnsi="Franklin Gothic Book"/>
          <w:b/>
          <w:bCs/>
          <w:color w:val="002060"/>
          <w:sz w:val="24"/>
          <w:szCs w:val="24"/>
        </w:rPr>
        <w:t>Combination Therapy</w:t>
      </w:r>
    </w:p>
    <w:p w14:paraId="2E4D06A1" w14:textId="7DB6FDC2" w:rsidR="008310DC" w:rsidRDefault="008310DC" w:rsidP="00D179DF">
      <w:pPr>
        <w:pStyle w:val="ListParagraph"/>
        <w:numPr>
          <w:ilvl w:val="0"/>
          <w:numId w:val="2"/>
        </w:numPr>
        <w:spacing w:line="360" w:lineRule="auto"/>
        <w:rPr>
          <w:rFonts w:ascii="Franklin Gothic Book" w:hAnsi="Franklin Gothic Book"/>
          <w:b/>
          <w:bCs/>
          <w:color w:val="002060"/>
          <w:sz w:val="24"/>
          <w:szCs w:val="24"/>
        </w:rPr>
      </w:pPr>
      <w:r>
        <w:rPr>
          <w:rFonts w:ascii="Franklin Gothic Book" w:hAnsi="Franklin Gothic Book"/>
          <w:b/>
          <w:bCs/>
          <w:color w:val="002060"/>
          <w:sz w:val="24"/>
          <w:szCs w:val="24"/>
        </w:rPr>
        <w:t>Radiation Therapy</w:t>
      </w:r>
    </w:p>
    <w:p w14:paraId="4A03E333" w14:textId="4B00EAAA" w:rsidR="008310DC" w:rsidRPr="00AC6E01" w:rsidRDefault="008310DC" w:rsidP="00D179DF">
      <w:pPr>
        <w:pStyle w:val="ListParagraph"/>
        <w:numPr>
          <w:ilvl w:val="0"/>
          <w:numId w:val="2"/>
        </w:numPr>
        <w:spacing w:line="360" w:lineRule="auto"/>
        <w:rPr>
          <w:rFonts w:ascii="Franklin Gothic Book" w:hAnsi="Franklin Gothic Book"/>
          <w:b/>
          <w:bCs/>
          <w:color w:val="002060"/>
          <w:sz w:val="24"/>
          <w:szCs w:val="24"/>
        </w:rPr>
      </w:pPr>
      <w:r>
        <w:rPr>
          <w:rFonts w:ascii="Franklin Gothic Book" w:hAnsi="Franklin Gothic Book"/>
          <w:b/>
          <w:bCs/>
          <w:color w:val="002060"/>
          <w:sz w:val="24"/>
          <w:szCs w:val="24"/>
        </w:rPr>
        <w:t>Others</w:t>
      </w:r>
    </w:p>
    <w:p w14:paraId="0623E7F4" w14:textId="0CBCCCAA" w:rsidR="00AC6E01" w:rsidRDefault="001E6DF0" w:rsidP="00D179DF">
      <w:pPr>
        <w:spacing w:line="360" w:lineRule="auto"/>
        <w:jc w:val="both"/>
        <w:rPr>
          <w:rFonts w:ascii="Franklin Gothic Book" w:hAnsi="Franklin Gothic Book"/>
          <w:color w:val="002060"/>
          <w:sz w:val="24"/>
          <w:szCs w:val="24"/>
        </w:rPr>
      </w:pPr>
      <w:r w:rsidRPr="001E6DF0">
        <w:rPr>
          <w:rFonts w:ascii="Franklin Gothic Book" w:hAnsi="Franklin Gothic Book"/>
          <w:color w:val="002060"/>
          <w:sz w:val="24"/>
          <w:szCs w:val="24"/>
        </w:rPr>
        <w:t>Based on therapy type, U.S. non-small cell lung cancer (NSCLC) therapeutics Market comprises of chemotherapy, targeted therapy, immunotherapy, and combination therapy</w:t>
      </w:r>
      <w:r>
        <w:rPr>
          <w:rFonts w:ascii="Franklin Gothic Book" w:hAnsi="Franklin Gothic Book"/>
          <w:color w:val="002060"/>
          <w:sz w:val="24"/>
          <w:szCs w:val="24"/>
        </w:rPr>
        <w:t xml:space="preserve">. Each segments have the crucial role in evolving treatment landscape. </w:t>
      </w:r>
      <w:r w:rsidRPr="001E6DF0">
        <w:rPr>
          <w:rFonts w:ascii="Franklin Gothic Book" w:hAnsi="Franklin Gothic Book"/>
          <w:color w:val="002060"/>
          <w:sz w:val="24"/>
          <w:szCs w:val="24"/>
        </w:rPr>
        <w:t>Chemotherapy,</w:t>
      </w:r>
      <w:r>
        <w:rPr>
          <w:rFonts w:ascii="Franklin Gothic Book" w:hAnsi="Franklin Gothic Book"/>
          <w:color w:val="002060"/>
          <w:sz w:val="24"/>
          <w:szCs w:val="24"/>
        </w:rPr>
        <w:t xml:space="preserve"> </w:t>
      </w:r>
      <w:r w:rsidRPr="001E6DF0">
        <w:rPr>
          <w:rFonts w:ascii="Franklin Gothic Book" w:hAnsi="Franklin Gothic Book"/>
          <w:color w:val="002060"/>
          <w:sz w:val="24"/>
          <w:szCs w:val="24"/>
        </w:rPr>
        <w:t xml:space="preserve">the cornerstone of NSCLC treatment, remains widely used, particularly in patients without </w:t>
      </w:r>
      <w:r w:rsidRPr="001E6DF0">
        <w:rPr>
          <w:rFonts w:ascii="Franklin Gothic Book" w:hAnsi="Franklin Gothic Book"/>
          <w:color w:val="002060"/>
          <w:sz w:val="24"/>
          <w:szCs w:val="24"/>
        </w:rPr>
        <w:lastRenderedPageBreak/>
        <w:t>actionable mutations or in combination regimens.</w:t>
      </w:r>
      <w:r>
        <w:rPr>
          <w:rFonts w:ascii="Franklin Gothic Book" w:hAnsi="Franklin Gothic Book"/>
          <w:color w:val="002060"/>
          <w:sz w:val="24"/>
          <w:szCs w:val="24"/>
        </w:rPr>
        <w:t xml:space="preserve"> Now a days, targeted therapy </w:t>
      </w:r>
      <w:r w:rsidR="00833029">
        <w:rPr>
          <w:rFonts w:ascii="Franklin Gothic Book" w:hAnsi="Franklin Gothic Book"/>
          <w:color w:val="002060"/>
          <w:sz w:val="24"/>
          <w:szCs w:val="24"/>
        </w:rPr>
        <w:t xml:space="preserve">is dominating as they are designed to inhibit specific genetic alterations such as </w:t>
      </w:r>
      <w:r w:rsidR="00833029" w:rsidRPr="00833029">
        <w:rPr>
          <w:rFonts w:ascii="Franklin Gothic Book" w:hAnsi="Franklin Gothic Book"/>
          <w:color w:val="002060"/>
          <w:sz w:val="24"/>
          <w:szCs w:val="24"/>
        </w:rPr>
        <w:t>VEGF</w:t>
      </w:r>
      <w:r w:rsidR="00833029">
        <w:rPr>
          <w:rFonts w:ascii="Franklin Gothic Book" w:hAnsi="Franklin Gothic Book"/>
          <w:b/>
          <w:bCs/>
          <w:color w:val="002060"/>
          <w:sz w:val="24"/>
          <w:szCs w:val="24"/>
        </w:rPr>
        <w:t xml:space="preserve">, </w:t>
      </w:r>
      <w:r w:rsidR="00833029" w:rsidRPr="00833029">
        <w:rPr>
          <w:rFonts w:ascii="Franklin Gothic Book" w:hAnsi="Franklin Gothic Book"/>
          <w:color w:val="002060"/>
          <w:sz w:val="24"/>
          <w:szCs w:val="24"/>
        </w:rPr>
        <w:t>EGFR, ALK, and KRAS mutations</w:t>
      </w:r>
      <w:r w:rsidR="00833029">
        <w:rPr>
          <w:rFonts w:ascii="Franklin Gothic Book" w:hAnsi="Franklin Gothic Book"/>
          <w:color w:val="002060"/>
          <w:sz w:val="24"/>
          <w:szCs w:val="24"/>
        </w:rPr>
        <w:t xml:space="preserve">. </w:t>
      </w:r>
      <w:r w:rsidR="004E7A5F">
        <w:rPr>
          <w:rFonts w:ascii="Franklin Gothic Book" w:hAnsi="Franklin Gothic Book"/>
          <w:color w:val="002060"/>
          <w:sz w:val="24"/>
          <w:szCs w:val="24"/>
        </w:rPr>
        <w:t xml:space="preserve">This therapy including </w:t>
      </w:r>
      <w:r w:rsidR="00833029">
        <w:rPr>
          <w:rFonts w:ascii="Franklin Gothic Book" w:hAnsi="Franklin Gothic Book"/>
          <w:color w:val="002060"/>
          <w:sz w:val="24"/>
          <w:szCs w:val="24"/>
        </w:rPr>
        <w:t>VEGF inhibitors (</w:t>
      </w:r>
      <w:r w:rsidR="00833029" w:rsidRPr="00833029">
        <w:rPr>
          <w:rFonts w:ascii="Franklin Gothic Book" w:hAnsi="Franklin Gothic Book"/>
          <w:color w:val="002060"/>
          <w:sz w:val="24"/>
          <w:szCs w:val="24"/>
        </w:rPr>
        <w:t>Bevacizumab,</w:t>
      </w:r>
      <w:r w:rsidR="00833029" w:rsidRPr="00833029">
        <w:t xml:space="preserve"> </w:t>
      </w:r>
      <w:r w:rsidR="00833029" w:rsidRPr="00833029">
        <w:rPr>
          <w:rFonts w:ascii="Franklin Gothic Book" w:hAnsi="Franklin Gothic Book"/>
          <w:color w:val="002060"/>
          <w:sz w:val="24"/>
          <w:szCs w:val="24"/>
        </w:rPr>
        <w:t>Ramucirumab</w:t>
      </w:r>
      <w:r w:rsidR="00833029">
        <w:rPr>
          <w:rFonts w:ascii="Franklin Gothic Book" w:hAnsi="Franklin Gothic Book"/>
          <w:color w:val="002060"/>
          <w:sz w:val="24"/>
          <w:szCs w:val="24"/>
        </w:rPr>
        <w:t xml:space="preserve">), </w:t>
      </w:r>
      <w:r w:rsidR="00833029" w:rsidRPr="00833029">
        <w:rPr>
          <w:rFonts w:ascii="Franklin Gothic Book" w:hAnsi="Franklin Gothic Book"/>
          <w:color w:val="002060"/>
          <w:sz w:val="24"/>
          <w:szCs w:val="24"/>
        </w:rPr>
        <w:t>EGFR inhibitors (afatinib, Erlotinib, Lazertinib, dacomitinib, gefitinib, Osimertinib)</w:t>
      </w:r>
      <w:r w:rsidR="00833029">
        <w:rPr>
          <w:rFonts w:ascii="Franklin Gothic Book" w:hAnsi="Franklin Gothic Book"/>
          <w:color w:val="002060"/>
          <w:sz w:val="24"/>
          <w:szCs w:val="24"/>
        </w:rPr>
        <w:t xml:space="preserve">, </w:t>
      </w:r>
      <w:r w:rsidR="00833029" w:rsidRPr="004E7A5F">
        <w:rPr>
          <w:rFonts w:ascii="Franklin Gothic Book" w:hAnsi="Franklin Gothic Book"/>
          <w:color w:val="002060"/>
          <w:sz w:val="24"/>
          <w:szCs w:val="24"/>
        </w:rPr>
        <w:t>ALK inhibitors (</w:t>
      </w:r>
      <w:proofErr w:type="spellStart"/>
      <w:r w:rsidR="00833029" w:rsidRPr="004E7A5F">
        <w:rPr>
          <w:rFonts w:ascii="Franklin Gothic Book" w:hAnsi="Franklin Gothic Book"/>
          <w:color w:val="002060"/>
          <w:sz w:val="24"/>
          <w:szCs w:val="24"/>
        </w:rPr>
        <w:t>Alectinib</w:t>
      </w:r>
      <w:proofErr w:type="spellEnd"/>
      <w:r w:rsidR="00833029" w:rsidRPr="004E7A5F">
        <w:rPr>
          <w:rFonts w:ascii="Franklin Gothic Book" w:hAnsi="Franklin Gothic Book"/>
          <w:color w:val="002060"/>
          <w:sz w:val="24"/>
          <w:szCs w:val="24"/>
        </w:rPr>
        <w:t xml:space="preserve">, </w:t>
      </w:r>
      <w:proofErr w:type="spellStart"/>
      <w:r w:rsidR="004E7A5F" w:rsidRPr="004E7A5F">
        <w:rPr>
          <w:rFonts w:ascii="Franklin Gothic Book" w:hAnsi="Franklin Gothic Book"/>
          <w:color w:val="002060"/>
          <w:sz w:val="24"/>
          <w:szCs w:val="24"/>
        </w:rPr>
        <w:t>ceritinib</w:t>
      </w:r>
      <w:proofErr w:type="spellEnd"/>
      <w:r w:rsidR="004E7A5F" w:rsidRPr="004E7A5F">
        <w:rPr>
          <w:rFonts w:ascii="Franklin Gothic Book" w:hAnsi="Franklin Gothic Book"/>
          <w:color w:val="002060"/>
          <w:sz w:val="24"/>
          <w:szCs w:val="24"/>
        </w:rPr>
        <w:t xml:space="preserve">, </w:t>
      </w:r>
      <w:proofErr w:type="spellStart"/>
      <w:r w:rsidR="004E7A5F" w:rsidRPr="004E7A5F">
        <w:rPr>
          <w:rFonts w:ascii="Franklin Gothic Book" w:hAnsi="Franklin Gothic Book"/>
          <w:color w:val="002060"/>
          <w:sz w:val="24"/>
          <w:szCs w:val="24"/>
        </w:rPr>
        <w:t>ensartinib</w:t>
      </w:r>
      <w:proofErr w:type="spellEnd"/>
      <w:r w:rsidR="004E7A5F" w:rsidRPr="004E7A5F">
        <w:rPr>
          <w:rFonts w:ascii="Franklin Gothic Book" w:hAnsi="Franklin Gothic Book"/>
          <w:color w:val="002060"/>
          <w:sz w:val="24"/>
          <w:szCs w:val="24"/>
        </w:rPr>
        <w:t xml:space="preserve">, </w:t>
      </w:r>
      <w:proofErr w:type="spellStart"/>
      <w:r w:rsidR="004E7A5F" w:rsidRPr="004E7A5F">
        <w:rPr>
          <w:rFonts w:ascii="Franklin Gothic Book" w:hAnsi="Franklin Gothic Book"/>
          <w:color w:val="002060"/>
          <w:sz w:val="24"/>
          <w:szCs w:val="24"/>
        </w:rPr>
        <w:t>brigatinib</w:t>
      </w:r>
      <w:proofErr w:type="spellEnd"/>
      <w:r w:rsidR="00833029" w:rsidRPr="004E7A5F">
        <w:rPr>
          <w:rFonts w:ascii="Franklin Gothic Book" w:hAnsi="Franklin Gothic Book"/>
          <w:color w:val="002060"/>
          <w:sz w:val="24"/>
          <w:szCs w:val="24"/>
        </w:rPr>
        <w:t>)</w:t>
      </w:r>
      <w:r w:rsidR="004E7A5F">
        <w:rPr>
          <w:rFonts w:ascii="Franklin Gothic Book" w:hAnsi="Franklin Gothic Book"/>
          <w:color w:val="002060"/>
          <w:sz w:val="24"/>
          <w:szCs w:val="24"/>
        </w:rPr>
        <w:t xml:space="preserve">, &amp; </w:t>
      </w:r>
      <w:r w:rsidR="00833029" w:rsidRPr="00833029">
        <w:rPr>
          <w:rFonts w:ascii="Franklin Gothic Book" w:hAnsi="Franklin Gothic Book"/>
          <w:color w:val="002060"/>
          <w:sz w:val="24"/>
          <w:szCs w:val="24"/>
        </w:rPr>
        <w:t>KRAS</w:t>
      </w:r>
      <w:r w:rsidR="00833029">
        <w:rPr>
          <w:rFonts w:ascii="Franklin Gothic Book" w:hAnsi="Franklin Gothic Book"/>
          <w:color w:val="002060"/>
          <w:sz w:val="24"/>
          <w:szCs w:val="24"/>
        </w:rPr>
        <w:t xml:space="preserve"> inhibitors (</w:t>
      </w:r>
      <w:proofErr w:type="spellStart"/>
      <w:r w:rsidR="00833029" w:rsidRPr="00833029">
        <w:rPr>
          <w:rFonts w:ascii="Franklin Gothic Book" w:hAnsi="Franklin Gothic Book"/>
          <w:color w:val="002060"/>
          <w:sz w:val="24"/>
          <w:szCs w:val="24"/>
        </w:rPr>
        <w:t>Adagrasib</w:t>
      </w:r>
      <w:proofErr w:type="spellEnd"/>
      <w:r w:rsidR="00833029" w:rsidRPr="00833029">
        <w:rPr>
          <w:rFonts w:ascii="Franklin Gothic Book" w:hAnsi="Franklin Gothic Book"/>
          <w:color w:val="002060"/>
          <w:sz w:val="24"/>
          <w:szCs w:val="24"/>
        </w:rPr>
        <w:t>,</w:t>
      </w:r>
      <w:r w:rsidR="00833029" w:rsidRPr="00833029">
        <w:rPr>
          <w:rFonts w:ascii="Source Sans Pro" w:hAnsi="Source Sans Pro"/>
          <w:color w:val="1A1A1A"/>
          <w:sz w:val="25"/>
          <w:szCs w:val="25"/>
          <w:shd w:val="clear" w:color="auto" w:fill="FFFFFF"/>
        </w:rPr>
        <w:t xml:space="preserve"> </w:t>
      </w:r>
      <w:proofErr w:type="spellStart"/>
      <w:r w:rsidR="00833029" w:rsidRPr="00833029">
        <w:rPr>
          <w:rFonts w:ascii="Franklin Gothic Book" w:hAnsi="Franklin Gothic Book"/>
          <w:color w:val="002060"/>
          <w:sz w:val="24"/>
          <w:szCs w:val="24"/>
        </w:rPr>
        <w:t>Sotorasib</w:t>
      </w:r>
      <w:proofErr w:type="spellEnd"/>
      <w:r w:rsidR="00833029">
        <w:rPr>
          <w:rFonts w:ascii="Franklin Gothic Book" w:hAnsi="Franklin Gothic Book"/>
          <w:color w:val="002060"/>
          <w:sz w:val="24"/>
          <w:szCs w:val="24"/>
        </w:rPr>
        <w:t>)</w:t>
      </w:r>
      <w:r w:rsidR="004E7A5F">
        <w:rPr>
          <w:rFonts w:ascii="Franklin Gothic Book" w:hAnsi="Franklin Gothic Book"/>
          <w:color w:val="002060"/>
          <w:sz w:val="24"/>
          <w:szCs w:val="24"/>
        </w:rPr>
        <w:t xml:space="preserve">, play a massive role, </w:t>
      </w:r>
      <w:r w:rsidR="004E7A5F" w:rsidRPr="004E7A5F">
        <w:rPr>
          <w:rFonts w:ascii="Franklin Gothic Book" w:hAnsi="Franklin Gothic Book"/>
          <w:color w:val="002060"/>
          <w:sz w:val="24"/>
          <w:szCs w:val="24"/>
        </w:rPr>
        <w:t>approximately 30–40%</w:t>
      </w:r>
      <w:r w:rsidR="004E7A5F">
        <w:rPr>
          <w:rFonts w:ascii="Franklin Gothic Book" w:hAnsi="Franklin Gothic Book"/>
          <w:color w:val="002060"/>
          <w:sz w:val="24"/>
          <w:szCs w:val="24"/>
        </w:rPr>
        <w:t xml:space="preserve"> in </w:t>
      </w:r>
      <w:r w:rsidR="004E7A5F" w:rsidRPr="001E6DF0">
        <w:rPr>
          <w:rFonts w:ascii="Franklin Gothic Book" w:hAnsi="Franklin Gothic Book"/>
          <w:color w:val="002060"/>
          <w:sz w:val="24"/>
          <w:szCs w:val="24"/>
        </w:rPr>
        <w:t>U.S. non-small cell lung cancer (NSCLC) therapeutics Market</w:t>
      </w:r>
      <w:r w:rsidR="004E7A5F">
        <w:rPr>
          <w:rFonts w:ascii="Franklin Gothic Book" w:hAnsi="Franklin Gothic Book"/>
          <w:color w:val="002060"/>
          <w:sz w:val="24"/>
          <w:szCs w:val="24"/>
        </w:rPr>
        <w:t xml:space="preserve">. </w:t>
      </w:r>
      <w:r w:rsidR="004E7A5F" w:rsidRPr="004E7A5F">
        <w:rPr>
          <w:rFonts w:ascii="Franklin Gothic Book" w:hAnsi="Franklin Gothic Book"/>
          <w:color w:val="002060"/>
          <w:sz w:val="24"/>
          <w:szCs w:val="24"/>
        </w:rPr>
        <w:t xml:space="preserve">Immunotherapy, particularly immune checkpoint inhibitors like PD-1/PD-L1 inhibitors, has revolutionized treatment for advanced-stage NSCLC, </w:t>
      </w:r>
      <w:r w:rsidR="004E7A5F">
        <w:rPr>
          <w:rFonts w:ascii="Franklin Gothic Book" w:hAnsi="Franklin Gothic Book"/>
          <w:color w:val="002060"/>
          <w:sz w:val="24"/>
          <w:szCs w:val="24"/>
        </w:rPr>
        <w:t>notably</w:t>
      </w:r>
      <w:r w:rsidR="004E7A5F" w:rsidRPr="004E7A5F">
        <w:rPr>
          <w:rFonts w:ascii="Franklin Gothic Book" w:hAnsi="Franklin Gothic Book"/>
          <w:color w:val="002060"/>
          <w:sz w:val="24"/>
          <w:szCs w:val="24"/>
        </w:rPr>
        <w:t xml:space="preserve"> extending survival in select patients.</w:t>
      </w:r>
      <w:r w:rsidR="004E7A5F">
        <w:rPr>
          <w:rFonts w:ascii="Franklin Gothic Book" w:hAnsi="Franklin Gothic Book"/>
          <w:color w:val="002060"/>
          <w:sz w:val="24"/>
          <w:szCs w:val="24"/>
        </w:rPr>
        <w:t xml:space="preserve"> Lastly, </w:t>
      </w:r>
      <w:r w:rsidR="004E7A5F" w:rsidRPr="004E7A5F">
        <w:rPr>
          <w:rFonts w:ascii="Franklin Gothic Book" w:hAnsi="Franklin Gothic Book"/>
          <w:color w:val="002060"/>
          <w:sz w:val="24"/>
          <w:szCs w:val="24"/>
        </w:rPr>
        <w:t>Combination therapies, particularly those integrating immunotherapy with chemotherapy or using dual targeted agents, are becoming increasingly common</w:t>
      </w:r>
      <w:r w:rsidR="004E7A5F">
        <w:rPr>
          <w:rFonts w:ascii="Franklin Gothic Book" w:hAnsi="Franklin Gothic Book"/>
          <w:color w:val="002060"/>
          <w:sz w:val="24"/>
          <w:szCs w:val="24"/>
        </w:rPr>
        <w:t xml:space="preserve"> in NSCLC. A</w:t>
      </w:r>
      <w:r w:rsidR="004E7A5F" w:rsidRPr="004E7A5F">
        <w:rPr>
          <w:rFonts w:ascii="Franklin Gothic Book" w:hAnsi="Franklin Gothic Book"/>
          <w:color w:val="002060"/>
          <w:sz w:val="24"/>
          <w:szCs w:val="24"/>
        </w:rPr>
        <w:t xml:space="preserve"> widely used combination </w:t>
      </w:r>
      <w:r w:rsidR="00030CCF" w:rsidRPr="00B8636E">
        <w:rPr>
          <w:rFonts w:ascii="Franklin Gothic Book" w:hAnsi="Franklin Gothic Book"/>
          <w:noProof/>
          <w:lang w:eastAsia="en-IN"/>
        </w:rPr>
        <w:drawing>
          <wp:anchor distT="0" distB="0" distL="0" distR="0" simplePos="0" relativeHeight="251651072" behindDoc="1" locked="0" layoutInCell="1" allowOverlap="1" wp14:anchorId="63BD3C6A" wp14:editId="09F82007">
            <wp:simplePos x="0" y="0"/>
            <wp:positionH relativeFrom="page">
              <wp:posOffset>-228062</wp:posOffset>
            </wp:positionH>
            <wp:positionV relativeFrom="page">
              <wp:posOffset>-198217</wp:posOffset>
            </wp:positionV>
            <wp:extent cx="10219690" cy="14453870"/>
            <wp:effectExtent l="0" t="0" r="3810" b="0"/>
            <wp:wrapNone/>
            <wp:docPr id="310670577" name="Picture 310670577"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19690" cy="14453870"/>
                    </a:xfrm>
                    <a:prstGeom prst="rect">
                      <a:avLst/>
                    </a:prstGeom>
                  </pic:spPr>
                </pic:pic>
              </a:graphicData>
            </a:graphic>
            <wp14:sizeRelH relativeFrom="margin">
              <wp14:pctWidth>0</wp14:pctWidth>
            </wp14:sizeRelH>
            <wp14:sizeRelV relativeFrom="margin">
              <wp14:pctHeight>0</wp14:pctHeight>
            </wp14:sizeRelV>
          </wp:anchor>
        </w:drawing>
      </w:r>
      <w:r w:rsidR="004E7A5F" w:rsidRPr="004E7A5F">
        <w:rPr>
          <w:rFonts w:ascii="Franklin Gothic Book" w:hAnsi="Franklin Gothic Book"/>
          <w:color w:val="002060"/>
          <w:sz w:val="24"/>
          <w:szCs w:val="24"/>
        </w:rPr>
        <w:t xml:space="preserve">regimen involves pembrolizumab (a PD-1 immune checkpoint inhibitor) given </w:t>
      </w:r>
      <w:r w:rsidR="004E7A5F">
        <w:rPr>
          <w:rFonts w:ascii="Franklin Gothic Book" w:hAnsi="Franklin Gothic Book"/>
          <w:color w:val="002060"/>
          <w:sz w:val="24"/>
          <w:szCs w:val="24"/>
        </w:rPr>
        <w:t>with</w:t>
      </w:r>
      <w:r w:rsidR="004E7A5F" w:rsidRPr="004E7A5F">
        <w:rPr>
          <w:rFonts w:ascii="Franklin Gothic Book" w:hAnsi="Franklin Gothic Book"/>
          <w:color w:val="002060"/>
          <w:sz w:val="24"/>
          <w:szCs w:val="24"/>
        </w:rPr>
        <w:t xml:space="preserve"> platinum-based chemotherapy in first-line treatment for metastatic NSCLC patients without actionable genetic mutations.</w:t>
      </w:r>
      <w:r w:rsidR="004E7A5F">
        <w:rPr>
          <w:rFonts w:ascii="Franklin Gothic Book" w:hAnsi="Franklin Gothic Book"/>
          <w:color w:val="002060"/>
          <w:sz w:val="24"/>
          <w:szCs w:val="24"/>
        </w:rPr>
        <w:t xml:space="preserve"> </w:t>
      </w:r>
      <w:r w:rsidR="004E7A5F" w:rsidRPr="004E7A5F">
        <w:rPr>
          <w:rFonts w:ascii="Franklin Gothic Book" w:hAnsi="Franklin Gothic Book"/>
          <w:color w:val="002060"/>
          <w:sz w:val="24"/>
          <w:szCs w:val="24"/>
        </w:rPr>
        <w:t xml:space="preserve">This </w:t>
      </w:r>
      <w:r w:rsidR="004E7A5F">
        <w:rPr>
          <w:rFonts w:ascii="Franklin Gothic Book" w:hAnsi="Franklin Gothic Book"/>
          <w:color w:val="002060"/>
          <w:sz w:val="24"/>
          <w:szCs w:val="24"/>
        </w:rPr>
        <w:t>combination</w:t>
      </w:r>
      <w:r w:rsidR="004E7A5F" w:rsidRPr="004E7A5F">
        <w:rPr>
          <w:rFonts w:ascii="Franklin Gothic Book" w:hAnsi="Franklin Gothic Book"/>
          <w:color w:val="002060"/>
          <w:sz w:val="24"/>
          <w:szCs w:val="24"/>
        </w:rPr>
        <w:t xml:space="preserve"> leverages</w:t>
      </w:r>
      <w:r w:rsidR="004E7A5F">
        <w:rPr>
          <w:rFonts w:ascii="Franklin Gothic Book" w:hAnsi="Franklin Gothic Book"/>
          <w:color w:val="002060"/>
          <w:sz w:val="24"/>
          <w:szCs w:val="24"/>
        </w:rPr>
        <w:t xml:space="preserve"> the ability of </w:t>
      </w:r>
      <w:r w:rsidR="004E7A5F" w:rsidRPr="004E7A5F">
        <w:rPr>
          <w:rFonts w:ascii="Franklin Gothic Book" w:hAnsi="Franklin Gothic Book"/>
          <w:color w:val="002060"/>
          <w:sz w:val="24"/>
          <w:szCs w:val="24"/>
        </w:rPr>
        <w:t xml:space="preserve">chemotherapy to kill rapidly dividing cancer cells while allowing immunotherapy to activate the body’s immune system to attack residual </w:t>
      </w:r>
      <w:proofErr w:type="spellStart"/>
      <w:r w:rsidR="004E7A5F" w:rsidRPr="004E7A5F">
        <w:rPr>
          <w:rFonts w:ascii="Franklin Gothic Book" w:hAnsi="Franklin Gothic Book"/>
          <w:color w:val="002060"/>
          <w:sz w:val="24"/>
          <w:szCs w:val="24"/>
        </w:rPr>
        <w:t>tumor</w:t>
      </w:r>
      <w:proofErr w:type="spellEnd"/>
      <w:r w:rsidR="004E7A5F" w:rsidRPr="004E7A5F">
        <w:rPr>
          <w:rFonts w:ascii="Franklin Gothic Book" w:hAnsi="Franklin Gothic Book"/>
          <w:color w:val="002060"/>
          <w:sz w:val="24"/>
          <w:szCs w:val="24"/>
        </w:rPr>
        <w:t xml:space="preserve"> cells.</w:t>
      </w:r>
      <w:r w:rsidR="004E7A5F">
        <w:rPr>
          <w:rFonts w:ascii="Franklin Gothic Book" w:hAnsi="Franklin Gothic Book"/>
          <w:color w:val="002060"/>
          <w:sz w:val="24"/>
          <w:szCs w:val="24"/>
        </w:rPr>
        <w:t xml:space="preserve"> </w:t>
      </w:r>
      <w:r w:rsidR="008310DC" w:rsidRPr="008310DC">
        <w:rPr>
          <w:rFonts w:ascii="Franklin Gothic Book" w:hAnsi="Franklin Gothic Book"/>
          <w:color w:val="002060"/>
          <w:sz w:val="24"/>
          <w:szCs w:val="24"/>
        </w:rPr>
        <w:t xml:space="preserve">Dual targeted therapy is also emerging as a promising strategy for patients with identifiable genetic mutations. </w:t>
      </w:r>
      <w:r w:rsidR="008310DC">
        <w:rPr>
          <w:rFonts w:ascii="Franklin Gothic Book" w:hAnsi="Franklin Gothic Book"/>
          <w:color w:val="002060"/>
          <w:sz w:val="24"/>
          <w:szCs w:val="24"/>
        </w:rPr>
        <w:t>O</w:t>
      </w:r>
      <w:r w:rsidR="008310DC" w:rsidRPr="008310DC">
        <w:rPr>
          <w:rFonts w:ascii="Franklin Gothic Book" w:hAnsi="Franklin Gothic Book"/>
          <w:color w:val="002060"/>
          <w:sz w:val="24"/>
          <w:szCs w:val="24"/>
        </w:rPr>
        <w:t>simertinib, an EGFR inhibitor, is being evaluated in combination with agents like bevacizumab, an anti-VEGF therapy, to help delay disease progression and overcome resistance in cases of EGFR-mutated NSCLC.</w:t>
      </w:r>
      <w:r w:rsidR="008310DC">
        <w:rPr>
          <w:rFonts w:ascii="Franklin Gothic Book" w:hAnsi="Franklin Gothic Book"/>
          <w:color w:val="002060"/>
          <w:sz w:val="24"/>
          <w:szCs w:val="24"/>
        </w:rPr>
        <w:t xml:space="preserve"> </w:t>
      </w:r>
    </w:p>
    <w:p w14:paraId="1037D249" w14:textId="2BB62B18" w:rsidR="008310DC" w:rsidRDefault="008310DC" w:rsidP="00D179DF">
      <w:pPr>
        <w:spacing w:line="360" w:lineRule="auto"/>
        <w:rPr>
          <w:rFonts w:ascii="Franklin Gothic Book" w:hAnsi="Franklin Gothic Book"/>
          <w:b/>
          <w:bCs/>
          <w:color w:val="002060"/>
          <w:sz w:val="24"/>
          <w:szCs w:val="24"/>
        </w:rPr>
      </w:pPr>
    </w:p>
    <w:p w14:paraId="6453E642" w14:textId="7ACFC7FB" w:rsidR="008310DC" w:rsidRDefault="008310DC" w:rsidP="00D179DF">
      <w:pPr>
        <w:spacing w:line="360" w:lineRule="auto"/>
        <w:rPr>
          <w:rFonts w:ascii="Franklin Gothic Book" w:hAnsi="Franklin Gothic Book"/>
          <w:b/>
          <w:bCs/>
          <w:color w:val="002060"/>
          <w:sz w:val="24"/>
          <w:szCs w:val="24"/>
        </w:rPr>
      </w:pPr>
      <w:r w:rsidRPr="00F126CC">
        <w:rPr>
          <w:rFonts w:ascii="Franklin Gothic Book" w:hAnsi="Franklin Gothic Book"/>
          <w:b/>
          <w:bCs/>
          <w:color w:val="002060"/>
          <w:sz w:val="24"/>
          <w:szCs w:val="24"/>
        </w:rPr>
        <w:t>U.S. non-small cell lung cancer (NSCLC) therapeutics Market</w:t>
      </w:r>
      <w:r>
        <w:rPr>
          <w:rFonts w:ascii="Franklin Gothic Book" w:hAnsi="Franklin Gothic Book"/>
          <w:b/>
          <w:bCs/>
          <w:color w:val="002060"/>
          <w:sz w:val="24"/>
          <w:szCs w:val="24"/>
        </w:rPr>
        <w:t>, By route of administration</w:t>
      </w:r>
    </w:p>
    <w:p w14:paraId="357FD9AB" w14:textId="07CC206A" w:rsidR="008310DC" w:rsidRPr="008310DC" w:rsidRDefault="008310DC" w:rsidP="00D179DF">
      <w:pPr>
        <w:pStyle w:val="ListParagraph"/>
        <w:numPr>
          <w:ilvl w:val="0"/>
          <w:numId w:val="4"/>
        </w:numPr>
        <w:spacing w:line="360" w:lineRule="auto"/>
        <w:jc w:val="both"/>
        <w:rPr>
          <w:rFonts w:ascii="Franklin Gothic Book" w:hAnsi="Franklin Gothic Book"/>
          <w:b/>
          <w:bCs/>
          <w:color w:val="002060"/>
          <w:sz w:val="24"/>
          <w:szCs w:val="24"/>
        </w:rPr>
      </w:pPr>
      <w:r w:rsidRPr="008310DC">
        <w:rPr>
          <w:rFonts w:ascii="Franklin Gothic Book" w:hAnsi="Franklin Gothic Book"/>
          <w:b/>
          <w:bCs/>
          <w:color w:val="002060"/>
          <w:sz w:val="24"/>
          <w:szCs w:val="24"/>
        </w:rPr>
        <w:t>Oral</w:t>
      </w:r>
    </w:p>
    <w:p w14:paraId="3A0FC539" w14:textId="77777777" w:rsidR="008310DC" w:rsidRDefault="008310DC" w:rsidP="00D179DF">
      <w:pPr>
        <w:pStyle w:val="ListParagraph"/>
        <w:numPr>
          <w:ilvl w:val="0"/>
          <w:numId w:val="4"/>
        </w:numPr>
        <w:spacing w:line="360" w:lineRule="auto"/>
        <w:jc w:val="both"/>
        <w:rPr>
          <w:rFonts w:ascii="Franklin Gothic Book" w:hAnsi="Franklin Gothic Book"/>
          <w:color w:val="002060"/>
          <w:sz w:val="24"/>
          <w:szCs w:val="24"/>
        </w:rPr>
      </w:pPr>
      <w:r w:rsidRPr="008310DC">
        <w:rPr>
          <w:rFonts w:ascii="Franklin Gothic Book" w:hAnsi="Franklin Gothic Book"/>
          <w:b/>
          <w:bCs/>
          <w:color w:val="002060"/>
          <w:sz w:val="24"/>
          <w:szCs w:val="24"/>
        </w:rPr>
        <w:t>Intravenous (IV</w:t>
      </w:r>
      <w:r>
        <w:rPr>
          <w:rFonts w:ascii="Franklin Gothic Book" w:hAnsi="Franklin Gothic Book"/>
          <w:color w:val="002060"/>
          <w:sz w:val="24"/>
          <w:szCs w:val="24"/>
        </w:rPr>
        <w:t>)</w:t>
      </w:r>
    </w:p>
    <w:p w14:paraId="30ADE1B0" w14:textId="2E2FCCC7" w:rsidR="008310DC" w:rsidRPr="008310DC" w:rsidRDefault="008310DC" w:rsidP="00D179DF">
      <w:pPr>
        <w:spacing w:line="360" w:lineRule="auto"/>
        <w:jc w:val="both"/>
        <w:rPr>
          <w:rFonts w:ascii="Franklin Gothic Book" w:hAnsi="Franklin Gothic Book"/>
          <w:b/>
          <w:bCs/>
          <w:color w:val="002060"/>
          <w:sz w:val="24"/>
          <w:szCs w:val="24"/>
        </w:rPr>
      </w:pPr>
      <w:r w:rsidRPr="008310DC">
        <w:rPr>
          <w:rFonts w:ascii="Franklin Gothic Book" w:hAnsi="Franklin Gothic Book"/>
          <w:color w:val="002060"/>
          <w:sz w:val="24"/>
          <w:szCs w:val="24"/>
        </w:rPr>
        <w:t>The U.S. NSCLC therapeutics market can be segmented by route of administration into oral and intravenous (IV) therapies, each with distinct clinical and patient-care implications</w:t>
      </w:r>
      <w:r w:rsidRPr="008310DC">
        <w:rPr>
          <w:rFonts w:ascii="Franklin Gothic Book" w:hAnsi="Franklin Gothic Book"/>
          <w:b/>
          <w:bCs/>
          <w:color w:val="002060"/>
          <w:sz w:val="24"/>
          <w:szCs w:val="24"/>
        </w:rPr>
        <w:t>.</w:t>
      </w:r>
      <w:r>
        <w:rPr>
          <w:rFonts w:ascii="Franklin Gothic Book" w:hAnsi="Franklin Gothic Book"/>
          <w:b/>
          <w:bCs/>
          <w:color w:val="002060"/>
          <w:sz w:val="24"/>
          <w:szCs w:val="24"/>
        </w:rPr>
        <w:t xml:space="preserve"> </w:t>
      </w:r>
      <w:r w:rsidRPr="008310DC">
        <w:rPr>
          <w:rFonts w:ascii="Franklin Gothic Book" w:hAnsi="Franklin Gothic Book"/>
          <w:color w:val="002060"/>
          <w:sz w:val="24"/>
          <w:szCs w:val="24"/>
        </w:rPr>
        <w:t xml:space="preserve">Oral administration has gained significant traction in recent years, particularly with the rise of targeted therapies such as </w:t>
      </w:r>
      <w:proofErr w:type="spellStart"/>
      <w:r w:rsidRPr="008310DC">
        <w:rPr>
          <w:rFonts w:ascii="Franklin Gothic Book" w:hAnsi="Franklin Gothic Book"/>
          <w:color w:val="002060"/>
          <w:sz w:val="24"/>
          <w:szCs w:val="24"/>
        </w:rPr>
        <w:t>osimertinib</w:t>
      </w:r>
      <w:proofErr w:type="spellEnd"/>
      <w:r w:rsidRPr="008310DC">
        <w:rPr>
          <w:rFonts w:ascii="Franklin Gothic Book" w:hAnsi="Franklin Gothic Book"/>
          <w:color w:val="002060"/>
          <w:sz w:val="24"/>
          <w:szCs w:val="24"/>
        </w:rPr>
        <w:t xml:space="preserve"> (EGFR inhibitor) and </w:t>
      </w:r>
      <w:proofErr w:type="spellStart"/>
      <w:r w:rsidRPr="008310DC">
        <w:rPr>
          <w:rFonts w:ascii="Franklin Gothic Book" w:hAnsi="Franklin Gothic Book"/>
          <w:color w:val="002060"/>
          <w:sz w:val="24"/>
          <w:szCs w:val="24"/>
        </w:rPr>
        <w:t>alectinib</w:t>
      </w:r>
      <w:proofErr w:type="spellEnd"/>
      <w:r w:rsidRPr="008310DC">
        <w:rPr>
          <w:rFonts w:ascii="Franklin Gothic Book" w:hAnsi="Franklin Gothic Book"/>
          <w:color w:val="002060"/>
          <w:sz w:val="24"/>
          <w:szCs w:val="24"/>
        </w:rPr>
        <w:t xml:space="preserve"> (ALK inhibitor), which are typically formulated as tablets or capsules. These oral agents offer greater convenience, improved patient compliance, and reduced need for hospital visits.</w:t>
      </w:r>
      <w:r>
        <w:rPr>
          <w:rFonts w:ascii="Franklin Gothic Book" w:hAnsi="Franklin Gothic Book"/>
          <w:b/>
          <w:bCs/>
          <w:color w:val="002060"/>
          <w:sz w:val="24"/>
          <w:szCs w:val="24"/>
        </w:rPr>
        <w:t xml:space="preserve"> </w:t>
      </w:r>
      <w:r w:rsidRPr="008310DC">
        <w:rPr>
          <w:rFonts w:ascii="Franklin Gothic Book" w:hAnsi="Franklin Gothic Book"/>
          <w:color w:val="002060"/>
          <w:sz w:val="24"/>
          <w:szCs w:val="24"/>
        </w:rPr>
        <w:t>On the other hand, intravenous therapies remain essential for treatments such as chemotherapy and immunotherapy</w:t>
      </w:r>
      <w:r>
        <w:rPr>
          <w:rFonts w:ascii="Franklin Gothic Book" w:hAnsi="Franklin Gothic Book"/>
          <w:color w:val="002060"/>
          <w:sz w:val="24"/>
          <w:szCs w:val="24"/>
        </w:rPr>
        <w:t xml:space="preserve">, </w:t>
      </w:r>
      <w:r w:rsidRPr="008310DC">
        <w:rPr>
          <w:rFonts w:ascii="Franklin Gothic Book" w:hAnsi="Franklin Gothic Book"/>
          <w:color w:val="002060"/>
          <w:sz w:val="24"/>
          <w:szCs w:val="24"/>
        </w:rPr>
        <w:t>which require controlled administration in clinical environments</w:t>
      </w:r>
      <w:r w:rsidRPr="008310DC">
        <w:rPr>
          <w:rFonts w:ascii="Franklin Gothic Book" w:hAnsi="Franklin Gothic Book"/>
          <w:b/>
          <w:bCs/>
          <w:color w:val="002060"/>
          <w:sz w:val="24"/>
          <w:szCs w:val="24"/>
        </w:rPr>
        <w:t>.</w:t>
      </w:r>
      <w:r>
        <w:rPr>
          <w:rFonts w:ascii="Franklin Gothic Book" w:hAnsi="Franklin Gothic Book"/>
          <w:b/>
          <w:bCs/>
          <w:color w:val="002060"/>
          <w:sz w:val="24"/>
          <w:szCs w:val="24"/>
        </w:rPr>
        <w:t xml:space="preserve"> </w:t>
      </w:r>
    </w:p>
    <w:p w14:paraId="5390F69E" w14:textId="77777777" w:rsidR="0039740B" w:rsidRDefault="0039740B" w:rsidP="00D179DF">
      <w:pPr>
        <w:spacing w:line="360" w:lineRule="auto"/>
        <w:rPr>
          <w:rFonts w:ascii="Franklin Gothic Book" w:hAnsi="Franklin Gothic Book"/>
          <w:b/>
          <w:bCs/>
          <w:color w:val="002060"/>
          <w:sz w:val="24"/>
          <w:szCs w:val="24"/>
        </w:rPr>
      </w:pPr>
    </w:p>
    <w:p w14:paraId="01C867DB" w14:textId="23FD9D87" w:rsidR="004E3463" w:rsidRDefault="004E3463" w:rsidP="00D179DF">
      <w:pPr>
        <w:spacing w:line="360" w:lineRule="auto"/>
        <w:rPr>
          <w:rFonts w:ascii="Franklin Gothic Book" w:hAnsi="Franklin Gothic Book"/>
          <w:b/>
          <w:bCs/>
          <w:color w:val="002060"/>
          <w:sz w:val="24"/>
          <w:szCs w:val="24"/>
        </w:rPr>
      </w:pPr>
      <w:r w:rsidRPr="00F126CC">
        <w:rPr>
          <w:rFonts w:ascii="Franklin Gothic Book" w:hAnsi="Franklin Gothic Book"/>
          <w:b/>
          <w:bCs/>
          <w:color w:val="002060"/>
          <w:sz w:val="24"/>
          <w:szCs w:val="24"/>
        </w:rPr>
        <w:t>U.S. non-small cell lung cancer (NSCLC) therapeutics Market</w:t>
      </w:r>
      <w:r>
        <w:rPr>
          <w:rFonts w:ascii="Franklin Gothic Book" w:hAnsi="Franklin Gothic Book"/>
          <w:b/>
          <w:bCs/>
          <w:color w:val="002060"/>
          <w:sz w:val="24"/>
          <w:szCs w:val="24"/>
        </w:rPr>
        <w:t>, By End users</w:t>
      </w:r>
    </w:p>
    <w:p w14:paraId="7711A38F" w14:textId="656BD035" w:rsidR="008310DC" w:rsidRPr="0039740B" w:rsidRDefault="004E3463" w:rsidP="00D179DF">
      <w:pPr>
        <w:pStyle w:val="ListParagraph"/>
        <w:numPr>
          <w:ilvl w:val="0"/>
          <w:numId w:val="5"/>
        </w:numPr>
        <w:spacing w:line="360" w:lineRule="auto"/>
        <w:jc w:val="both"/>
        <w:rPr>
          <w:rFonts w:ascii="Franklin Gothic Book" w:hAnsi="Franklin Gothic Book"/>
          <w:b/>
          <w:bCs/>
          <w:color w:val="002060"/>
          <w:sz w:val="24"/>
          <w:szCs w:val="24"/>
        </w:rPr>
      </w:pPr>
      <w:r w:rsidRPr="0039740B">
        <w:rPr>
          <w:rFonts w:ascii="Franklin Gothic Book" w:hAnsi="Franklin Gothic Book"/>
          <w:b/>
          <w:bCs/>
          <w:color w:val="002060"/>
          <w:sz w:val="24"/>
          <w:szCs w:val="24"/>
        </w:rPr>
        <w:t>Hospitals</w:t>
      </w:r>
    </w:p>
    <w:p w14:paraId="74B0F9F6" w14:textId="711B5D03" w:rsidR="004E3463" w:rsidRPr="0039740B" w:rsidRDefault="004E3463" w:rsidP="00D179DF">
      <w:pPr>
        <w:pStyle w:val="ListParagraph"/>
        <w:numPr>
          <w:ilvl w:val="0"/>
          <w:numId w:val="5"/>
        </w:numPr>
        <w:spacing w:line="360" w:lineRule="auto"/>
        <w:jc w:val="both"/>
        <w:rPr>
          <w:rFonts w:ascii="Franklin Gothic Book" w:hAnsi="Franklin Gothic Book"/>
          <w:b/>
          <w:bCs/>
          <w:color w:val="002060"/>
          <w:sz w:val="24"/>
          <w:szCs w:val="24"/>
        </w:rPr>
      </w:pPr>
      <w:r w:rsidRPr="0039740B">
        <w:rPr>
          <w:rFonts w:ascii="Franklin Gothic Book" w:hAnsi="Franklin Gothic Book"/>
          <w:b/>
          <w:bCs/>
          <w:color w:val="002060"/>
          <w:sz w:val="24"/>
          <w:szCs w:val="24"/>
        </w:rPr>
        <w:t>Speciality clinics</w:t>
      </w:r>
    </w:p>
    <w:p w14:paraId="51EA29BC" w14:textId="7CE6037A" w:rsidR="004E3463" w:rsidRPr="004E3463" w:rsidRDefault="004E3463" w:rsidP="00D179DF">
      <w:pPr>
        <w:pStyle w:val="ListParagraph"/>
        <w:numPr>
          <w:ilvl w:val="0"/>
          <w:numId w:val="5"/>
        </w:numPr>
        <w:spacing w:line="360" w:lineRule="auto"/>
        <w:jc w:val="both"/>
        <w:rPr>
          <w:rFonts w:ascii="Franklin Gothic Book" w:hAnsi="Franklin Gothic Book"/>
          <w:color w:val="002060"/>
          <w:sz w:val="24"/>
          <w:szCs w:val="24"/>
        </w:rPr>
      </w:pPr>
      <w:r w:rsidRPr="0039740B">
        <w:rPr>
          <w:rFonts w:ascii="Franklin Gothic Book" w:hAnsi="Franklin Gothic Book"/>
          <w:b/>
          <w:bCs/>
          <w:color w:val="002060"/>
          <w:sz w:val="24"/>
          <w:szCs w:val="24"/>
        </w:rPr>
        <w:t>Others</w:t>
      </w:r>
    </w:p>
    <w:p w14:paraId="2DA544DD" w14:textId="2BE73D78" w:rsidR="00954492" w:rsidRDefault="004E3463" w:rsidP="00D179DF">
      <w:pPr>
        <w:spacing w:line="360" w:lineRule="auto"/>
        <w:jc w:val="both"/>
        <w:rPr>
          <w:rFonts w:ascii="Franklin Gothic Book" w:hAnsi="Franklin Gothic Book"/>
          <w:color w:val="1F3864" w:themeColor="accent1" w:themeShade="80"/>
        </w:rPr>
      </w:pPr>
      <w:r w:rsidRPr="004E3463">
        <w:rPr>
          <w:rFonts w:ascii="Franklin Gothic Book" w:hAnsi="Franklin Gothic Book"/>
          <w:color w:val="002060"/>
          <w:sz w:val="24"/>
          <w:szCs w:val="24"/>
        </w:rPr>
        <w:t>The U.S. non-small cell lung cancer (NSCLC) therapeutics market is segmented by end users into hospitals, specialty clinics, and others, each playing a vital role in treatment delivery and patient management.</w:t>
      </w:r>
      <w:r>
        <w:rPr>
          <w:rFonts w:ascii="Franklin Gothic Book" w:hAnsi="Franklin Gothic Book"/>
          <w:color w:val="002060"/>
          <w:sz w:val="24"/>
          <w:szCs w:val="24"/>
        </w:rPr>
        <w:t xml:space="preserve"> </w:t>
      </w:r>
      <w:r w:rsidR="0039740B" w:rsidRPr="0039740B">
        <w:rPr>
          <w:rFonts w:ascii="Franklin Gothic Book" w:hAnsi="Franklin Gothic Book"/>
          <w:color w:val="002060"/>
          <w:sz w:val="24"/>
          <w:szCs w:val="24"/>
        </w:rPr>
        <w:t xml:space="preserve">Hospitals dominate the market share </w:t>
      </w:r>
      <w:r w:rsidR="0039740B">
        <w:rPr>
          <w:rFonts w:ascii="Franklin Gothic Book" w:hAnsi="Franklin Gothic Book"/>
          <w:color w:val="002060"/>
          <w:sz w:val="24"/>
          <w:szCs w:val="24"/>
        </w:rPr>
        <w:t xml:space="preserve">for </w:t>
      </w:r>
      <w:r w:rsidR="0039740B" w:rsidRPr="0039740B">
        <w:rPr>
          <w:rFonts w:ascii="Franklin Gothic Book" w:hAnsi="Franklin Gothic Book"/>
          <w:color w:val="002060"/>
          <w:sz w:val="24"/>
          <w:szCs w:val="24"/>
        </w:rPr>
        <w:t>their comprehensive care infrastructure, advanced diagnostic capabilities</w:t>
      </w:r>
      <w:r w:rsidR="0039740B">
        <w:rPr>
          <w:rFonts w:ascii="Franklin Gothic Book" w:hAnsi="Franklin Gothic Book"/>
          <w:color w:val="002060"/>
          <w:sz w:val="24"/>
          <w:szCs w:val="24"/>
        </w:rPr>
        <w:t xml:space="preserve">. </w:t>
      </w:r>
      <w:r w:rsidR="0039740B" w:rsidRPr="0039740B">
        <w:rPr>
          <w:rFonts w:ascii="Franklin Gothic Book" w:hAnsi="Franklin Gothic Book"/>
          <w:color w:val="002060"/>
          <w:sz w:val="24"/>
          <w:szCs w:val="24"/>
        </w:rPr>
        <w:t xml:space="preserve">They are </w:t>
      </w:r>
      <w:r w:rsidR="0039740B">
        <w:rPr>
          <w:rFonts w:ascii="Franklin Gothic Book" w:hAnsi="Franklin Gothic Book"/>
          <w:color w:val="002060"/>
          <w:sz w:val="24"/>
          <w:szCs w:val="24"/>
        </w:rPr>
        <w:t>responsible</w:t>
      </w:r>
      <w:r w:rsidR="0039740B" w:rsidRPr="0039740B">
        <w:rPr>
          <w:rFonts w:ascii="Franklin Gothic Book" w:hAnsi="Franklin Gothic Book"/>
          <w:color w:val="002060"/>
          <w:sz w:val="24"/>
          <w:szCs w:val="24"/>
        </w:rPr>
        <w:t xml:space="preserve"> for first-line treatment and management of advanced-stage NSCLC cases.</w:t>
      </w:r>
      <w:r w:rsidR="0039740B">
        <w:rPr>
          <w:rFonts w:ascii="Franklin Gothic Book" w:hAnsi="Franklin Gothic Book"/>
          <w:color w:val="002060"/>
          <w:sz w:val="24"/>
          <w:szCs w:val="24"/>
        </w:rPr>
        <w:t xml:space="preserve"> </w:t>
      </w:r>
      <w:r w:rsidR="0039740B" w:rsidRPr="0039740B">
        <w:rPr>
          <w:rFonts w:ascii="Franklin Gothic Book" w:hAnsi="Franklin Gothic Book"/>
          <w:color w:val="002060"/>
          <w:sz w:val="24"/>
          <w:szCs w:val="24"/>
        </w:rPr>
        <w:t xml:space="preserve">Specialty clinics, </w:t>
      </w:r>
      <w:r w:rsidR="00030CCF" w:rsidRPr="00B8636E">
        <w:rPr>
          <w:rFonts w:ascii="Franklin Gothic Book" w:hAnsi="Franklin Gothic Book"/>
          <w:noProof/>
          <w:lang w:eastAsia="en-IN"/>
        </w:rPr>
        <w:drawing>
          <wp:anchor distT="0" distB="0" distL="0" distR="0" simplePos="0" relativeHeight="251655168" behindDoc="1" locked="0" layoutInCell="1" allowOverlap="1" wp14:anchorId="5DA709DB" wp14:editId="12B8F344">
            <wp:simplePos x="0" y="0"/>
            <wp:positionH relativeFrom="page">
              <wp:posOffset>-1505194</wp:posOffset>
            </wp:positionH>
            <wp:positionV relativeFrom="page">
              <wp:posOffset>-359068</wp:posOffset>
            </wp:positionV>
            <wp:extent cx="10220215" cy="14454202"/>
            <wp:effectExtent l="0" t="0" r="3810" b="0"/>
            <wp:wrapNone/>
            <wp:docPr id="391093604" name="Picture 391093604"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39740B" w:rsidRPr="0039740B">
        <w:rPr>
          <w:rFonts w:ascii="Franklin Gothic Book" w:hAnsi="Franklin Gothic Book"/>
          <w:color w:val="002060"/>
          <w:sz w:val="24"/>
          <w:szCs w:val="24"/>
        </w:rPr>
        <w:t xml:space="preserve">including oncology-focused </w:t>
      </w:r>
      <w:proofErr w:type="spellStart"/>
      <w:r w:rsidR="0039740B" w:rsidRPr="0039740B">
        <w:rPr>
          <w:rFonts w:ascii="Franklin Gothic Book" w:hAnsi="Franklin Gothic Book"/>
          <w:color w:val="002060"/>
          <w:sz w:val="24"/>
          <w:szCs w:val="24"/>
        </w:rPr>
        <w:t>centers</w:t>
      </w:r>
      <w:proofErr w:type="spellEnd"/>
      <w:r w:rsidR="0039740B" w:rsidRPr="0039740B">
        <w:rPr>
          <w:rFonts w:ascii="Franklin Gothic Book" w:hAnsi="Franklin Gothic Book"/>
          <w:color w:val="002060"/>
          <w:sz w:val="24"/>
          <w:szCs w:val="24"/>
        </w:rPr>
        <w:t xml:space="preserve">, are gaining </w:t>
      </w:r>
      <w:r w:rsidR="0039740B">
        <w:rPr>
          <w:rFonts w:ascii="Franklin Gothic Book" w:hAnsi="Franklin Gothic Book"/>
          <w:color w:val="002060"/>
          <w:sz w:val="24"/>
          <w:szCs w:val="24"/>
        </w:rPr>
        <w:t>attention</w:t>
      </w:r>
      <w:r w:rsidR="0039740B" w:rsidRPr="0039740B">
        <w:rPr>
          <w:rFonts w:ascii="Franklin Gothic Book" w:hAnsi="Franklin Gothic Book"/>
          <w:color w:val="002060"/>
          <w:sz w:val="24"/>
          <w:szCs w:val="24"/>
        </w:rPr>
        <w:t xml:space="preserve"> as they offer specialized care, personalized treatment plans</w:t>
      </w:r>
      <w:r w:rsidR="0039740B">
        <w:rPr>
          <w:rFonts w:ascii="Franklin Gothic Book" w:hAnsi="Franklin Gothic Book"/>
          <w:color w:val="002060"/>
          <w:sz w:val="24"/>
          <w:szCs w:val="24"/>
        </w:rPr>
        <w:t xml:space="preserve">. </w:t>
      </w:r>
      <w:r w:rsidR="0039740B" w:rsidRPr="0039740B">
        <w:rPr>
          <w:rFonts w:ascii="Franklin Gothic Book" w:hAnsi="Franklin Gothic Book"/>
          <w:color w:val="002060"/>
          <w:sz w:val="24"/>
          <w:szCs w:val="24"/>
        </w:rPr>
        <w:t xml:space="preserve">The others category includes home care settings, ambulatory surgical </w:t>
      </w:r>
      <w:proofErr w:type="spellStart"/>
      <w:r w:rsidR="0039740B" w:rsidRPr="0039740B">
        <w:rPr>
          <w:rFonts w:ascii="Franklin Gothic Book" w:hAnsi="Franklin Gothic Book"/>
          <w:color w:val="002060"/>
          <w:sz w:val="24"/>
          <w:szCs w:val="24"/>
        </w:rPr>
        <w:t>centers</w:t>
      </w:r>
      <w:proofErr w:type="spellEnd"/>
      <w:r w:rsidR="0039740B" w:rsidRPr="0039740B">
        <w:rPr>
          <w:rFonts w:ascii="Franklin Gothic Book" w:hAnsi="Franklin Gothic Book"/>
          <w:color w:val="002060"/>
          <w:sz w:val="24"/>
          <w:szCs w:val="24"/>
        </w:rPr>
        <w:t xml:space="preserve">, and outpatient infusion </w:t>
      </w:r>
      <w:proofErr w:type="spellStart"/>
      <w:r w:rsidR="0039740B" w:rsidRPr="0039740B">
        <w:rPr>
          <w:rFonts w:ascii="Franklin Gothic Book" w:hAnsi="Franklin Gothic Book"/>
          <w:color w:val="002060"/>
          <w:sz w:val="24"/>
          <w:szCs w:val="24"/>
        </w:rPr>
        <w:t>centers</w:t>
      </w:r>
      <w:proofErr w:type="spellEnd"/>
      <w:r w:rsidR="0039740B" w:rsidRPr="0039740B">
        <w:rPr>
          <w:rFonts w:ascii="Franklin Gothic Book" w:hAnsi="Franklin Gothic Book"/>
          <w:color w:val="002060"/>
          <w:sz w:val="24"/>
          <w:szCs w:val="24"/>
        </w:rPr>
        <w:t>, which are becoming more relevant with the increased use of oral targeted therapies and home-based care models.</w:t>
      </w:r>
    </w:p>
    <w:p w14:paraId="6959D646" w14:textId="72A781DC" w:rsidR="00D179DF" w:rsidRDefault="00D179DF" w:rsidP="00D179DF">
      <w:pPr>
        <w:spacing w:line="360" w:lineRule="auto"/>
        <w:jc w:val="both"/>
        <w:rPr>
          <w:rFonts w:ascii="Franklin Gothic Book" w:hAnsi="Franklin Gothic Book"/>
          <w:b/>
          <w:color w:val="1F3864" w:themeColor="accent1" w:themeShade="80"/>
        </w:rPr>
      </w:pPr>
      <w:r w:rsidRPr="00A436CC">
        <w:rPr>
          <w:rFonts w:ascii="Franklin Gothic Book" w:hAnsi="Franklin Gothic Book"/>
          <w:b/>
          <w:color w:val="1F3864" w:themeColor="accent1" w:themeShade="80"/>
        </w:rPr>
        <w:t>Key Players</w:t>
      </w:r>
    </w:p>
    <w:p w14:paraId="367E1951" w14:textId="03CB118B" w:rsidR="00D179DF" w:rsidRPr="00366101" w:rsidRDefault="00D179DF" w:rsidP="00D179DF">
      <w:pPr>
        <w:spacing w:before="240" w:line="360" w:lineRule="auto"/>
        <w:jc w:val="both"/>
        <w:rPr>
          <w:rFonts w:ascii="Franklin Gothic Book" w:hAnsi="Franklin Gothic Book"/>
          <w:color w:val="1F3864" w:themeColor="accent1" w:themeShade="80"/>
        </w:rPr>
      </w:pPr>
      <w:r w:rsidRPr="00D179DF">
        <w:rPr>
          <w:rFonts w:ascii="Franklin Gothic Book" w:hAnsi="Franklin Gothic Book"/>
          <w:color w:val="1F3864" w:themeColor="accent1" w:themeShade="80"/>
          <w:sz w:val="24"/>
          <w:szCs w:val="24"/>
        </w:rPr>
        <w:t>The “</w:t>
      </w:r>
      <w:r w:rsidRPr="00D179DF">
        <w:rPr>
          <w:rFonts w:ascii="Franklin Gothic Book" w:hAnsi="Franklin Gothic Book"/>
          <w:color w:val="002060"/>
          <w:sz w:val="24"/>
          <w:szCs w:val="24"/>
        </w:rPr>
        <w:t>U.S. non-small cell lung cancer (NSCLC) therapeutics Market</w:t>
      </w:r>
      <w:r w:rsidRPr="00D179DF">
        <w:rPr>
          <w:rFonts w:ascii="Franklin Gothic Book" w:hAnsi="Franklin Gothic Book"/>
          <w:color w:val="1F3864" w:themeColor="accent1" w:themeShade="80"/>
          <w:sz w:val="24"/>
          <w:szCs w:val="24"/>
        </w:rPr>
        <w:t xml:space="preserve"> " study report will provide valuable insight emphasizing the </w:t>
      </w:r>
      <w:r w:rsidR="00B72F17">
        <w:rPr>
          <w:rFonts w:ascii="Franklin Gothic Book" w:hAnsi="Franklin Gothic Book"/>
          <w:color w:val="1F3864" w:themeColor="accent1" w:themeShade="80"/>
          <w:sz w:val="24"/>
          <w:szCs w:val="24"/>
        </w:rPr>
        <w:t>U.S</w:t>
      </w:r>
      <w:r w:rsidRPr="00D179DF">
        <w:rPr>
          <w:rFonts w:ascii="Franklin Gothic Book" w:hAnsi="Franklin Gothic Book"/>
          <w:color w:val="1F3864" w:themeColor="accent1" w:themeShade="80"/>
          <w:sz w:val="24"/>
          <w:szCs w:val="24"/>
        </w:rPr>
        <w:t xml:space="preserve"> market. The major players in the market are Pfizer Inc, Sanofi, Novartis AG, Bayer AG, Eli Lilly and Company, Merck &amp; Co., Inc., Bristol Myers Squibb, AbbVie Inc., F. Hoffmann-La Roche AG, Johnson &amp; Johnson.,</w:t>
      </w:r>
      <w:r w:rsidRPr="00D179DF">
        <w:rPr>
          <w:rFonts w:ascii="Franklin Gothic Book" w:eastAsia="Times New Roman" w:hAnsi="Franklin Gothic Book" w:cs="Arial"/>
          <w:color w:val="35495E"/>
          <w:kern w:val="0"/>
          <w:sz w:val="24"/>
          <w:szCs w:val="24"/>
          <w:lang w:eastAsia="en-IN"/>
          <w14:ligatures w14:val="none"/>
        </w:rPr>
        <w:t xml:space="preserve"> </w:t>
      </w:r>
      <w:r w:rsidRPr="00D179DF">
        <w:rPr>
          <w:rFonts w:ascii="Franklin Gothic Book" w:hAnsi="Franklin Gothic Book"/>
          <w:color w:val="1F3864" w:themeColor="accent1" w:themeShade="80"/>
          <w:sz w:val="24"/>
          <w:szCs w:val="24"/>
        </w:rPr>
        <w:t>Amgen Inc.</w:t>
      </w:r>
      <w:r w:rsidR="0040098A">
        <w:rPr>
          <w:rFonts w:ascii="Franklin Gothic Book" w:hAnsi="Franklin Gothic Book"/>
          <w:color w:val="1F3864" w:themeColor="accent1" w:themeShade="80"/>
          <w:sz w:val="24"/>
          <w:szCs w:val="24"/>
        </w:rPr>
        <w:t xml:space="preserve">, </w:t>
      </w:r>
      <w:r w:rsidR="0040098A" w:rsidRPr="0040098A">
        <w:rPr>
          <w:rFonts w:ascii="Franklin Gothic Book" w:hAnsi="Franklin Gothic Book"/>
          <w:color w:val="1F3864" w:themeColor="accent1" w:themeShade="80"/>
          <w:sz w:val="24"/>
          <w:szCs w:val="24"/>
        </w:rPr>
        <w:t>AstraZeneca</w:t>
      </w:r>
      <w:r w:rsidR="0040098A">
        <w:rPr>
          <w:rFonts w:ascii="Franklin Gothic Book" w:hAnsi="Franklin Gothic Book"/>
          <w:color w:val="1F3864" w:themeColor="accent1" w:themeShade="80"/>
          <w:sz w:val="24"/>
          <w:szCs w:val="24"/>
        </w:rPr>
        <w:t xml:space="preserve">, </w:t>
      </w:r>
      <w:r w:rsidR="00EC303B" w:rsidRPr="00EC303B">
        <w:rPr>
          <w:rFonts w:ascii="Franklin Gothic Book" w:hAnsi="Franklin Gothic Book"/>
          <w:color w:val="1F3864" w:themeColor="accent1" w:themeShade="80"/>
        </w:rPr>
        <w:t>Teva Pharmaceutical Industries Ltd.</w:t>
      </w:r>
      <w:r w:rsidR="00C96126">
        <w:rPr>
          <w:rFonts w:ascii="Franklin Gothic Book" w:hAnsi="Franklin Gothic Book"/>
          <w:color w:val="1F3864" w:themeColor="accent1" w:themeShade="80"/>
        </w:rPr>
        <w:t xml:space="preserve">, </w:t>
      </w:r>
      <w:r w:rsidR="00C96126" w:rsidRPr="00C96126">
        <w:rPr>
          <w:rFonts w:ascii="Franklin Gothic Book" w:hAnsi="Franklin Gothic Book"/>
          <w:color w:val="1F3864" w:themeColor="accent1" w:themeShade="80"/>
        </w:rPr>
        <w:t>Celgene Corporation</w:t>
      </w:r>
      <w:r w:rsidR="007023A9">
        <w:rPr>
          <w:rFonts w:ascii="Franklin Gothic Book" w:hAnsi="Franklin Gothic Book"/>
          <w:color w:val="1F3864" w:themeColor="accent1" w:themeShade="80"/>
        </w:rPr>
        <w:t xml:space="preserve">, </w:t>
      </w:r>
      <w:r w:rsidR="007023A9" w:rsidRPr="007023A9">
        <w:rPr>
          <w:rFonts w:ascii="Franklin Gothic Book" w:hAnsi="Franklin Gothic Book"/>
          <w:color w:val="1F3864" w:themeColor="accent1" w:themeShade="80"/>
        </w:rPr>
        <w:t>Eisai Inc</w:t>
      </w:r>
      <w:r w:rsidR="00C96126" w:rsidRPr="00C96126">
        <w:rPr>
          <w:rFonts w:ascii="Franklin Gothic Book" w:hAnsi="Franklin Gothic Book"/>
          <w:color w:val="1F3864" w:themeColor="accent1" w:themeShade="80"/>
        </w:rPr>
        <w:t xml:space="preserve"> </w:t>
      </w:r>
      <w:r w:rsidRPr="00D179DF">
        <w:rPr>
          <w:rFonts w:ascii="Franklin Gothic Book" w:hAnsi="Franklin Gothic Book"/>
          <w:color w:val="1F3864" w:themeColor="accent1" w:themeShade="80"/>
          <w:sz w:val="24"/>
          <w:szCs w:val="24"/>
        </w:rPr>
        <w:t>among others. Our market analysis also entails a section solely dedicated to such major players wherein our analysts provide an insight into the financial statements of all the major players, along with product benchmarking and SWOT analysis.</w:t>
      </w:r>
    </w:p>
    <w:p w14:paraId="3E95CA9C" w14:textId="0F4D075E" w:rsidR="00D179DF" w:rsidRDefault="00D179DF" w:rsidP="00D179DF">
      <w:pPr>
        <w:spacing w:before="240"/>
        <w:jc w:val="both"/>
        <w:rPr>
          <w:rFonts w:ascii="Franklin Gothic Book" w:hAnsi="Franklin Gothic Book"/>
          <w:b/>
          <w:color w:val="1F3864" w:themeColor="accent1" w:themeShade="80"/>
        </w:rPr>
      </w:pPr>
      <w:r w:rsidRPr="00A436CC">
        <w:rPr>
          <w:rFonts w:ascii="Franklin Gothic Book" w:hAnsi="Franklin Gothic Book"/>
          <w:b/>
          <w:color w:val="1F3864" w:themeColor="accent1" w:themeShade="80"/>
        </w:rPr>
        <w:t>Key Developments</w:t>
      </w:r>
    </w:p>
    <w:p w14:paraId="3FA26AC4" w14:textId="3CD9C0E6" w:rsidR="009D5B68" w:rsidRDefault="009D5B68" w:rsidP="00722ABB">
      <w:pPr>
        <w:pStyle w:val="ListParagraph"/>
        <w:numPr>
          <w:ilvl w:val="0"/>
          <w:numId w:val="16"/>
        </w:numPr>
        <w:spacing w:before="240" w:line="360" w:lineRule="auto"/>
        <w:jc w:val="both"/>
        <w:rPr>
          <w:rFonts w:ascii="Franklin Gothic Book" w:hAnsi="Franklin Gothic Book"/>
          <w:bCs/>
          <w:color w:val="1F3864" w:themeColor="accent1" w:themeShade="80"/>
        </w:rPr>
      </w:pPr>
      <w:r>
        <w:rPr>
          <w:rFonts w:ascii="Franklin Gothic Book" w:hAnsi="Franklin Gothic Book"/>
          <w:bCs/>
          <w:color w:val="1F3864" w:themeColor="accent1" w:themeShade="80"/>
        </w:rPr>
        <w:t xml:space="preserve">In May. </w:t>
      </w:r>
      <w:r w:rsidR="00DD261C">
        <w:rPr>
          <w:rFonts w:ascii="Franklin Gothic Book" w:hAnsi="Franklin Gothic Book"/>
          <w:bCs/>
          <w:color w:val="1F3864" w:themeColor="accent1" w:themeShade="80"/>
        </w:rPr>
        <w:t xml:space="preserve">2024 </w:t>
      </w:r>
      <w:r w:rsidR="00DD261C" w:rsidRPr="00DD261C">
        <w:rPr>
          <w:rFonts w:ascii="Franklin Gothic Book" w:hAnsi="Franklin Gothic Book"/>
          <w:bCs/>
          <w:color w:val="1F3864" w:themeColor="accent1" w:themeShade="80"/>
        </w:rPr>
        <w:t>Pfizer Inc.</w:t>
      </w:r>
      <w:r w:rsidR="00DD261C" w:rsidRPr="00DD261C">
        <w:t xml:space="preserve"> </w:t>
      </w:r>
      <w:r w:rsidR="00DD261C" w:rsidRPr="00DD261C">
        <w:rPr>
          <w:rFonts w:ascii="Franklin Gothic Book" w:hAnsi="Franklin Gothic Book"/>
          <w:bCs/>
          <w:color w:val="1F3864" w:themeColor="accent1" w:themeShade="80"/>
        </w:rPr>
        <w:t>unveiled extended follow-up data from its Phase 3 CROWN trial,</w:t>
      </w:r>
      <w:r w:rsidR="00FD15E1">
        <w:rPr>
          <w:rFonts w:ascii="Franklin Gothic Book" w:hAnsi="Franklin Gothic Book"/>
          <w:bCs/>
          <w:color w:val="1F3864" w:themeColor="accent1" w:themeShade="80"/>
        </w:rPr>
        <w:t xml:space="preserve"> which evaluated LORBRENA against XALKORI for treating </w:t>
      </w:r>
      <w:r w:rsidR="00412D63">
        <w:rPr>
          <w:rFonts w:ascii="Franklin Gothic Book" w:hAnsi="Franklin Gothic Book"/>
          <w:bCs/>
          <w:color w:val="1F3864" w:themeColor="accent1" w:themeShade="80"/>
        </w:rPr>
        <w:t xml:space="preserve">ALK-positive </w:t>
      </w:r>
      <w:r w:rsidR="00412D63" w:rsidRPr="00412D63">
        <w:rPr>
          <w:rFonts w:ascii="Franklin Gothic Book" w:hAnsi="Franklin Gothic Book"/>
          <w:bCs/>
          <w:color w:val="1F3864" w:themeColor="accent1" w:themeShade="80"/>
        </w:rPr>
        <w:t>advanced non-small cell lung cancer (NSCLC).</w:t>
      </w:r>
      <w:r w:rsidR="00D2697D">
        <w:rPr>
          <w:rFonts w:ascii="Franklin Gothic Book" w:hAnsi="Franklin Gothic Book"/>
          <w:bCs/>
          <w:color w:val="1F3864" w:themeColor="accent1" w:themeShade="80"/>
        </w:rPr>
        <w:t xml:space="preserve"> </w:t>
      </w:r>
      <w:r w:rsidR="00721952">
        <w:rPr>
          <w:rFonts w:ascii="Franklin Gothic Book" w:hAnsi="Franklin Gothic Book"/>
          <w:bCs/>
          <w:color w:val="1F3864" w:themeColor="accent1" w:themeShade="80"/>
        </w:rPr>
        <w:t xml:space="preserve">The </w:t>
      </w:r>
      <w:r w:rsidR="00721952" w:rsidRPr="00721952">
        <w:rPr>
          <w:rFonts w:ascii="Franklin Gothic Book" w:hAnsi="Franklin Gothic Book"/>
          <w:bCs/>
          <w:color w:val="1F3864" w:themeColor="accent1" w:themeShade="80"/>
        </w:rPr>
        <w:t>results showed a remarkable</w:t>
      </w:r>
      <w:r w:rsidR="00721952">
        <w:rPr>
          <w:rFonts w:ascii="Franklin Gothic Book" w:hAnsi="Franklin Gothic Book"/>
          <w:bCs/>
          <w:color w:val="1F3864" w:themeColor="accent1" w:themeShade="80"/>
        </w:rPr>
        <w:t xml:space="preserve"> 81% reduction in disease progression </w:t>
      </w:r>
      <w:r w:rsidR="00684628" w:rsidRPr="00684628">
        <w:rPr>
          <w:rFonts w:ascii="Franklin Gothic Book" w:hAnsi="Franklin Gothic Book"/>
          <w:bCs/>
          <w:color w:val="1F3864" w:themeColor="accent1" w:themeShade="80"/>
        </w:rPr>
        <w:t>for patients treated with LORBRENA, highlighting its long-term effectiveness and potential as a superior first-line therapy for this form of lung cancer.</w:t>
      </w:r>
      <w:r w:rsidR="00721952">
        <w:rPr>
          <w:rFonts w:ascii="Franklin Gothic Book" w:hAnsi="Franklin Gothic Book"/>
          <w:bCs/>
          <w:color w:val="1F3864" w:themeColor="accent1" w:themeShade="80"/>
        </w:rPr>
        <w:t xml:space="preserve"> </w:t>
      </w:r>
    </w:p>
    <w:p w14:paraId="2CC5B2C4" w14:textId="3B635DA5" w:rsidR="00684628" w:rsidRDefault="00684628" w:rsidP="00722ABB">
      <w:pPr>
        <w:pStyle w:val="ListParagraph"/>
        <w:numPr>
          <w:ilvl w:val="0"/>
          <w:numId w:val="16"/>
        </w:numPr>
        <w:spacing w:before="240" w:line="360" w:lineRule="auto"/>
        <w:jc w:val="both"/>
        <w:rPr>
          <w:rFonts w:ascii="Franklin Gothic Book" w:hAnsi="Franklin Gothic Book"/>
          <w:bCs/>
          <w:color w:val="1F3864" w:themeColor="accent1" w:themeShade="80"/>
        </w:rPr>
      </w:pPr>
      <w:r>
        <w:rPr>
          <w:rFonts w:ascii="Franklin Gothic Book" w:hAnsi="Franklin Gothic Book"/>
          <w:bCs/>
          <w:color w:val="1F3864" w:themeColor="accent1" w:themeShade="80"/>
        </w:rPr>
        <w:t xml:space="preserve">In March, 2024 </w:t>
      </w:r>
      <w:r w:rsidR="003F44E8" w:rsidRPr="003F44E8">
        <w:rPr>
          <w:rFonts w:ascii="Franklin Gothic Book" w:hAnsi="Franklin Gothic Book"/>
          <w:bCs/>
          <w:color w:val="1F3864" w:themeColor="accent1" w:themeShade="80"/>
        </w:rPr>
        <w:t>the U.S. FDA approved</w:t>
      </w:r>
      <w:r w:rsidR="003F44E8">
        <w:rPr>
          <w:rFonts w:ascii="Franklin Gothic Book" w:hAnsi="Franklin Gothic Book"/>
          <w:bCs/>
          <w:color w:val="1F3864" w:themeColor="accent1" w:themeShade="80"/>
        </w:rPr>
        <w:t xml:space="preserve"> </w:t>
      </w:r>
      <w:proofErr w:type="spellStart"/>
      <w:r w:rsidR="003F44E8">
        <w:rPr>
          <w:rFonts w:ascii="Franklin Gothic Book" w:hAnsi="Franklin Gothic Book"/>
          <w:bCs/>
          <w:color w:val="1F3864" w:themeColor="accent1" w:themeShade="80"/>
        </w:rPr>
        <w:t>Amivantamab</w:t>
      </w:r>
      <w:proofErr w:type="spellEnd"/>
      <w:r w:rsidR="003F44E8">
        <w:rPr>
          <w:rFonts w:ascii="Franklin Gothic Book" w:hAnsi="Franklin Gothic Book"/>
          <w:bCs/>
          <w:color w:val="1F3864" w:themeColor="accent1" w:themeShade="80"/>
        </w:rPr>
        <w:t xml:space="preserve"> as a first-line therapy for patients with locally advanced or metasta</w:t>
      </w:r>
      <w:r w:rsidR="00EA5CEB">
        <w:rPr>
          <w:rFonts w:ascii="Franklin Gothic Book" w:hAnsi="Franklin Gothic Book"/>
          <w:bCs/>
          <w:color w:val="1F3864" w:themeColor="accent1" w:themeShade="80"/>
        </w:rPr>
        <w:t>t</w:t>
      </w:r>
      <w:r w:rsidR="003F44E8">
        <w:rPr>
          <w:rFonts w:ascii="Franklin Gothic Book" w:hAnsi="Franklin Gothic Book"/>
          <w:bCs/>
          <w:color w:val="1F3864" w:themeColor="accent1" w:themeShade="80"/>
        </w:rPr>
        <w:t xml:space="preserve">ic </w:t>
      </w:r>
      <w:r w:rsidR="00EA5CEB">
        <w:rPr>
          <w:rFonts w:ascii="Franklin Gothic Book" w:hAnsi="Franklin Gothic Book"/>
          <w:bCs/>
          <w:color w:val="1F3864" w:themeColor="accent1" w:themeShade="80"/>
        </w:rPr>
        <w:t>NSCLC.</w:t>
      </w:r>
    </w:p>
    <w:p w14:paraId="6C2FA6FC" w14:textId="0388FB00" w:rsidR="00D179DF" w:rsidRPr="003B7621" w:rsidRDefault="00D179DF" w:rsidP="00D179DF">
      <w:pPr>
        <w:spacing w:before="240"/>
        <w:jc w:val="both"/>
        <w:rPr>
          <w:rFonts w:ascii="Franklin Gothic Book" w:hAnsi="Franklin Gothic Book"/>
          <w:b/>
          <w:color w:val="1F3864" w:themeColor="accent1" w:themeShade="80"/>
        </w:rPr>
      </w:pPr>
      <w:bookmarkStart w:id="1" w:name="_Hlk194762564"/>
      <w:r w:rsidRPr="003B7621">
        <w:rPr>
          <w:rFonts w:ascii="Franklin Gothic Book" w:hAnsi="Franklin Gothic Book"/>
          <w:b/>
          <w:color w:val="1F3864" w:themeColor="accent1" w:themeShade="80"/>
        </w:rPr>
        <w:lastRenderedPageBreak/>
        <w:t>Market Attractiveness</w:t>
      </w:r>
    </w:p>
    <w:p w14:paraId="7B260F33" w14:textId="1CC1AF4B" w:rsidR="00D179DF" w:rsidRDefault="00D179DF" w:rsidP="00D179DF">
      <w:pPr>
        <w:spacing w:before="240" w:line="360" w:lineRule="auto"/>
        <w:jc w:val="both"/>
        <w:rPr>
          <w:rFonts w:ascii="Franklin Gothic Book" w:hAnsi="Franklin Gothic Book"/>
          <w:color w:val="1F3864" w:themeColor="accent1" w:themeShade="80"/>
        </w:rPr>
      </w:pPr>
      <w:r w:rsidRPr="003B7621">
        <w:rPr>
          <w:rFonts w:ascii="Franklin Gothic Book" w:hAnsi="Franklin Gothic Book"/>
          <w:color w:val="1F3864" w:themeColor="accent1" w:themeShade="80"/>
        </w:rPr>
        <w:t>The image of market attractiveness provided further helps to get information about the region leading in the</w:t>
      </w:r>
      <w:r w:rsidRPr="00D179DF">
        <w:t xml:space="preserve"> </w:t>
      </w:r>
      <w:r w:rsidRPr="00D179DF">
        <w:rPr>
          <w:rFonts w:ascii="Franklin Gothic Book" w:hAnsi="Franklin Gothic Book"/>
          <w:color w:val="1F3864" w:themeColor="accent1" w:themeShade="80"/>
        </w:rPr>
        <w:t>U.S. non-small cell lung cancer (NSCLC) therapeutics Market</w:t>
      </w:r>
      <w:r w:rsidRPr="003B7621">
        <w:rPr>
          <w:rFonts w:ascii="Franklin Gothic Book" w:hAnsi="Franklin Gothic Book"/>
          <w:color w:val="1F3864" w:themeColor="accent1" w:themeShade="80"/>
        </w:rPr>
        <w:t xml:space="preserve">. We cover the major impacting factors driving the industry growth in the given region. </w:t>
      </w:r>
    </w:p>
    <w:p w14:paraId="40AE8DF6" w14:textId="77777777" w:rsidR="00722ABB" w:rsidRDefault="00722ABB" w:rsidP="00D179DF">
      <w:pPr>
        <w:spacing w:before="240"/>
        <w:jc w:val="both"/>
        <w:rPr>
          <w:rFonts w:ascii="Franklin Gothic Book" w:hAnsi="Franklin Gothic Book"/>
          <w:b/>
          <w:color w:val="1F3864" w:themeColor="accent1" w:themeShade="80"/>
        </w:rPr>
      </w:pPr>
    </w:p>
    <w:p w14:paraId="7E2208E4" w14:textId="38F240D9" w:rsidR="00D179DF" w:rsidRPr="003B7621" w:rsidRDefault="00D179DF" w:rsidP="00D179DF">
      <w:pPr>
        <w:spacing w:before="240"/>
        <w:jc w:val="both"/>
        <w:rPr>
          <w:rFonts w:ascii="Franklin Gothic Book" w:hAnsi="Franklin Gothic Book"/>
          <w:b/>
          <w:color w:val="1F3864" w:themeColor="accent1" w:themeShade="80"/>
        </w:rPr>
      </w:pPr>
      <w:r>
        <w:rPr>
          <w:rFonts w:ascii="Franklin Gothic Book" w:hAnsi="Franklin Gothic Book"/>
          <w:b/>
          <w:color w:val="1F3864" w:themeColor="accent1" w:themeShade="80"/>
        </w:rPr>
        <w:t>Porter’s Five Forces</w:t>
      </w:r>
    </w:p>
    <w:p w14:paraId="3C358EDC" w14:textId="77777777" w:rsidR="007023A9" w:rsidRDefault="00BC4A10" w:rsidP="00D179DF">
      <w:pPr>
        <w:spacing w:before="240" w:line="360" w:lineRule="auto"/>
        <w:jc w:val="both"/>
        <w:rPr>
          <w:rFonts w:ascii="Franklin Gothic Book" w:hAnsi="Franklin Gothic Book"/>
          <w:color w:val="1F3864" w:themeColor="accent1" w:themeShade="80"/>
        </w:rPr>
      </w:pPr>
      <w:r w:rsidRPr="00B8636E">
        <w:rPr>
          <w:rFonts w:ascii="Franklin Gothic Book" w:hAnsi="Franklin Gothic Book"/>
          <w:noProof/>
          <w:lang w:eastAsia="en-IN"/>
        </w:rPr>
        <w:drawing>
          <wp:anchor distT="0" distB="0" distL="0" distR="0" simplePos="0" relativeHeight="251577856" behindDoc="1" locked="0" layoutInCell="1" allowOverlap="1" wp14:anchorId="7F5BA85A" wp14:editId="6FAED1DB">
            <wp:simplePos x="0" y="0"/>
            <wp:positionH relativeFrom="page">
              <wp:posOffset>-1066213</wp:posOffset>
            </wp:positionH>
            <wp:positionV relativeFrom="page">
              <wp:posOffset>-562708</wp:posOffset>
            </wp:positionV>
            <wp:extent cx="10220215" cy="14454202"/>
            <wp:effectExtent l="0" t="0" r="3810" b="0"/>
            <wp:wrapNone/>
            <wp:docPr id="1287030640" name="Picture 1287030640"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D179DF" w:rsidRPr="003B7621">
        <w:rPr>
          <w:rFonts w:ascii="Franklin Gothic Book" w:hAnsi="Franklin Gothic Book"/>
          <w:color w:val="1F3864" w:themeColor="accent1" w:themeShade="80"/>
        </w:rPr>
        <w:t xml:space="preserve">The image provided would further help to get information about </w:t>
      </w:r>
      <w:r w:rsidR="00D179DF" w:rsidRPr="00596C34">
        <w:rPr>
          <w:rFonts w:ascii="Franklin Gothic Book" w:hAnsi="Franklin Gothic Book"/>
          <w:color w:val="1F3864" w:themeColor="accent1" w:themeShade="80"/>
        </w:rPr>
        <w:t>Porter's five forces framework provid</w:t>
      </w:r>
      <w:r w:rsidR="00D179DF">
        <w:rPr>
          <w:rFonts w:ascii="Franklin Gothic Book" w:hAnsi="Franklin Gothic Book"/>
          <w:color w:val="1F3864" w:themeColor="accent1" w:themeShade="80"/>
        </w:rPr>
        <w:t>ing</w:t>
      </w:r>
      <w:r w:rsidR="00D179DF" w:rsidRPr="00596C34">
        <w:rPr>
          <w:rFonts w:ascii="Franklin Gothic Book" w:hAnsi="Franklin Gothic Book"/>
          <w:color w:val="1F3864" w:themeColor="accent1" w:themeShade="80"/>
        </w:rPr>
        <w:t xml:space="preserve"> a blueprint for understanding the </w:t>
      </w:r>
      <w:proofErr w:type="spellStart"/>
      <w:r w:rsidR="00D179DF" w:rsidRPr="00596C34">
        <w:rPr>
          <w:rFonts w:ascii="Franklin Gothic Book" w:hAnsi="Franklin Gothic Book"/>
          <w:color w:val="1F3864" w:themeColor="accent1" w:themeShade="80"/>
        </w:rPr>
        <w:t>behavior</w:t>
      </w:r>
      <w:proofErr w:type="spellEnd"/>
      <w:r w:rsidR="00D179DF" w:rsidRPr="00596C34">
        <w:rPr>
          <w:rFonts w:ascii="Franklin Gothic Book" w:hAnsi="Franklin Gothic Book"/>
          <w:color w:val="1F3864" w:themeColor="accent1" w:themeShade="80"/>
        </w:rPr>
        <w:t xml:space="preserve"> of competitors and a player's strategic positioning in the respective industry</w:t>
      </w:r>
      <w:r w:rsidR="00D179DF">
        <w:rPr>
          <w:rFonts w:ascii="Franklin Gothic Book" w:hAnsi="Franklin Gothic Book"/>
          <w:color w:val="1F3864" w:themeColor="accent1" w:themeShade="80"/>
        </w:rPr>
        <w:t xml:space="preserve">. </w:t>
      </w:r>
      <w:r w:rsidR="00D179DF" w:rsidRPr="00596C34">
        <w:rPr>
          <w:rFonts w:ascii="Franklin Gothic Book" w:hAnsi="Franklin Gothic Book"/>
          <w:color w:val="1F3864" w:themeColor="accent1" w:themeShade="80"/>
        </w:rPr>
        <w:t xml:space="preserve">Porter's five forces model </w:t>
      </w:r>
      <w:r w:rsidR="00D179DF">
        <w:rPr>
          <w:rFonts w:ascii="Franklin Gothic Book" w:hAnsi="Franklin Gothic Book"/>
          <w:color w:val="1F3864" w:themeColor="accent1" w:themeShade="80"/>
        </w:rPr>
        <w:t>can be</w:t>
      </w:r>
      <w:r w:rsidR="00D179DF" w:rsidRPr="00596C34">
        <w:rPr>
          <w:rFonts w:ascii="Franklin Gothic Book" w:hAnsi="Franklin Gothic Book"/>
          <w:color w:val="1F3864" w:themeColor="accent1" w:themeShade="80"/>
        </w:rPr>
        <w:t xml:space="preserve"> used to assess the competitive landscape in </w:t>
      </w:r>
      <w:r w:rsidR="00D179DF" w:rsidRPr="00A56E1C">
        <w:rPr>
          <w:rFonts w:ascii="Franklin Gothic Book" w:hAnsi="Franklin Gothic Book"/>
          <w:color w:val="1F3864" w:themeColor="accent1" w:themeShade="80"/>
        </w:rPr>
        <w:t>the</w:t>
      </w:r>
      <w:r w:rsidR="00D179DF" w:rsidRPr="00D179DF">
        <w:t xml:space="preserve"> </w:t>
      </w:r>
      <w:r w:rsidR="00D179DF" w:rsidRPr="00D179DF">
        <w:rPr>
          <w:rFonts w:ascii="Franklin Gothic Book" w:hAnsi="Franklin Gothic Book"/>
          <w:color w:val="1F3864" w:themeColor="accent1" w:themeShade="80"/>
        </w:rPr>
        <w:t>U.S. non-small cell lung cancer (NSCLC) therapeutics Market</w:t>
      </w:r>
      <w:r w:rsidR="00D179DF" w:rsidRPr="00596C34">
        <w:rPr>
          <w:rFonts w:ascii="Franklin Gothic Book" w:hAnsi="Franklin Gothic Book"/>
          <w:color w:val="1F3864" w:themeColor="accent1" w:themeShade="80"/>
        </w:rPr>
        <w:t>, gauge the attractiveness of a particular sector, and assess investment possibilities.</w:t>
      </w:r>
      <w:bookmarkStart w:id="2" w:name="_Hlk194762457"/>
      <w:bookmarkEnd w:id="1"/>
    </w:p>
    <w:p w14:paraId="0911BDC3" w14:textId="15BAD978" w:rsidR="00722ABB" w:rsidRPr="007023A9" w:rsidRDefault="00BC4A10" w:rsidP="00D179DF">
      <w:pPr>
        <w:spacing w:before="240" w:line="360" w:lineRule="auto"/>
        <w:jc w:val="both"/>
        <w:rPr>
          <w:rFonts w:ascii="Franklin Gothic Book" w:hAnsi="Franklin Gothic Book"/>
          <w:color w:val="1F3864" w:themeColor="accent1" w:themeShade="80"/>
        </w:rPr>
      </w:pPr>
      <w:r w:rsidRPr="00B8636E">
        <w:rPr>
          <w:rFonts w:ascii="Franklin Gothic Book" w:hAnsi="Franklin Gothic Book"/>
          <w:noProof/>
          <w:lang w:eastAsia="en-IN"/>
        </w:rPr>
        <w:drawing>
          <wp:anchor distT="0" distB="0" distL="0" distR="0" simplePos="0" relativeHeight="251600384" behindDoc="1" locked="0" layoutInCell="1" allowOverlap="1" wp14:anchorId="7314423F" wp14:editId="407960CC">
            <wp:simplePos x="0" y="0"/>
            <wp:positionH relativeFrom="page">
              <wp:posOffset>-802591</wp:posOffset>
            </wp:positionH>
            <wp:positionV relativeFrom="page">
              <wp:posOffset>-794141</wp:posOffset>
            </wp:positionV>
            <wp:extent cx="10220215" cy="14454202"/>
            <wp:effectExtent l="0" t="0" r="3810" b="0"/>
            <wp:wrapNone/>
            <wp:docPr id="426294155" name="Picture 426294155"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722ABB" w:rsidRPr="00722ABB">
        <w:rPr>
          <w:rFonts w:ascii="Times New Roman" w:hAnsi="Times New Roman" w:cs="Times New Roman"/>
          <w:color w:val="1F3864" w:themeColor="accent1" w:themeShade="80"/>
          <w:sz w:val="40"/>
          <w:szCs w:val="40"/>
        </w:rPr>
        <w:t>TABLE OF CONTENT</w:t>
      </w:r>
    </w:p>
    <w:p w14:paraId="7757440B" w14:textId="5BFEF42E" w:rsidR="00722ABB" w:rsidRDefault="00722ABB" w:rsidP="00D179DF">
      <w:pPr>
        <w:spacing w:before="240" w:line="360" w:lineRule="auto"/>
        <w:jc w:val="both"/>
        <w:rPr>
          <w:rFonts w:ascii="Franklin Gothic Book" w:hAnsi="Franklin Gothic Book"/>
          <w:b/>
          <w:bCs/>
          <w:color w:val="002060"/>
          <w:sz w:val="24"/>
          <w:szCs w:val="24"/>
        </w:rPr>
      </w:pPr>
      <w:r>
        <w:rPr>
          <w:rFonts w:ascii="Times New Roman" w:hAnsi="Times New Roman" w:cs="Times New Roman"/>
          <w:color w:val="1F3864" w:themeColor="accent1" w:themeShade="80"/>
          <w:sz w:val="40"/>
          <w:szCs w:val="40"/>
        </w:rPr>
        <w:t>1</w:t>
      </w:r>
      <w:r w:rsidRPr="00722ABB">
        <w:rPr>
          <w:rStyle w:val="Heading3Char"/>
          <w:color w:val="1F3864" w:themeColor="accent1" w:themeShade="80"/>
          <w:sz w:val="24"/>
          <w:szCs w:val="24"/>
        </w:rPr>
        <w:t xml:space="preserve"> </w:t>
      </w:r>
      <w:r w:rsidRPr="00722ABB">
        <w:rPr>
          <w:rStyle w:val="Heading3Char"/>
          <w:rFonts w:ascii="Franklin Gothic Book" w:hAnsi="Franklin Gothic Book"/>
          <w:b/>
          <w:bCs/>
          <w:color w:val="1F3864" w:themeColor="accent1" w:themeShade="80"/>
          <w:sz w:val="24"/>
          <w:szCs w:val="24"/>
        </w:rPr>
        <w:t xml:space="preserve">INTRODUCTION OF </w:t>
      </w:r>
      <w:r w:rsidRPr="00722ABB">
        <w:rPr>
          <w:rFonts w:ascii="Franklin Gothic Book" w:hAnsi="Franklin Gothic Book"/>
          <w:b/>
          <w:bCs/>
          <w:color w:val="002060"/>
          <w:sz w:val="24"/>
          <w:szCs w:val="24"/>
        </w:rPr>
        <w:t>U.S. NON-SMALL CELL LUNG CANCER (NSCLC) THERAPEUTICS MARKET</w:t>
      </w:r>
    </w:p>
    <w:p w14:paraId="16D1CFB5" w14:textId="22954554" w:rsidR="00722ABB" w:rsidRPr="00722ABB" w:rsidRDefault="00722ABB" w:rsidP="008D53EA">
      <w:pPr>
        <w:pStyle w:val="ListParagraph"/>
        <w:numPr>
          <w:ilvl w:val="1"/>
          <w:numId w:val="17"/>
        </w:numPr>
        <w:spacing w:before="240" w:line="480" w:lineRule="auto"/>
        <w:rPr>
          <w:rFonts w:ascii="Franklin Gothic Book" w:hAnsi="Franklin Gothic Book"/>
          <w:color w:val="002060"/>
          <w:sz w:val="24"/>
          <w:szCs w:val="24"/>
        </w:rPr>
      </w:pPr>
      <w:r w:rsidRPr="00722ABB">
        <w:rPr>
          <w:rFonts w:ascii="Franklin Gothic Book" w:hAnsi="Franklin Gothic Book"/>
          <w:color w:val="002060"/>
          <w:sz w:val="24"/>
          <w:szCs w:val="24"/>
        </w:rPr>
        <w:t>Overview of the market</w:t>
      </w:r>
    </w:p>
    <w:p w14:paraId="2305D6FE" w14:textId="016EE151" w:rsidR="00722ABB" w:rsidRPr="00722ABB" w:rsidRDefault="00722ABB" w:rsidP="008D53EA">
      <w:pPr>
        <w:pStyle w:val="ListParagraph"/>
        <w:numPr>
          <w:ilvl w:val="1"/>
          <w:numId w:val="17"/>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Scope of report</w:t>
      </w:r>
    </w:p>
    <w:p w14:paraId="3BF8C9EF" w14:textId="77BB3A56" w:rsidR="00722ABB" w:rsidRDefault="00722ABB" w:rsidP="008D53EA">
      <w:pPr>
        <w:pStyle w:val="ListParagraph"/>
        <w:numPr>
          <w:ilvl w:val="1"/>
          <w:numId w:val="17"/>
        </w:numPr>
        <w:spacing w:before="240" w:line="480" w:lineRule="auto"/>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Assumptions</w:t>
      </w:r>
    </w:p>
    <w:p w14:paraId="265947E0" w14:textId="5F2BAC03" w:rsidR="00722ABB" w:rsidRDefault="00722ABB" w:rsidP="008D53EA">
      <w:pPr>
        <w:pStyle w:val="ListParagraph"/>
        <w:numPr>
          <w:ilvl w:val="0"/>
          <w:numId w:val="17"/>
        </w:numPr>
        <w:spacing w:before="240" w:line="480" w:lineRule="auto"/>
        <w:jc w:val="both"/>
        <w:rPr>
          <w:rFonts w:ascii="Franklin Gothic Book" w:hAnsi="Franklin Gothic Book" w:cs="Times New Roman"/>
          <w:b/>
          <w:bCs/>
          <w:color w:val="1F3864" w:themeColor="accent1" w:themeShade="80"/>
          <w:sz w:val="24"/>
          <w:szCs w:val="24"/>
        </w:rPr>
      </w:pPr>
      <w:r w:rsidRPr="00722ABB">
        <w:rPr>
          <w:rFonts w:ascii="Franklin Gothic Book" w:hAnsi="Franklin Gothic Book" w:cs="Times New Roman"/>
          <w:b/>
          <w:bCs/>
          <w:color w:val="1F3864" w:themeColor="accent1" w:themeShade="80"/>
          <w:sz w:val="24"/>
          <w:szCs w:val="24"/>
        </w:rPr>
        <w:t>EXECUTIVE SUMMARY</w:t>
      </w:r>
    </w:p>
    <w:p w14:paraId="5375E86C" w14:textId="39565CC5" w:rsidR="00722ABB" w:rsidRDefault="00722ABB" w:rsidP="008D53EA">
      <w:pPr>
        <w:pStyle w:val="ListParagraph"/>
        <w:numPr>
          <w:ilvl w:val="0"/>
          <w:numId w:val="17"/>
        </w:numPr>
        <w:spacing w:before="240" w:line="480" w:lineRule="auto"/>
        <w:jc w:val="both"/>
        <w:rPr>
          <w:rFonts w:ascii="Franklin Gothic Book" w:hAnsi="Franklin Gothic Book" w:cs="Times New Roman"/>
          <w:b/>
          <w:bCs/>
          <w:color w:val="1F3864" w:themeColor="accent1" w:themeShade="80"/>
          <w:sz w:val="24"/>
          <w:szCs w:val="24"/>
        </w:rPr>
      </w:pPr>
      <w:r>
        <w:rPr>
          <w:rFonts w:ascii="Franklin Gothic Book" w:hAnsi="Franklin Gothic Book" w:cs="Times New Roman"/>
          <w:b/>
          <w:bCs/>
          <w:color w:val="1F3864" w:themeColor="accent1" w:themeShade="80"/>
          <w:sz w:val="24"/>
          <w:szCs w:val="24"/>
        </w:rPr>
        <w:t>RESEARCH METHODOLOGY</w:t>
      </w:r>
    </w:p>
    <w:p w14:paraId="2F9717F8" w14:textId="4D743766" w:rsidR="00722ABB" w:rsidRPr="00722ABB" w:rsidRDefault="00722ABB" w:rsidP="008D53EA">
      <w:pPr>
        <w:pStyle w:val="ListParagraph"/>
        <w:numPr>
          <w:ilvl w:val="1"/>
          <w:numId w:val="17"/>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Data Mining</w:t>
      </w:r>
    </w:p>
    <w:p w14:paraId="22E9A20D" w14:textId="4EAFF8B5" w:rsidR="00722ABB" w:rsidRPr="00722ABB" w:rsidRDefault="00722ABB" w:rsidP="008D53EA">
      <w:pPr>
        <w:pStyle w:val="ListParagraph"/>
        <w:numPr>
          <w:ilvl w:val="1"/>
          <w:numId w:val="17"/>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Validation</w:t>
      </w:r>
    </w:p>
    <w:p w14:paraId="447FF022" w14:textId="30876F5C" w:rsidR="00722ABB" w:rsidRPr="00722ABB" w:rsidRDefault="00722ABB" w:rsidP="008D53EA">
      <w:pPr>
        <w:pStyle w:val="ListParagraph"/>
        <w:numPr>
          <w:ilvl w:val="1"/>
          <w:numId w:val="17"/>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Primary Interviews</w:t>
      </w:r>
    </w:p>
    <w:p w14:paraId="4CC4221A" w14:textId="72AD97F8" w:rsidR="00722ABB" w:rsidRDefault="00722ABB" w:rsidP="008D53EA">
      <w:pPr>
        <w:pStyle w:val="ListParagraph"/>
        <w:numPr>
          <w:ilvl w:val="1"/>
          <w:numId w:val="17"/>
        </w:numPr>
        <w:spacing w:before="240" w:line="480" w:lineRule="auto"/>
        <w:jc w:val="both"/>
        <w:rPr>
          <w:rFonts w:ascii="Franklin Gothic Book" w:hAnsi="Franklin Gothic Book" w:cs="Times New Roman"/>
          <w:color w:val="1F3864" w:themeColor="accent1" w:themeShade="80"/>
          <w:sz w:val="24"/>
          <w:szCs w:val="24"/>
        </w:rPr>
      </w:pPr>
      <w:r w:rsidRPr="00722ABB">
        <w:rPr>
          <w:rFonts w:ascii="Franklin Gothic Book" w:hAnsi="Franklin Gothic Book" w:cs="Times New Roman"/>
          <w:color w:val="1F3864" w:themeColor="accent1" w:themeShade="80"/>
          <w:sz w:val="24"/>
          <w:szCs w:val="24"/>
        </w:rPr>
        <w:t>List of Data sources</w:t>
      </w:r>
    </w:p>
    <w:p w14:paraId="37C37C00" w14:textId="1808E396" w:rsidR="00722ABB" w:rsidRDefault="00722ABB" w:rsidP="008D53EA">
      <w:pPr>
        <w:pStyle w:val="ListParagraph"/>
        <w:numPr>
          <w:ilvl w:val="0"/>
          <w:numId w:val="17"/>
        </w:numPr>
        <w:spacing w:before="240" w:line="480" w:lineRule="auto"/>
        <w:jc w:val="both"/>
        <w:rPr>
          <w:rFonts w:ascii="Franklin Gothic Book" w:hAnsi="Franklin Gothic Book"/>
          <w:b/>
          <w:bCs/>
          <w:color w:val="002060"/>
          <w:sz w:val="24"/>
          <w:szCs w:val="24"/>
        </w:rPr>
      </w:pPr>
      <w:r w:rsidRPr="00722ABB">
        <w:rPr>
          <w:rFonts w:ascii="Franklin Gothic Book" w:hAnsi="Franklin Gothic Book"/>
          <w:b/>
          <w:bCs/>
          <w:color w:val="002060"/>
          <w:sz w:val="24"/>
          <w:szCs w:val="24"/>
        </w:rPr>
        <w:t>U.S. NON-SMALL CELL LUNG CANCER (NSCLC) THERAPEUTICS MARKET</w:t>
      </w:r>
      <w:r>
        <w:rPr>
          <w:rFonts w:ascii="Franklin Gothic Book" w:hAnsi="Franklin Gothic Book"/>
          <w:b/>
          <w:bCs/>
          <w:color w:val="002060"/>
          <w:sz w:val="24"/>
          <w:szCs w:val="24"/>
        </w:rPr>
        <w:t xml:space="preserve"> OUTLOOK</w:t>
      </w:r>
    </w:p>
    <w:p w14:paraId="7D1E59E8" w14:textId="45F661EA" w:rsidR="00722ABB" w:rsidRPr="008D53EA" w:rsidRDefault="00722ABB" w:rsidP="008D53EA">
      <w:pPr>
        <w:pStyle w:val="ListParagraph"/>
        <w:numPr>
          <w:ilvl w:val="1"/>
          <w:numId w:val="17"/>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Overview</w:t>
      </w:r>
    </w:p>
    <w:p w14:paraId="1BDB4518" w14:textId="2555042B" w:rsidR="00722ABB" w:rsidRPr="008D53EA" w:rsidRDefault="008D53EA" w:rsidP="008D53EA">
      <w:pPr>
        <w:pStyle w:val="ListParagraph"/>
        <w:numPr>
          <w:ilvl w:val="1"/>
          <w:numId w:val="17"/>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lastRenderedPageBreak/>
        <w:t>Market Dynamics</w:t>
      </w:r>
    </w:p>
    <w:p w14:paraId="5B2B23BD" w14:textId="278DEBA1" w:rsidR="008D53EA" w:rsidRPr="008D53EA" w:rsidRDefault="008D53EA" w:rsidP="008D53EA">
      <w:pPr>
        <w:pStyle w:val="ListParagraph"/>
        <w:numPr>
          <w:ilvl w:val="2"/>
          <w:numId w:val="17"/>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Drivers</w:t>
      </w:r>
    </w:p>
    <w:p w14:paraId="7C6CB9A8" w14:textId="4466A16E" w:rsidR="008D53EA" w:rsidRPr="008D53EA" w:rsidRDefault="008D53EA" w:rsidP="008D53EA">
      <w:pPr>
        <w:pStyle w:val="ListParagraph"/>
        <w:numPr>
          <w:ilvl w:val="2"/>
          <w:numId w:val="17"/>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Restrains</w:t>
      </w:r>
    </w:p>
    <w:p w14:paraId="68A92B38" w14:textId="40017E59" w:rsidR="008D53EA" w:rsidRPr="008D53EA" w:rsidRDefault="008D53EA" w:rsidP="008D53EA">
      <w:pPr>
        <w:pStyle w:val="ListParagraph"/>
        <w:numPr>
          <w:ilvl w:val="2"/>
          <w:numId w:val="17"/>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Opportunities</w:t>
      </w:r>
    </w:p>
    <w:p w14:paraId="7C62F9C8" w14:textId="01E922DE" w:rsidR="008D53EA" w:rsidRPr="008D53EA" w:rsidRDefault="008D53EA" w:rsidP="008D53EA">
      <w:pPr>
        <w:pStyle w:val="ListParagraph"/>
        <w:numPr>
          <w:ilvl w:val="2"/>
          <w:numId w:val="17"/>
        </w:numPr>
        <w:spacing w:before="240" w:line="48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Trends</w:t>
      </w:r>
    </w:p>
    <w:p w14:paraId="4C3B6A76" w14:textId="6DE72F03" w:rsidR="008D53EA" w:rsidRPr="008D53EA" w:rsidRDefault="008D53EA" w:rsidP="008D53EA">
      <w:pPr>
        <w:pStyle w:val="ListParagraph"/>
        <w:numPr>
          <w:ilvl w:val="1"/>
          <w:numId w:val="17"/>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Portes Five FORCE Model</w:t>
      </w:r>
    </w:p>
    <w:p w14:paraId="7252F5E5" w14:textId="0818066D" w:rsidR="008D53EA" w:rsidRPr="008D53EA" w:rsidRDefault="008D53EA" w:rsidP="008D53EA">
      <w:pPr>
        <w:pStyle w:val="ListParagraph"/>
        <w:numPr>
          <w:ilvl w:val="1"/>
          <w:numId w:val="17"/>
        </w:numPr>
        <w:spacing w:before="240" w:line="360" w:lineRule="auto"/>
        <w:jc w:val="both"/>
        <w:rPr>
          <w:rFonts w:ascii="Franklin Gothic Book" w:hAnsi="Franklin Gothic Book"/>
          <w:color w:val="002060"/>
          <w:sz w:val="24"/>
          <w:szCs w:val="24"/>
        </w:rPr>
      </w:pPr>
      <w:r w:rsidRPr="008D53EA">
        <w:rPr>
          <w:rFonts w:ascii="Franklin Gothic Book" w:hAnsi="Franklin Gothic Book"/>
          <w:color w:val="002060"/>
          <w:sz w:val="24"/>
          <w:szCs w:val="24"/>
        </w:rPr>
        <w:t>Value Chain Analysis</w:t>
      </w:r>
    </w:p>
    <w:p w14:paraId="12F1389B" w14:textId="77777777" w:rsidR="008D53EA" w:rsidRDefault="008D53EA" w:rsidP="008D53EA">
      <w:pPr>
        <w:spacing w:line="360" w:lineRule="auto"/>
        <w:rPr>
          <w:rFonts w:ascii="Franklin Gothic Book" w:hAnsi="Franklin Gothic Book"/>
          <w:b/>
          <w:bCs/>
          <w:color w:val="002060"/>
          <w:sz w:val="24"/>
          <w:szCs w:val="24"/>
        </w:rPr>
      </w:pPr>
    </w:p>
    <w:p w14:paraId="199A4946" w14:textId="4124AF17" w:rsidR="008D53EA" w:rsidRDefault="008D53EA" w:rsidP="008D53EA">
      <w:pPr>
        <w:spacing w:line="36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t xml:space="preserve">5 </w:t>
      </w:r>
      <w:r w:rsidRPr="00722ABB">
        <w:rPr>
          <w:rFonts w:ascii="Franklin Gothic Book" w:hAnsi="Franklin Gothic Book"/>
          <w:b/>
          <w:bCs/>
          <w:color w:val="002060"/>
          <w:sz w:val="24"/>
          <w:szCs w:val="24"/>
        </w:rPr>
        <w:t>U.S. NON-SMALL CELL LUNG CANCER (NSCLC) THERAPEUTICS MARKET</w:t>
      </w:r>
      <w:r>
        <w:rPr>
          <w:rFonts w:ascii="Franklin Gothic Book" w:hAnsi="Franklin Gothic Book"/>
          <w:b/>
          <w:bCs/>
          <w:color w:val="002060"/>
          <w:sz w:val="24"/>
          <w:szCs w:val="24"/>
        </w:rPr>
        <w:t>,</w:t>
      </w:r>
      <w:r w:rsidRPr="008D53EA">
        <w:rPr>
          <w:rFonts w:ascii="Franklin Gothic Book" w:hAnsi="Franklin Gothic Book"/>
          <w:b/>
          <w:bCs/>
          <w:color w:val="002060"/>
          <w:sz w:val="24"/>
          <w:szCs w:val="24"/>
        </w:rPr>
        <w:t xml:space="preserve"> </w:t>
      </w:r>
      <w:r>
        <w:rPr>
          <w:rFonts w:ascii="Franklin Gothic Book" w:hAnsi="Franklin Gothic Book"/>
          <w:b/>
          <w:bCs/>
          <w:color w:val="002060"/>
          <w:sz w:val="24"/>
          <w:szCs w:val="24"/>
        </w:rPr>
        <w:t>BY CANCER TYPE</w:t>
      </w:r>
    </w:p>
    <w:p w14:paraId="51058BA2" w14:textId="761AB733" w:rsidR="00823078" w:rsidRDefault="00823078" w:rsidP="004277E5">
      <w:pPr>
        <w:pStyle w:val="ListParagraph"/>
        <w:numPr>
          <w:ilvl w:val="1"/>
          <w:numId w:val="18"/>
        </w:numPr>
        <w:spacing w:line="480" w:lineRule="auto"/>
        <w:rPr>
          <w:rFonts w:ascii="Franklin Gothic Book" w:hAnsi="Franklin Gothic Book"/>
          <w:color w:val="002060"/>
          <w:sz w:val="24"/>
          <w:szCs w:val="24"/>
        </w:rPr>
      </w:pPr>
      <w:r>
        <w:rPr>
          <w:rFonts w:ascii="Franklin Gothic Book" w:hAnsi="Franklin Gothic Book"/>
          <w:color w:val="002060"/>
          <w:sz w:val="24"/>
          <w:szCs w:val="24"/>
        </w:rPr>
        <w:t>Overview</w:t>
      </w:r>
    </w:p>
    <w:p w14:paraId="4EF9D2C1" w14:textId="7F14837F" w:rsidR="008D53EA" w:rsidRPr="008D53EA" w:rsidRDefault="00BC4A10" w:rsidP="004277E5">
      <w:pPr>
        <w:pStyle w:val="ListParagraph"/>
        <w:numPr>
          <w:ilvl w:val="1"/>
          <w:numId w:val="18"/>
        </w:numPr>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22912" behindDoc="1" locked="0" layoutInCell="1" allowOverlap="1" wp14:anchorId="48756A65" wp14:editId="038F2A6D">
            <wp:simplePos x="0" y="0"/>
            <wp:positionH relativeFrom="page">
              <wp:posOffset>-544977</wp:posOffset>
            </wp:positionH>
            <wp:positionV relativeFrom="page">
              <wp:posOffset>-502334</wp:posOffset>
            </wp:positionV>
            <wp:extent cx="10220215" cy="14454202"/>
            <wp:effectExtent l="0" t="0" r="3810" b="0"/>
            <wp:wrapNone/>
            <wp:docPr id="826342061" name="Picture 826342061"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8D53EA" w:rsidRPr="008D53EA">
        <w:rPr>
          <w:rFonts w:ascii="Franklin Gothic Book" w:hAnsi="Franklin Gothic Book"/>
          <w:color w:val="002060"/>
          <w:sz w:val="24"/>
          <w:szCs w:val="24"/>
        </w:rPr>
        <w:t>Adenocarcinoma</w:t>
      </w:r>
    </w:p>
    <w:p w14:paraId="61170529" w14:textId="5AAA69A7" w:rsidR="008D53EA" w:rsidRPr="008D53EA" w:rsidRDefault="008D53EA" w:rsidP="004277E5">
      <w:pPr>
        <w:pStyle w:val="ListParagraph"/>
        <w:numPr>
          <w:ilvl w:val="1"/>
          <w:numId w:val="18"/>
        </w:numPr>
        <w:spacing w:line="480" w:lineRule="auto"/>
        <w:rPr>
          <w:rFonts w:ascii="Franklin Gothic Book" w:hAnsi="Franklin Gothic Book"/>
          <w:color w:val="002060"/>
          <w:sz w:val="24"/>
          <w:szCs w:val="24"/>
        </w:rPr>
      </w:pPr>
      <w:r w:rsidRPr="008D53EA">
        <w:rPr>
          <w:rFonts w:ascii="Franklin Gothic Book" w:hAnsi="Franklin Gothic Book"/>
          <w:color w:val="002060"/>
          <w:sz w:val="24"/>
          <w:szCs w:val="24"/>
        </w:rPr>
        <w:t>Squamous cell carcinoma</w:t>
      </w:r>
    </w:p>
    <w:p w14:paraId="4B2DE7EF" w14:textId="617C1842" w:rsidR="008D53EA" w:rsidRPr="008D53EA" w:rsidRDefault="008D53EA" w:rsidP="004277E5">
      <w:pPr>
        <w:pStyle w:val="ListParagraph"/>
        <w:numPr>
          <w:ilvl w:val="1"/>
          <w:numId w:val="18"/>
        </w:numPr>
        <w:spacing w:line="480" w:lineRule="auto"/>
        <w:rPr>
          <w:rFonts w:ascii="Franklin Gothic Book" w:hAnsi="Franklin Gothic Book"/>
          <w:color w:val="002060"/>
          <w:sz w:val="24"/>
          <w:szCs w:val="24"/>
        </w:rPr>
      </w:pPr>
      <w:r w:rsidRPr="008D53EA">
        <w:rPr>
          <w:rFonts w:ascii="Franklin Gothic Book" w:hAnsi="Franklin Gothic Book"/>
          <w:color w:val="002060"/>
          <w:sz w:val="24"/>
          <w:szCs w:val="24"/>
        </w:rPr>
        <w:t>Large cell carcinoma</w:t>
      </w:r>
    </w:p>
    <w:p w14:paraId="787D663C" w14:textId="622D418F" w:rsidR="008D53EA" w:rsidRPr="008D53EA" w:rsidRDefault="004277E5" w:rsidP="004277E5">
      <w:pPr>
        <w:pStyle w:val="ListParagraph"/>
        <w:numPr>
          <w:ilvl w:val="0"/>
          <w:numId w:val="18"/>
        </w:numPr>
        <w:spacing w:line="480" w:lineRule="auto"/>
        <w:rPr>
          <w:rFonts w:ascii="Franklin Gothic Book" w:hAnsi="Franklin Gothic Book"/>
          <w:b/>
          <w:bCs/>
          <w:color w:val="002060"/>
          <w:sz w:val="24"/>
          <w:szCs w:val="24"/>
        </w:rPr>
      </w:pPr>
      <w:r w:rsidRPr="008D53EA">
        <w:rPr>
          <w:rFonts w:ascii="Franklin Gothic Book" w:hAnsi="Franklin Gothic Book"/>
          <w:b/>
          <w:bCs/>
          <w:color w:val="002060"/>
          <w:sz w:val="24"/>
          <w:szCs w:val="24"/>
        </w:rPr>
        <w:t>U.S. NON-SMALL CELL LUNG CANCER (NSCLC) THERAPEUTICS MARKET, BY THERAPY TYPE</w:t>
      </w:r>
    </w:p>
    <w:p w14:paraId="7BB9A145" w14:textId="456175EA" w:rsidR="00823078" w:rsidRDefault="004277E5" w:rsidP="004277E5">
      <w:pPr>
        <w:pStyle w:val="ListParagraph"/>
        <w:numPr>
          <w:ilvl w:val="1"/>
          <w:numId w:val="18"/>
        </w:num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823078">
        <w:rPr>
          <w:rFonts w:ascii="Franklin Gothic Book" w:hAnsi="Franklin Gothic Book"/>
          <w:color w:val="002060"/>
          <w:sz w:val="24"/>
          <w:szCs w:val="24"/>
        </w:rPr>
        <w:t>Overview</w:t>
      </w:r>
    </w:p>
    <w:p w14:paraId="5673746E" w14:textId="79F30953" w:rsidR="008D53EA" w:rsidRPr="008D53EA" w:rsidRDefault="008D53EA" w:rsidP="004277E5">
      <w:pPr>
        <w:pStyle w:val="ListParagraph"/>
        <w:numPr>
          <w:ilvl w:val="1"/>
          <w:numId w:val="18"/>
        </w:numPr>
        <w:spacing w:line="480" w:lineRule="auto"/>
        <w:rPr>
          <w:rFonts w:ascii="Franklin Gothic Book" w:hAnsi="Franklin Gothic Book"/>
          <w:color w:val="002060"/>
          <w:sz w:val="24"/>
          <w:szCs w:val="24"/>
        </w:rPr>
      </w:pPr>
      <w:r w:rsidRPr="008D53EA">
        <w:rPr>
          <w:rFonts w:ascii="Franklin Gothic Book" w:hAnsi="Franklin Gothic Book"/>
          <w:color w:val="002060"/>
          <w:sz w:val="24"/>
          <w:szCs w:val="24"/>
        </w:rPr>
        <w:t>Chemotherapy</w:t>
      </w:r>
    </w:p>
    <w:p w14:paraId="44ABB575" w14:textId="636927BC" w:rsidR="008D53EA" w:rsidRPr="008D53EA" w:rsidRDefault="004277E5" w:rsidP="004277E5">
      <w:pPr>
        <w:pStyle w:val="ListParagraph"/>
        <w:numPr>
          <w:ilvl w:val="1"/>
          <w:numId w:val="18"/>
        </w:num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8D53EA" w:rsidRPr="008D53EA">
        <w:rPr>
          <w:rFonts w:ascii="Franklin Gothic Book" w:hAnsi="Franklin Gothic Book"/>
          <w:color w:val="002060"/>
          <w:sz w:val="24"/>
          <w:szCs w:val="24"/>
        </w:rPr>
        <w:t>Targeted Therapy</w:t>
      </w:r>
    </w:p>
    <w:p w14:paraId="235103C5" w14:textId="0C1AD4DD" w:rsidR="008D53EA" w:rsidRPr="008D53EA" w:rsidRDefault="004277E5" w:rsidP="004277E5">
      <w:pPr>
        <w:pStyle w:val="ListParagraph"/>
        <w:numPr>
          <w:ilvl w:val="1"/>
          <w:numId w:val="18"/>
        </w:num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8D53EA" w:rsidRPr="008D53EA">
        <w:rPr>
          <w:rFonts w:ascii="Franklin Gothic Book" w:hAnsi="Franklin Gothic Book"/>
          <w:color w:val="002060"/>
          <w:sz w:val="24"/>
          <w:szCs w:val="24"/>
        </w:rPr>
        <w:t>Immunotherapy</w:t>
      </w:r>
    </w:p>
    <w:p w14:paraId="28D5E3BF" w14:textId="5BA72B20" w:rsidR="008D53EA" w:rsidRPr="008D53EA" w:rsidRDefault="004277E5" w:rsidP="004277E5">
      <w:pPr>
        <w:pStyle w:val="ListParagraph"/>
        <w:numPr>
          <w:ilvl w:val="1"/>
          <w:numId w:val="18"/>
        </w:num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8D53EA" w:rsidRPr="008D53EA">
        <w:rPr>
          <w:rFonts w:ascii="Franklin Gothic Book" w:hAnsi="Franklin Gothic Book"/>
          <w:color w:val="002060"/>
          <w:sz w:val="24"/>
          <w:szCs w:val="24"/>
        </w:rPr>
        <w:t>Combination Therapy</w:t>
      </w:r>
    </w:p>
    <w:p w14:paraId="1AA7A5E2" w14:textId="14C14A3F" w:rsidR="008D53EA" w:rsidRPr="008D53EA" w:rsidRDefault="004277E5" w:rsidP="004277E5">
      <w:pPr>
        <w:pStyle w:val="ListParagraph"/>
        <w:numPr>
          <w:ilvl w:val="1"/>
          <w:numId w:val="18"/>
        </w:num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8D53EA" w:rsidRPr="008D53EA">
        <w:rPr>
          <w:rFonts w:ascii="Franklin Gothic Book" w:hAnsi="Franklin Gothic Book"/>
          <w:color w:val="002060"/>
          <w:sz w:val="24"/>
          <w:szCs w:val="24"/>
        </w:rPr>
        <w:t>Radiation Therapy</w:t>
      </w:r>
    </w:p>
    <w:p w14:paraId="2F28BCA0" w14:textId="1945E49E" w:rsidR="008D53EA" w:rsidRPr="008D53EA" w:rsidRDefault="004277E5" w:rsidP="004277E5">
      <w:pPr>
        <w:pStyle w:val="ListParagraph"/>
        <w:numPr>
          <w:ilvl w:val="1"/>
          <w:numId w:val="18"/>
        </w:numPr>
        <w:spacing w:line="480" w:lineRule="auto"/>
        <w:rPr>
          <w:rFonts w:ascii="Franklin Gothic Book" w:hAnsi="Franklin Gothic Book"/>
          <w:color w:val="002060"/>
          <w:sz w:val="24"/>
          <w:szCs w:val="24"/>
        </w:rPr>
      </w:pPr>
      <w:r>
        <w:rPr>
          <w:rFonts w:ascii="Franklin Gothic Book" w:hAnsi="Franklin Gothic Book"/>
          <w:color w:val="002060"/>
          <w:sz w:val="24"/>
          <w:szCs w:val="24"/>
        </w:rPr>
        <w:t xml:space="preserve"> </w:t>
      </w:r>
      <w:r w:rsidR="008D53EA" w:rsidRPr="008D53EA">
        <w:rPr>
          <w:rFonts w:ascii="Franklin Gothic Book" w:hAnsi="Franklin Gothic Book"/>
          <w:color w:val="002060"/>
          <w:sz w:val="24"/>
          <w:szCs w:val="24"/>
        </w:rPr>
        <w:t>Others</w:t>
      </w:r>
    </w:p>
    <w:p w14:paraId="6022373A" w14:textId="23B73F20" w:rsidR="008D53EA" w:rsidRPr="004277E5" w:rsidRDefault="008D53EA" w:rsidP="004277E5">
      <w:pPr>
        <w:spacing w:line="480" w:lineRule="auto"/>
        <w:rPr>
          <w:rFonts w:ascii="Franklin Gothic Book" w:hAnsi="Franklin Gothic Book"/>
          <w:b/>
          <w:bCs/>
          <w:color w:val="002060"/>
          <w:sz w:val="24"/>
          <w:szCs w:val="24"/>
        </w:rPr>
      </w:pPr>
      <w:r w:rsidRPr="004277E5">
        <w:rPr>
          <w:rFonts w:ascii="Franklin Gothic Book" w:hAnsi="Franklin Gothic Book"/>
          <w:b/>
          <w:bCs/>
          <w:color w:val="002060"/>
          <w:sz w:val="40"/>
          <w:szCs w:val="40"/>
        </w:rPr>
        <w:lastRenderedPageBreak/>
        <w:t>7</w:t>
      </w:r>
      <w:r>
        <w:rPr>
          <w:rFonts w:ascii="Franklin Gothic Book" w:hAnsi="Franklin Gothic Book"/>
          <w:b/>
          <w:bCs/>
          <w:color w:val="002060"/>
          <w:sz w:val="24"/>
          <w:szCs w:val="24"/>
        </w:rPr>
        <w:t xml:space="preserve"> </w:t>
      </w:r>
      <w:r w:rsidR="004277E5" w:rsidRPr="004277E5">
        <w:rPr>
          <w:rFonts w:ascii="Franklin Gothic Book" w:hAnsi="Franklin Gothic Book"/>
          <w:b/>
          <w:bCs/>
          <w:color w:val="002060"/>
          <w:sz w:val="24"/>
          <w:szCs w:val="24"/>
        </w:rPr>
        <w:t>U.S. NON-SMALL CELL LUNG CANCER (NSCLC) THERAPEUTICS MARKET, BY ROUTE OF ADMINISTRATION</w:t>
      </w:r>
    </w:p>
    <w:p w14:paraId="507392CA" w14:textId="1B839E44" w:rsidR="00823078" w:rsidRDefault="00823078" w:rsidP="004277E5">
      <w:pPr>
        <w:pStyle w:val="ListParagraph"/>
        <w:numPr>
          <w:ilvl w:val="1"/>
          <w:numId w:val="19"/>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Overview</w:t>
      </w:r>
    </w:p>
    <w:p w14:paraId="267D6777" w14:textId="46F56D6C" w:rsidR="004277E5" w:rsidRPr="004277E5" w:rsidRDefault="008D53EA" w:rsidP="004277E5">
      <w:pPr>
        <w:pStyle w:val="ListParagraph"/>
        <w:numPr>
          <w:ilvl w:val="1"/>
          <w:numId w:val="19"/>
        </w:numPr>
        <w:spacing w:line="480" w:lineRule="auto"/>
        <w:jc w:val="both"/>
        <w:rPr>
          <w:rFonts w:ascii="Franklin Gothic Book" w:hAnsi="Franklin Gothic Book"/>
          <w:color w:val="002060"/>
          <w:sz w:val="24"/>
          <w:szCs w:val="24"/>
        </w:rPr>
      </w:pPr>
      <w:r w:rsidRPr="004277E5">
        <w:rPr>
          <w:rFonts w:ascii="Franklin Gothic Book" w:hAnsi="Franklin Gothic Book"/>
          <w:color w:val="002060"/>
          <w:sz w:val="24"/>
          <w:szCs w:val="24"/>
        </w:rPr>
        <w:t>Oral</w:t>
      </w:r>
    </w:p>
    <w:p w14:paraId="6D0AD563" w14:textId="24FA0423" w:rsidR="008D53EA" w:rsidRPr="004277E5" w:rsidRDefault="008D53EA" w:rsidP="004277E5">
      <w:pPr>
        <w:pStyle w:val="ListParagraph"/>
        <w:numPr>
          <w:ilvl w:val="1"/>
          <w:numId w:val="19"/>
        </w:numPr>
        <w:spacing w:line="480" w:lineRule="auto"/>
        <w:jc w:val="both"/>
        <w:rPr>
          <w:rFonts w:ascii="Franklin Gothic Book" w:hAnsi="Franklin Gothic Book"/>
          <w:color w:val="002060"/>
          <w:sz w:val="24"/>
          <w:szCs w:val="24"/>
        </w:rPr>
      </w:pPr>
      <w:r w:rsidRPr="004277E5">
        <w:rPr>
          <w:rFonts w:ascii="Franklin Gothic Book" w:hAnsi="Franklin Gothic Book"/>
          <w:color w:val="002060"/>
          <w:sz w:val="24"/>
          <w:szCs w:val="24"/>
        </w:rPr>
        <w:t>Intravenous (IV)</w:t>
      </w:r>
    </w:p>
    <w:p w14:paraId="0344F986" w14:textId="5F8D048B" w:rsidR="004277E5" w:rsidRPr="004277E5" w:rsidRDefault="004277E5" w:rsidP="004277E5">
      <w:pPr>
        <w:pStyle w:val="ListParagraph"/>
        <w:numPr>
          <w:ilvl w:val="0"/>
          <w:numId w:val="19"/>
        </w:numPr>
        <w:spacing w:line="480" w:lineRule="auto"/>
        <w:rPr>
          <w:rFonts w:ascii="Franklin Gothic Book" w:hAnsi="Franklin Gothic Book"/>
          <w:b/>
          <w:bCs/>
          <w:color w:val="002060"/>
          <w:sz w:val="24"/>
          <w:szCs w:val="24"/>
        </w:rPr>
      </w:pPr>
      <w:r w:rsidRPr="004277E5">
        <w:rPr>
          <w:rFonts w:ascii="Franklin Gothic Book" w:hAnsi="Franklin Gothic Book"/>
          <w:b/>
          <w:bCs/>
          <w:color w:val="002060"/>
          <w:sz w:val="24"/>
          <w:szCs w:val="24"/>
        </w:rPr>
        <w:t>U.S. NON-SMALL CELL LUNG CANCER (NSCLC) THERAPEUTICS MARKET, BY END USERS</w:t>
      </w:r>
    </w:p>
    <w:p w14:paraId="03F3ED73" w14:textId="4131328C" w:rsidR="00823078" w:rsidRDefault="004277E5" w:rsidP="004277E5">
      <w:pPr>
        <w:pStyle w:val="ListParagraph"/>
        <w:numPr>
          <w:ilvl w:val="1"/>
          <w:numId w:val="19"/>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00823078">
        <w:rPr>
          <w:rFonts w:ascii="Franklin Gothic Book" w:hAnsi="Franklin Gothic Book"/>
          <w:color w:val="002060"/>
          <w:sz w:val="24"/>
          <w:szCs w:val="24"/>
        </w:rPr>
        <w:t>Overview</w:t>
      </w:r>
    </w:p>
    <w:p w14:paraId="3C84644B" w14:textId="235B630F" w:rsidR="004277E5" w:rsidRPr="004277E5" w:rsidRDefault="004277E5" w:rsidP="004277E5">
      <w:pPr>
        <w:pStyle w:val="ListParagraph"/>
        <w:numPr>
          <w:ilvl w:val="1"/>
          <w:numId w:val="19"/>
        </w:numPr>
        <w:spacing w:line="480" w:lineRule="auto"/>
        <w:jc w:val="both"/>
        <w:rPr>
          <w:rFonts w:ascii="Franklin Gothic Book" w:hAnsi="Franklin Gothic Book"/>
          <w:color w:val="002060"/>
          <w:sz w:val="24"/>
          <w:szCs w:val="24"/>
        </w:rPr>
      </w:pPr>
      <w:r w:rsidRPr="004277E5">
        <w:rPr>
          <w:rFonts w:ascii="Franklin Gothic Book" w:hAnsi="Franklin Gothic Book"/>
          <w:color w:val="002060"/>
          <w:sz w:val="24"/>
          <w:szCs w:val="24"/>
        </w:rPr>
        <w:t>Hospitals</w:t>
      </w:r>
    </w:p>
    <w:p w14:paraId="2AE8F6C9" w14:textId="08419C05" w:rsidR="004277E5" w:rsidRPr="004277E5" w:rsidRDefault="004277E5" w:rsidP="004277E5">
      <w:pPr>
        <w:pStyle w:val="ListParagraph"/>
        <w:numPr>
          <w:ilvl w:val="1"/>
          <w:numId w:val="19"/>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4277E5">
        <w:rPr>
          <w:rFonts w:ascii="Franklin Gothic Book" w:hAnsi="Franklin Gothic Book"/>
          <w:color w:val="002060"/>
          <w:sz w:val="24"/>
          <w:szCs w:val="24"/>
        </w:rPr>
        <w:t>Speciality clinics</w:t>
      </w:r>
    </w:p>
    <w:p w14:paraId="72F57175" w14:textId="580B3372" w:rsidR="004277E5" w:rsidRDefault="004277E5" w:rsidP="004277E5">
      <w:pPr>
        <w:pStyle w:val="ListParagraph"/>
        <w:numPr>
          <w:ilvl w:val="1"/>
          <w:numId w:val="19"/>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4277E5">
        <w:rPr>
          <w:rFonts w:ascii="Franklin Gothic Book" w:hAnsi="Franklin Gothic Book"/>
          <w:color w:val="002060"/>
          <w:sz w:val="24"/>
          <w:szCs w:val="24"/>
        </w:rPr>
        <w:t>Others</w:t>
      </w:r>
    </w:p>
    <w:p w14:paraId="1ACD43A6" w14:textId="1A7A2232" w:rsidR="004277E5" w:rsidRPr="004277E5" w:rsidRDefault="004277E5" w:rsidP="004277E5">
      <w:pPr>
        <w:pStyle w:val="ListParagraph"/>
        <w:numPr>
          <w:ilvl w:val="0"/>
          <w:numId w:val="19"/>
        </w:numPr>
        <w:spacing w:line="480" w:lineRule="auto"/>
        <w:jc w:val="both"/>
        <w:rPr>
          <w:rFonts w:ascii="Franklin Gothic Book" w:hAnsi="Franklin Gothic Book"/>
          <w:color w:val="002060"/>
          <w:sz w:val="24"/>
          <w:szCs w:val="24"/>
        </w:rPr>
      </w:pPr>
      <w:r w:rsidRPr="004277E5">
        <w:rPr>
          <w:rFonts w:ascii="Franklin Gothic Book" w:hAnsi="Franklin Gothic Book"/>
          <w:b/>
          <w:bCs/>
          <w:color w:val="002060"/>
          <w:sz w:val="24"/>
          <w:szCs w:val="24"/>
        </w:rPr>
        <w:t>U.S. NON-SMALL CELL LUNG CANCER (NSCLC) THERAPEUTICS MARKET</w:t>
      </w:r>
      <w:r>
        <w:rPr>
          <w:rFonts w:ascii="Franklin Gothic Book" w:hAnsi="Franklin Gothic Book"/>
          <w:b/>
          <w:bCs/>
          <w:color w:val="002060"/>
          <w:sz w:val="24"/>
          <w:szCs w:val="24"/>
        </w:rPr>
        <w:t xml:space="preserve"> COMPETITIVE LANDSCAPE</w:t>
      </w:r>
    </w:p>
    <w:p w14:paraId="45E20BAE" w14:textId="5C9CC259" w:rsidR="004277E5" w:rsidRPr="004277E5" w:rsidRDefault="004277E5" w:rsidP="004277E5">
      <w:pPr>
        <w:pStyle w:val="ListParagraph"/>
        <w:numPr>
          <w:ilvl w:val="1"/>
          <w:numId w:val="19"/>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4277E5">
        <w:rPr>
          <w:rFonts w:ascii="Franklin Gothic Book" w:hAnsi="Franklin Gothic Book"/>
          <w:color w:val="002060"/>
          <w:sz w:val="24"/>
          <w:szCs w:val="24"/>
        </w:rPr>
        <w:t>Overview</w:t>
      </w:r>
    </w:p>
    <w:p w14:paraId="77977187" w14:textId="04D8B69D" w:rsidR="004277E5" w:rsidRDefault="004277E5" w:rsidP="004277E5">
      <w:pPr>
        <w:pStyle w:val="ListParagraph"/>
        <w:numPr>
          <w:ilvl w:val="1"/>
          <w:numId w:val="19"/>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Company Market Ranking</w:t>
      </w:r>
    </w:p>
    <w:p w14:paraId="401A8087" w14:textId="688E82ED" w:rsidR="004277E5" w:rsidRDefault="00BC4A10" w:rsidP="004277E5">
      <w:pPr>
        <w:pStyle w:val="ListParagraph"/>
        <w:numPr>
          <w:ilvl w:val="1"/>
          <w:numId w:val="19"/>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45440" behindDoc="1" locked="0" layoutInCell="1" allowOverlap="1" wp14:anchorId="181F60C8" wp14:editId="2D33AFCD">
            <wp:simplePos x="0" y="0"/>
            <wp:positionH relativeFrom="page">
              <wp:posOffset>-797169</wp:posOffset>
            </wp:positionH>
            <wp:positionV relativeFrom="page">
              <wp:posOffset>-317744</wp:posOffset>
            </wp:positionV>
            <wp:extent cx="10220215" cy="14454202"/>
            <wp:effectExtent l="0" t="0" r="3810" b="0"/>
            <wp:wrapNone/>
            <wp:docPr id="159165763" name="Picture 159165763"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4277E5">
        <w:rPr>
          <w:rFonts w:ascii="Franklin Gothic Book" w:hAnsi="Franklin Gothic Book"/>
          <w:color w:val="002060"/>
          <w:sz w:val="24"/>
          <w:szCs w:val="24"/>
        </w:rPr>
        <w:t xml:space="preserve">Key Developments </w:t>
      </w:r>
      <w:proofErr w:type="spellStart"/>
      <w:r w:rsidR="004277E5">
        <w:rPr>
          <w:rFonts w:ascii="Franklin Gothic Book" w:hAnsi="Franklin Gothic Book"/>
          <w:color w:val="002060"/>
          <w:sz w:val="24"/>
          <w:szCs w:val="24"/>
        </w:rPr>
        <w:t>Stratigies</w:t>
      </w:r>
      <w:proofErr w:type="spellEnd"/>
    </w:p>
    <w:p w14:paraId="74F4E6D3" w14:textId="4FC85282" w:rsidR="004277E5" w:rsidRDefault="004277E5" w:rsidP="004277E5">
      <w:pPr>
        <w:pStyle w:val="ListParagraph"/>
        <w:numPr>
          <w:ilvl w:val="0"/>
          <w:numId w:val="19"/>
        </w:numPr>
        <w:spacing w:line="480" w:lineRule="auto"/>
        <w:jc w:val="both"/>
        <w:rPr>
          <w:rFonts w:ascii="Franklin Gothic Book" w:hAnsi="Franklin Gothic Book"/>
          <w:b/>
          <w:bCs/>
          <w:color w:val="002060"/>
          <w:sz w:val="24"/>
          <w:szCs w:val="24"/>
        </w:rPr>
      </w:pPr>
      <w:r w:rsidRPr="004277E5">
        <w:rPr>
          <w:rFonts w:ascii="Franklin Gothic Book" w:hAnsi="Franklin Gothic Book"/>
          <w:b/>
          <w:bCs/>
          <w:color w:val="002060"/>
          <w:sz w:val="24"/>
          <w:szCs w:val="24"/>
        </w:rPr>
        <w:t>COMPANY PROFILES</w:t>
      </w:r>
    </w:p>
    <w:p w14:paraId="022223CC" w14:textId="1AA93622" w:rsidR="004277E5" w:rsidRDefault="004277E5" w:rsidP="000663F9">
      <w:pPr>
        <w:pStyle w:val="ListParagraph"/>
        <w:numPr>
          <w:ilvl w:val="1"/>
          <w:numId w:val="19"/>
        </w:numPr>
        <w:spacing w:line="480" w:lineRule="auto"/>
        <w:rPr>
          <w:rFonts w:ascii="Franklin Gothic Book" w:hAnsi="Franklin Gothic Book"/>
          <w:b/>
          <w:bCs/>
          <w:color w:val="002060"/>
          <w:sz w:val="24"/>
          <w:szCs w:val="24"/>
        </w:rPr>
      </w:pPr>
      <w:r w:rsidRPr="000663F9">
        <w:rPr>
          <w:rFonts w:ascii="Franklin Gothic Book" w:hAnsi="Franklin Gothic Book"/>
          <w:b/>
          <w:bCs/>
          <w:color w:val="002060"/>
          <w:sz w:val="24"/>
          <w:szCs w:val="24"/>
        </w:rPr>
        <w:t>Pfizer Inc.</w:t>
      </w:r>
      <w:r w:rsidR="00BC4A10" w:rsidRPr="00BC4A10">
        <w:rPr>
          <w:rFonts w:ascii="Franklin Gothic Book" w:hAnsi="Franklin Gothic Book"/>
          <w:noProof/>
          <w:lang w:eastAsia="en-IN"/>
        </w:rPr>
        <w:t xml:space="preserve"> </w:t>
      </w:r>
    </w:p>
    <w:p w14:paraId="0F4B41D3" w14:textId="3BB2EDAC" w:rsidR="000663F9" w:rsidRPr="000663F9" w:rsidRDefault="000663F9" w:rsidP="000663F9">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38D0C6F" w14:textId="010EE693" w:rsidR="000663F9" w:rsidRPr="000663F9" w:rsidRDefault="000663F9" w:rsidP="000663F9">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DBC0EE3" w14:textId="28FDD63C" w:rsidR="000663F9" w:rsidRPr="000663F9" w:rsidRDefault="000663F9" w:rsidP="000663F9">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F6EE9B6" w14:textId="6A916237" w:rsidR="000663F9" w:rsidRDefault="000663F9" w:rsidP="000663F9">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D65437C" w14:textId="77777777" w:rsidR="000663F9" w:rsidRPr="00030CCF" w:rsidRDefault="000663F9" w:rsidP="000663F9">
      <w:pPr>
        <w:pStyle w:val="ListParagraph"/>
        <w:numPr>
          <w:ilvl w:val="1"/>
          <w:numId w:val="19"/>
        </w:numPr>
        <w:spacing w:line="480" w:lineRule="auto"/>
        <w:jc w:val="both"/>
        <w:rPr>
          <w:rFonts w:ascii="Franklin Gothic Book" w:hAnsi="Franklin Gothic Book"/>
          <w:b/>
          <w:bCs/>
          <w:color w:val="002060"/>
          <w:sz w:val="24"/>
          <w:szCs w:val="24"/>
        </w:rPr>
      </w:pPr>
      <w:r w:rsidRPr="00030CCF">
        <w:rPr>
          <w:rFonts w:ascii="Franklin Gothic Book" w:hAnsi="Franklin Gothic Book"/>
          <w:b/>
          <w:bCs/>
          <w:color w:val="1F3864" w:themeColor="accent1" w:themeShade="80"/>
          <w:sz w:val="24"/>
          <w:szCs w:val="24"/>
        </w:rPr>
        <w:t>Sanofi</w:t>
      </w:r>
    </w:p>
    <w:p w14:paraId="7B18FDFF" w14:textId="44989A53" w:rsidR="000663F9" w:rsidRPr="000663F9" w:rsidRDefault="000663F9" w:rsidP="000663F9">
      <w:pPr>
        <w:pStyle w:val="ListParagraph"/>
        <w:spacing w:line="480" w:lineRule="auto"/>
        <w:ind w:left="1365"/>
        <w:jc w:val="both"/>
        <w:rPr>
          <w:rFonts w:ascii="Franklin Gothic Book" w:hAnsi="Franklin Gothic Book"/>
          <w:color w:val="002060"/>
          <w:sz w:val="24"/>
          <w:szCs w:val="24"/>
        </w:rPr>
      </w:pPr>
      <w:r w:rsidRPr="000663F9">
        <w:rPr>
          <w:rFonts w:ascii="Franklin Gothic Book" w:hAnsi="Franklin Gothic Book"/>
          <w:color w:val="1F3864" w:themeColor="accent1" w:themeShade="80"/>
          <w:sz w:val="24"/>
          <w:szCs w:val="24"/>
        </w:rPr>
        <w:t xml:space="preserve"> 10.2.1</w:t>
      </w:r>
      <w:r w:rsidRPr="000663F9">
        <w:rPr>
          <w:rFonts w:ascii="Franklin Gothic Book" w:hAnsi="Franklin Gothic Book"/>
          <w:color w:val="002060"/>
          <w:sz w:val="24"/>
          <w:szCs w:val="24"/>
        </w:rPr>
        <w:t xml:space="preserve"> Overview </w:t>
      </w:r>
    </w:p>
    <w:p w14:paraId="08D521B7" w14:textId="77777777" w:rsidR="000663F9" w:rsidRPr="000663F9" w:rsidRDefault="000663F9" w:rsidP="000663F9">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Financial Performance</w:t>
      </w:r>
    </w:p>
    <w:p w14:paraId="737B298B" w14:textId="77777777" w:rsidR="000663F9" w:rsidRPr="000663F9" w:rsidRDefault="000663F9" w:rsidP="000663F9">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6F59EF3" w14:textId="77777777" w:rsidR="000663F9" w:rsidRDefault="000663F9" w:rsidP="000663F9">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039E8A60" w14:textId="50B19BF7" w:rsidR="000663F9" w:rsidRPr="00030CCF" w:rsidRDefault="000663F9" w:rsidP="000663F9">
      <w:pPr>
        <w:pStyle w:val="ListParagraph"/>
        <w:numPr>
          <w:ilvl w:val="1"/>
          <w:numId w:val="19"/>
        </w:numPr>
        <w:spacing w:line="480" w:lineRule="auto"/>
        <w:jc w:val="both"/>
        <w:rPr>
          <w:rFonts w:ascii="Franklin Gothic Book" w:hAnsi="Franklin Gothic Book"/>
          <w:b/>
          <w:bCs/>
          <w:color w:val="002060"/>
          <w:sz w:val="24"/>
          <w:szCs w:val="24"/>
        </w:rPr>
      </w:pPr>
      <w:r w:rsidRPr="00030CCF">
        <w:rPr>
          <w:rFonts w:ascii="Franklin Gothic Book" w:hAnsi="Franklin Gothic Book"/>
          <w:b/>
          <w:bCs/>
          <w:color w:val="1F3864" w:themeColor="accent1" w:themeShade="80"/>
          <w:sz w:val="24"/>
          <w:szCs w:val="24"/>
        </w:rPr>
        <w:t>Novartis AG</w:t>
      </w:r>
    </w:p>
    <w:p w14:paraId="07E42D89" w14:textId="79194CDF" w:rsidR="000663F9" w:rsidRPr="000663F9" w:rsidRDefault="000663F9" w:rsidP="000663F9">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7B39478" w14:textId="0F39FDF9" w:rsidR="000663F9" w:rsidRPr="000663F9" w:rsidRDefault="000663F9" w:rsidP="000663F9">
      <w:pPr>
        <w:pStyle w:val="ListParagraph"/>
        <w:numPr>
          <w:ilvl w:val="2"/>
          <w:numId w:val="19"/>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A26FCF2" w14:textId="7F51900C" w:rsidR="000663F9" w:rsidRDefault="000663F9" w:rsidP="000663F9">
      <w:p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10.3.3</w:t>
      </w:r>
      <w:r w:rsidRPr="000663F9">
        <w:rPr>
          <w:rFonts w:ascii="Franklin Gothic Book" w:hAnsi="Franklin Gothic Book"/>
          <w:color w:val="002060"/>
          <w:sz w:val="24"/>
          <w:szCs w:val="24"/>
        </w:rPr>
        <w:t>Product Outlook</w:t>
      </w:r>
    </w:p>
    <w:p w14:paraId="671AB302" w14:textId="7710203B" w:rsidR="000663F9" w:rsidRDefault="000663F9" w:rsidP="000663F9">
      <w:p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 xml:space="preserve">                        </w:t>
      </w:r>
      <w:r w:rsidRPr="000663F9">
        <w:rPr>
          <w:rFonts w:ascii="Franklin Gothic Book" w:hAnsi="Franklin Gothic Book"/>
          <w:color w:val="002060"/>
          <w:sz w:val="24"/>
          <w:szCs w:val="24"/>
        </w:rPr>
        <w:t>10.3.4</w:t>
      </w:r>
      <w:r>
        <w:rPr>
          <w:rFonts w:ascii="Franklin Gothic Book" w:hAnsi="Franklin Gothic Book"/>
          <w:color w:val="002060"/>
          <w:sz w:val="24"/>
          <w:szCs w:val="24"/>
        </w:rPr>
        <w:t xml:space="preserve"> </w:t>
      </w:r>
      <w:r w:rsidRPr="000663F9">
        <w:rPr>
          <w:rFonts w:ascii="Franklin Gothic Book" w:hAnsi="Franklin Gothic Book"/>
          <w:color w:val="002060"/>
          <w:sz w:val="24"/>
          <w:szCs w:val="24"/>
        </w:rPr>
        <w:t>Key developments</w:t>
      </w:r>
    </w:p>
    <w:p w14:paraId="717B8EA7" w14:textId="7D084764" w:rsidR="000663F9" w:rsidRPr="00030CCF" w:rsidRDefault="000663F9" w:rsidP="000663F9">
      <w:pPr>
        <w:pStyle w:val="ListParagraph"/>
        <w:numPr>
          <w:ilvl w:val="1"/>
          <w:numId w:val="19"/>
        </w:numPr>
        <w:spacing w:line="480" w:lineRule="auto"/>
        <w:jc w:val="both"/>
        <w:rPr>
          <w:rFonts w:ascii="Franklin Gothic Book" w:hAnsi="Franklin Gothic Book"/>
          <w:b/>
          <w:bCs/>
          <w:color w:val="002060"/>
          <w:sz w:val="24"/>
          <w:szCs w:val="24"/>
        </w:rPr>
      </w:pPr>
      <w:r w:rsidRPr="00030CCF">
        <w:rPr>
          <w:rFonts w:ascii="Franklin Gothic Book" w:hAnsi="Franklin Gothic Book"/>
          <w:b/>
          <w:bCs/>
          <w:color w:val="1F3864" w:themeColor="accent1" w:themeShade="80"/>
          <w:sz w:val="24"/>
          <w:szCs w:val="24"/>
        </w:rPr>
        <w:t>Bayer AG</w:t>
      </w:r>
    </w:p>
    <w:p w14:paraId="642F7B02" w14:textId="305C0B7D" w:rsidR="000663F9" w:rsidRPr="000663F9" w:rsidRDefault="000663F9" w:rsidP="000663F9">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C8EF078" w14:textId="75265FEF" w:rsidR="000663F9" w:rsidRPr="000663F9" w:rsidRDefault="000663F9" w:rsidP="000663F9">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10.4.2Financial Performance</w:t>
      </w:r>
    </w:p>
    <w:p w14:paraId="62ABDEEB" w14:textId="77777777" w:rsidR="000663F9" w:rsidRPr="000663F9" w:rsidRDefault="000663F9" w:rsidP="000663F9">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7693C777" w14:textId="77777777" w:rsidR="000663F9" w:rsidRDefault="000663F9" w:rsidP="000663F9">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19F44A1" w14:textId="1015321D" w:rsidR="000663F9" w:rsidRPr="00030CCF" w:rsidRDefault="000663F9" w:rsidP="000663F9">
      <w:pPr>
        <w:pStyle w:val="ListParagraph"/>
        <w:numPr>
          <w:ilvl w:val="1"/>
          <w:numId w:val="19"/>
        </w:numPr>
        <w:spacing w:line="480" w:lineRule="auto"/>
        <w:jc w:val="both"/>
        <w:rPr>
          <w:rFonts w:ascii="Franklin Gothic Book" w:hAnsi="Franklin Gothic Book"/>
          <w:b/>
          <w:bCs/>
          <w:color w:val="002060"/>
          <w:sz w:val="24"/>
          <w:szCs w:val="24"/>
        </w:rPr>
      </w:pPr>
      <w:r w:rsidRPr="00030CCF">
        <w:rPr>
          <w:rFonts w:ascii="Franklin Gothic Book" w:hAnsi="Franklin Gothic Book"/>
          <w:b/>
          <w:bCs/>
          <w:color w:val="1F3864" w:themeColor="accent1" w:themeShade="80"/>
          <w:sz w:val="24"/>
          <w:szCs w:val="24"/>
        </w:rPr>
        <w:t>Eli Lilly and Company</w:t>
      </w:r>
    </w:p>
    <w:p w14:paraId="26457A85" w14:textId="77777777" w:rsidR="000663F9" w:rsidRPr="000663F9" w:rsidRDefault="000663F9" w:rsidP="000663F9">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527A07DF" w14:textId="4EE1931C" w:rsidR="000663F9" w:rsidRPr="000663F9" w:rsidRDefault="00BC4A10" w:rsidP="000663F9">
      <w:pPr>
        <w:pStyle w:val="ListParagraph"/>
        <w:numPr>
          <w:ilvl w:val="2"/>
          <w:numId w:val="19"/>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67968" behindDoc="1" locked="0" layoutInCell="1" allowOverlap="1" wp14:anchorId="7917B9B2" wp14:editId="03B20BA7">
            <wp:simplePos x="0" y="0"/>
            <wp:positionH relativeFrom="page">
              <wp:posOffset>-1101041</wp:posOffset>
            </wp:positionH>
            <wp:positionV relativeFrom="page">
              <wp:posOffset>-320381</wp:posOffset>
            </wp:positionV>
            <wp:extent cx="10219690" cy="14453870"/>
            <wp:effectExtent l="0" t="0" r="3810" b="0"/>
            <wp:wrapNone/>
            <wp:docPr id="739787429" name="Picture 73978742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19690" cy="14453870"/>
                    </a:xfrm>
                    <a:prstGeom prst="rect">
                      <a:avLst/>
                    </a:prstGeom>
                  </pic:spPr>
                </pic:pic>
              </a:graphicData>
            </a:graphic>
            <wp14:sizeRelH relativeFrom="margin">
              <wp14:pctWidth>0</wp14:pctWidth>
            </wp14:sizeRelH>
            <wp14:sizeRelV relativeFrom="margin">
              <wp14:pctHeight>0</wp14:pctHeight>
            </wp14:sizeRelV>
          </wp:anchor>
        </w:drawing>
      </w:r>
      <w:r w:rsidR="000663F9" w:rsidRPr="000663F9">
        <w:rPr>
          <w:rFonts w:ascii="Franklin Gothic Book" w:hAnsi="Franklin Gothic Book"/>
          <w:color w:val="002060"/>
          <w:sz w:val="24"/>
          <w:szCs w:val="24"/>
        </w:rPr>
        <w:t>Financial Performance</w:t>
      </w:r>
    </w:p>
    <w:p w14:paraId="2E8CE1C3" w14:textId="7F230648" w:rsidR="000663F9" w:rsidRPr="000663F9" w:rsidRDefault="000663F9" w:rsidP="000663F9">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DBDB0F5" w14:textId="31C22AA5" w:rsidR="000663F9" w:rsidRDefault="000663F9" w:rsidP="000663F9">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BA17C3B" w14:textId="4781853F" w:rsidR="000663F9" w:rsidRPr="00030CCF" w:rsidRDefault="000663F9" w:rsidP="000663F9">
      <w:pPr>
        <w:pStyle w:val="ListParagraph"/>
        <w:numPr>
          <w:ilvl w:val="1"/>
          <w:numId w:val="19"/>
        </w:numPr>
        <w:spacing w:line="480" w:lineRule="auto"/>
        <w:jc w:val="both"/>
        <w:rPr>
          <w:rFonts w:ascii="Franklin Gothic Book" w:hAnsi="Franklin Gothic Book"/>
          <w:b/>
          <w:bCs/>
          <w:color w:val="002060"/>
          <w:sz w:val="24"/>
          <w:szCs w:val="24"/>
        </w:rPr>
      </w:pPr>
      <w:r w:rsidRPr="00030CCF">
        <w:rPr>
          <w:rFonts w:ascii="Franklin Gothic Book" w:hAnsi="Franklin Gothic Book"/>
          <w:b/>
          <w:bCs/>
          <w:color w:val="1F3864" w:themeColor="accent1" w:themeShade="80"/>
          <w:sz w:val="24"/>
          <w:szCs w:val="24"/>
        </w:rPr>
        <w:t>Merck &amp; Co</w:t>
      </w:r>
    </w:p>
    <w:p w14:paraId="04F8080B" w14:textId="070ADCDA" w:rsidR="000663F9" w:rsidRPr="000663F9" w:rsidRDefault="000663F9" w:rsidP="000663F9">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A5947B1" w14:textId="41FBC749" w:rsidR="000663F9" w:rsidRPr="000663F9" w:rsidRDefault="000663F9" w:rsidP="000663F9">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0E2025E6" w14:textId="659B6796" w:rsidR="000663F9" w:rsidRPr="000663F9" w:rsidRDefault="000663F9" w:rsidP="000663F9">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25A9ECF" w14:textId="77777777" w:rsidR="000663F9" w:rsidRDefault="000663F9" w:rsidP="000663F9">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650451D" w14:textId="4846963B" w:rsidR="000663F9" w:rsidRPr="00030CCF" w:rsidRDefault="000663F9" w:rsidP="000663F9">
      <w:pPr>
        <w:pStyle w:val="ListParagraph"/>
        <w:numPr>
          <w:ilvl w:val="1"/>
          <w:numId w:val="19"/>
        </w:numPr>
        <w:spacing w:line="480" w:lineRule="auto"/>
        <w:jc w:val="both"/>
        <w:rPr>
          <w:rFonts w:ascii="Franklin Gothic Book" w:hAnsi="Franklin Gothic Book"/>
          <w:b/>
          <w:bCs/>
          <w:color w:val="002060"/>
          <w:sz w:val="24"/>
          <w:szCs w:val="24"/>
        </w:rPr>
      </w:pPr>
      <w:r w:rsidRPr="00030CCF">
        <w:rPr>
          <w:rFonts w:ascii="Franklin Gothic Book" w:hAnsi="Franklin Gothic Book"/>
          <w:b/>
          <w:bCs/>
          <w:color w:val="1F3864" w:themeColor="accent1" w:themeShade="80"/>
          <w:sz w:val="24"/>
          <w:szCs w:val="24"/>
        </w:rPr>
        <w:t>Bristol Myers Squibb</w:t>
      </w:r>
    </w:p>
    <w:p w14:paraId="681FE604" w14:textId="15D094D7" w:rsidR="000663F9" w:rsidRDefault="000663F9" w:rsidP="000663F9">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4A1E0299" w14:textId="7CCD2B7F" w:rsidR="000663F9" w:rsidRPr="000663F9" w:rsidRDefault="000663F9" w:rsidP="000663F9">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Financial Performance</w:t>
      </w:r>
    </w:p>
    <w:p w14:paraId="7C567A13" w14:textId="4693C79F" w:rsidR="000663F9" w:rsidRPr="000663F9" w:rsidRDefault="000663F9" w:rsidP="000663F9">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1C962A95" w14:textId="77777777" w:rsidR="000663F9" w:rsidRDefault="000663F9" w:rsidP="000663F9">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51C76ED6" w14:textId="3A2853C5" w:rsidR="000663F9" w:rsidRPr="00030CCF" w:rsidRDefault="000663F9" w:rsidP="000663F9">
      <w:pPr>
        <w:pStyle w:val="ListParagraph"/>
        <w:numPr>
          <w:ilvl w:val="1"/>
          <w:numId w:val="19"/>
        </w:numPr>
        <w:spacing w:line="480" w:lineRule="auto"/>
        <w:jc w:val="both"/>
        <w:rPr>
          <w:rFonts w:ascii="Franklin Gothic Book" w:hAnsi="Franklin Gothic Book"/>
          <w:b/>
          <w:bCs/>
          <w:color w:val="002060"/>
          <w:sz w:val="24"/>
          <w:szCs w:val="24"/>
        </w:rPr>
      </w:pPr>
      <w:r w:rsidRPr="00030CCF">
        <w:rPr>
          <w:rFonts w:ascii="Franklin Gothic Book" w:hAnsi="Franklin Gothic Book"/>
          <w:b/>
          <w:bCs/>
          <w:color w:val="1F3864" w:themeColor="accent1" w:themeShade="80"/>
          <w:sz w:val="24"/>
          <w:szCs w:val="24"/>
        </w:rPr>
        <w:t>AbbVie Inc</w:t>
      </w:r>
    </w:p>
    <w:p w14:paraId="0799DA3B" w14:textId="77777777" w:rsidR="000663F9" w:rsidRDefault="000663F9" w:rsidP="000663F9">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3455B365" w14:textId="77777777" w:rsidR="000663F9" w:rsidRPr="000663F9" w:rsidRDefault="000663F9" w:rsidP="000663F9">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56CFF8BD" w14:textId="77777777" w:rsidR="000663F9" w:rsidRPr="000663F9" w:rsidRDefault="000663F9" w:rsidP="000663F9">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3865CB4" w14:textId="77777777" w:rsidR="000663F9" w:rsidRDefault="000663F9" w:rsidP="000663F9">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92A700E" w14:textId="2300AA3C" w:rsidR="000663F9" w:rsidRPr="00030CCF" w:rsidRDefault="000663F9" w:rsidP="000663F9">
      <w:pPr>
        <w:pStyle w:val="ListParagraph"/>
        <w:numPr>
          <w:ilvl w:val="1"/>
          <w:numId w:val="19"/>
        </w:numPr>
        <w:spacing w:line="480" w:lineRule="auto"/>
        <w:jc w:val="both"/>
        <w:rPr>
          <w:rFonts w:ascii="Franklin Gothic Book" w:hAnsi="Franklin Gothic Book"/>
          <w:b/>
          <w:bCs/>
          <w:color w:val="002060"/>
          <w:sz w:val="24"/>
          <w:szCs w:val="24"/>
        </w:rPr>
      </w:pPr>
      <w:r w:rsidRPr="00030CCF">
        <w:rPr>
          <w:rFonts w:ascii="Franklin Gothic Book" w:hAnsi="Franklin Gothic Book"/>
          <w:b/>
          <w:bCs/>
          <w:color w:val="1F3864" w:themeColor="accent1" w:themeShade="80"/>
          <w:sz w:val="24"/>
          <w:szCs w:val="24"/>
        </w:rPr>
        <w:t>F. Hoffmann-La Roche AG</w:t>
      </w:r>
    </w:p>
    <w:p w14:paraId="630E1DA2" w14:textId="77777777" w:rsidR="000663F9" w:rsidRDefault="000663F9" w:rsidP="000663F9">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F93AF9C" w14:textId="77777777" w:rsidR="000663F9" w:rsidRPr="000663F9" w:rsidRDefault="000663F9" w:rsidP="000663F9">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FC4D2C1" w14:textId="77777777" w:rsidR="000663F9" w:rsidRPr="000663F9" w:rsidRDefault="000663F9" w:rsidP="000663F9">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4CD62335" w14:textId="77777777" w:rsidR="000663F9" w:rsidRDefault="000663F9" w:rsidP="000663F9">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136A855B" w14:textId="2DC114DA" w:rsidR="000663F9" w:rsidRPr="00030CCF" w:rsidRDefault="000663F9" w:rsidP="000663F9">
      <w:pPr>
        <w:pStyle w:val="ListParagraph"/>
        <w:numPr>
          <w:ilvl w:val="1"/>
          <w:numId w:val="19"/>
        </w:numPr>
        <w:spacing w:line="480" w:lineRule="auto"/>
        <w:jc w:val="both"/>
        <w:rPr>
          <w:rFonts w:ascii="Franklin Gothic Book" w:hAnsi="Franklin Gothic Book"/>
          <w:b/>
          <w:bCs/>
          <w:color w:val="002060"/>
          <w:sz w:val="24"/>
          <w:szCs w:val="24"/>
        </w:rPr>
      </w:pPr>
      <w:r w:rsidRPr="00030CCF">
        <w:rPr>
          <w:rFonts w:ascii="Franklin Gothic Book" w:hAnsi="Franklin Gothic Book"/>
          <w:b/>
          <w:bCs/>
          <w:color w:val="1F3864" w:themeColor="accent1" w:themeShade="80"/>
          <w:sz w:val="24"/>
          <w:szCs w:val="24"/>
        </w:rPr>
        <w:t>Johnson &amp; Johnson</w:t>
      </w:r>
    </w:p>
    <w:p w14:paraId="256503AE" w14:textId="7CE81E44" w:rsidR="000663F9" w:rsidRDefault="000663F9" w:rsidP="000663F9">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2F4AFDD5" w14:textId="77777777" w:rsidR="000663F9" w:rsidRPr="000663F9" w:rsidRDefault="000663F9" w:rsidP="000663F9">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AF8A320" w14:textId="435BE15E" w:rsidR="000663F9" w:rsidRPr="000663F9" w:rsidRDefault="00BC4A10" w:rsidP="000663F9">
      <w:pPr>
        <w:pStyle w:val="ListParagraph"/>
        <w:numPr>
          <w:ilvl w:val="2"/>
          <w:numId w:val="19"/>
        </w:numPr>
        <w:spacing w:line="480" w:lineRule="auto"/>
        <w:jc w:val="both"/>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690496" behindDoc="1" locked="0" layoutInCell="1" allowOverlap="1" wp14:anchorId="1D4169A7" wp14:editId="76FB3195">
            <wp:simplePos x="0" y="0"/>
            <wp:positionH relativeFrom="page">
              <wp:posOffset>-257908</wp:posOffset>
            </wp:positionH>
            <wp:positionV relativeFrom="page">
              <wp:posOffset>-844062</wp:posOffset>
            </wp:positionV>
            <wp:extent cx="10220215" cy="14454202"/>
            <wp:effectExtent l="0" t="0" r="3810" b="0"/>
            <wp:wrapNone/>
            <wp:docPr id="714687466" name="Picture 71468746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20215" cy="14454202"/>
                    </a:xfrm>
                    <a:prstGeom prst="rect">
                      <a:avLst/>
                    </a:prstGeom>
                  </pic:spPr>
                </pic:pic>
              </a:graphicData>
            </a:graphic>
            <wp14:sizeRelH relativeFrom="margin">
              <wp14:pctWidth>0</wp14:pctWidth>
            </wp14:sizeRelH>
            <wp14:sizeRelV relativeFrom="margin">
              <wp14:pctHeight>0</wp14:pctHeight>
            </wp14:sizeRelV>
          </wp:anchor>
        </w:drawing>
      </w:r>
      <w:r w:rsidR="000663F9" w:rsidRPr="000663F9">
        <w:rPr>
          <w:rFonts w:ascii="Franklin Gothic Book" w:hAnsi="Franklin Gothic Book"/>
          <w:color w:val="002060"/>
          <w:sz w:val="24"/>
          <w:szCs w:val="24"/>
        </w:rPr>
        <w:t>Product Outlook</w:t>
      </w:r>
    </w:p>
    <w:p w14:paraId="5F96FF27" w14:textId="77777777" w:rsidR="000663F9" w:rsidRDefault="000663F9" w:rsidP="000663F9">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434558A" w14:textId="77777777" w:rsidR="00E62698" w:rsidRPr="00030CCF" w:rsidRDefault="00E62698" w:rsidP="00E62698">
      <w:pPr>
        <w:pStyle w:val="ListParagraph"/>
        <w:numPr>
          <w:ilvl w:val="1"/>
          <w:numId w:val="19"/>
        </w:numPr>
        <w:spacing w:line="480" w:lineRule="auto"/>
        <w:jc w:val="both"/>
        <w:rPr>
          <w:rFonts w:ascii="Franklin Gothic Book" w:hAnsi="Franklin Gothic Book"/>
          <w:b/>
          <w:bCs/>
          <w:color w:val="002060"/>
          <w:sz w:val="24"/>
          <w:szCs w:val="24"/>
        </w:rPr>
      </w:pPr>
      <w:r w:rsidRPr="00030CCF">
        <w:rPr>
          <w:rFonts w:ascii="Franklin Gothic Book" w:hAnsi="Franklin Gothic Book"/>
          <w:b/>
          <w:bCs/>
          <w:color w:val="1F3864" w:themeColor="accent1" w:themeShade="80"/>
          <w:sz w:val="24"/>
          <w:szCs w:val="24"/>
        </w:rPr>
        <w:t xml:space="preserve">Amgen Inc. </w:t>
      </w:r>
      <w:r w:rsidRPr="00030CCF">
        <w:rPr>
          <w:rFonts w:ascii="Franklin Gothic Book" w:hAnsi="Franklin Gothic Book"/>
          <w:b/>
          <w:bCs/>
          <w:color w:val="1F3864" w:themeColor="accent1" w:themeShade="80"/>
        </w:rPr>
        <w:t xml:space="preserve"> </w:t>
      </w:r>
    </w:p>
    <w:p w14:paraId="783B40F6" w14:textId="00B6844B" w:rsidR="00030CCF" w:rsidRDefault="007023A9" w:rsidP="00030CCF">
      <w:pPr>
        <w:pStyle w:val="ListParagraph"/>
        <w:numPr>
          <w:ilvl w:val="2"/>
          <w:numId w:val="19"/>
        </w:numPr>
        <w:spacing w:line="480" w:lineRule="auto"/>
        <w:rPr>
          <w:rFonts w:ascii="Franklin Gothic Book" w:hAnsi="Franklin Gothic Book"/>
          <w:color w:val="002060"/>
          <w:sz w:val="24"/>
          <w:szCs w:val="24"/>
        </w:rPr>
      </w:pPr>
      <w:r w:rsidRPr="00B8636E">
        <w:rPr>
          <w:rFonts w:ascii="Franklin Gothic Book" w:hAnsi="Franklin Gothic Book"/>
          <w:noProof/>
          <w:lang w:eastAsia="en-IN"/>
        </w:rPr>
        <w:drawing>
          <wp:anchor distT="0" distB="0" distL="0" distR="0" simplePos="0" relativeHeight="251715072" behindDoc="1" locked="0" layoutInCell="1" allowOverlap="1" wp14:anchorId="5CEB7424" wp14:editId="288F48ED">
            <wp:simplePos x="0" y="0"/>
            <wp:positionH relativeFrom="page">
              <wp:posOffset>-803910</wp:posOffset>
            </wp:positionH>
            <wp:positionV relativeFrom="page">
              <wp:posOffset>-599863</wp:posOffset>
            </wp:positionV>
            <wp:extent cx="10219690" cy="14453870"/>
            <wp:effectExtent l="0" t="0" r="3810" b="0"/>
            <wp:wrapNone/>
            <wp:docPr id="2040443446" name="Picture 2040443446"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19690" cy="14453870"/>
                    </a:xfrm>
                    <a:prstGeom prst="rect">
                      <a:avLst/>
                    </a:prstGeom>
                  </pic:spPr>
                </pic:pic>
              </a:graphicData>
            </a:graphic>
            <wp14:sizeRelH relativeFrom="margin">
              <wp14:pctWidth>0</wp14:pctWidth>
            </wp14:sizeRelH>
            <wp14:sizeRelV relativeFrom="margin">
              <wp14:pctHeight>0</wp14:pctHeight>
            </wp14:sizeRelV>
          </wp:anchor>
        </w:drawing>
      </w:r>
      <w:r w:rsidR="00030CCF">
        <w:rPr>
          <w:rFonts w:ascii="Franklin Gothic Book" w:hAnsi="Franklin Gothic Book"/>
          <w:color w:val="002060"/>
          <w:sz w:val="24"/>
          <w:szCs w:val="24"/>
        </w:rPr>
        <w:t xml:space="preserve">  </w:t>
      </w:r>
      <w:r w:rsidR="00030CCF" w:rsidRPr="000663F9">
        <w:rPr>
          <w:rFonts w:ascii="Franklin Gothic Book" w:hAnsi="Franklin Gothic Book"/>
          <w:color w:val="002060"/>
          <w:sz w:val="24"/>
          <w:szCs w:val="24"/>
        </w:rPr>
        <w:t xml:space="preserve">Overview </w:t>
      </w:r>
    </w:p>
    <w:p w14:paraId="14381016" w14:textId="669D54F6" w:rsidR="00030CCF" w:rsidRPr="000663F9" w:rsidRDefault="00030CCF" w:rsidP="00030CCF">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5CDD311" w14:textId="5FF9B9A1" w:rsidR="00030CCF" w:rsidRPr="000663F9" w:rsidRDefault="00030CCF" w:rsidP="00030CCF">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0426FA10" w14:textId="291C286A" w:rsidR="00030CCF" w:rsidRDefault="00030CCF" w:rsidP="00030CCF">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C8AA722" w14:textId="669F1A08" w:rsidR="00E62698" w:rsidRDefault="00E62698" w:rsidP="00E62698">
      <w:pPr>
        <w:pStyle w:val="ListParagraph"/>
        <w:numPr>
          <w:ilvl w:val="1"/>
          <w:numId w:val="19"/>
        </w:numPr>
        <w:spacing w:line="480" w:lineRule="auto"/>
        <w:jc w:val="both"/>
        <w:rPr>
          <w:rFonts w:ascii="Franklin Gothic Book" w:hAnsi="Franklin Gothic Book"/>
          <w:b/>
          <w:bCs/>
          <w:color w:val="002060"/>
          <w:sz w:val="24"/>
          <w:szCs w:val="24"/>
        </w:rPr>
      </w:pPr>
      <w:r w:rsidRPr="00366101">
        <w:rPr>
          <w:rFonts w:ascii="Franklin Gothic Book" w:hAnsi="Franklin Gothic Book"/>
          <w:b/>
          <w:bCs/>
          <w:color w:val="002060"/>
          <w:sz w:val="24"/>
          <w:szCs w:val="24"/>
        </w:rPr>
        <w:t>AstraZeneca</w:t>
      </w:r>
    </w:p>
    <w:p w14:paraId="12819AD7" w14:textId="287A7E4F" w:rsidR="00030CCF" w:rsidRDefault="00030CCF" w:rsidP="00030CCF">
      <w:pPr>
        <w:pStyle w:val="ListParagraph"/>
        <w:numPr>
          <w:ilvl w:val="2"/>
          <w:numId w:val="19"/>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111DD318" w14:textId="77777777" w:rsidR="00030CCF" w:rsidRPr="000663F9" w:rsidRDefault="00030CCF" w:rsidP="00030CCF">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03800E8" w14:textId="0E668498" w:rsidR="00030CCF" w:rsidRPr="000663F9" w:rsidRDefault="00030CCF" w:rsidP="00030CCF">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lastRenderedPageBreak/>
        <w:t>Product Outlook</w:t>
      </w:r>
    </w:p>
    <w:p w14:paraId="3F879F2B" w14:textId="77777777" w:rsidR="00030CCF" w:rsidRDefault="00030CCF" w:rsidP="00030CCF">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C125CAE" w14:textId="774E95A3" w:rsidR="00366101" w:rsidRDefault="00E62698" w:rsidP="00366101">
      <w:pPr>
        <w:pStyle w:val="ListParagraph"/>
        <w:numPr>
          <w:ilvl w:val="1"/>
          <w:numId w:val="19"/>
        </w:numPr>
        <w:spacing w:line="480" w:lineRule="auto"/>
        <w:jc w:val="both"/>
        <w:rPr>
          <w:rFonts w:ascii="Franklin Gothic Book" w:hAnsi="Franklin Gothic Book"/>
          <w:b/>
          <w:bCs/>
          <w:color w:val="002060"/>
          <w:sz w:val="24"/>
          <w:szCs w:val="24"/>
        </w:rPr>
      </w:pPr>
      <w:r w:rsidRPr="00F52336">
        <w:rPr>
          <w:rFonts w:ascii="Franklin Gothic Book" w:hAnsi="Franklin Gothic Book"/>
          <w:b/>
          <w:bCs/>
          <w:color w:val="002060"/>
          <w:sz w:val="24"/>
          <w:szCs w:val="24"/>
        </w:rPr>
        <w:t>Teva Pharmaceutical Industries Ltd</w:t>
      </w:r>
    </w:p>
    <w:p w14:paraId="5FC6A479" w14:textId="77777777" w:rsidR="00366101" w:rsidRDefault="00366101" w:rsidP="00366101">
      <w:pPr>
        <w:pStyle w:val="ListParagraph"/>
        <w:numPr>
          <w:ilvl w:val="2"/>
          <w:numId w:val="19"/>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62A0A7C5" w14:textId="77777777" w:rsidR="00366101" w:rsidRPr="000663F9" w:rsidRDefault="00366101" w:rsidP="00366101">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48512D66" w14:textId="77777777" w:rsidR="00366101" w:rsidRPr="000663F9" w:rsidRDefault="00366101" w:rsidP="00366101">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6D476D0E" w14:textId="77777777" w:rsidR="00366101" w:rsidRDefault="00366101" w:rsidP="00366101">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7B2CA56F" w14:textId="633AFB3B" w:rsidR="00366101" w:rsidRPr="00F52336" w:rsidRDefault="00C96126" w:rsidP="00366101">
      <w:pPr>
        <w:pStyle w:val="ListParagraph"/>
        <w:numPr>
          <w:ilvl w:val="1"/>
          <w:numId w:val="19"/>
        </w:numPr>
        <w:spacing w:line="480" w:lineRule="auto"/>
        <w:jc w:val="both"/>
        <w:rPr>
          <w:rFonts w:ascii="Franklin Gothic Book" w:hAnsi="Franklin Gothic Book"/>
          <w:b/>
          <w:bCs/>
          <w:color w:val="002060"/>
          <w:sz w:val="24"/>
          <w:szCs w:val="24"/>
        </w:rPr>
      </w:pPr>
      <w:r w:rsidRPr="00C96126">
        <w:rPr>
          <w:rFonts w:ascii="Franklin Gothic Book" w:hAnsi="Franklin Gothic Book"/>
          <w:b/>
          <w:bCs/>
          <w:color w:val="002060"/>
          <w:sz w:val="24"/>
          <w:szCs w:val="24"/>
        </w:rPr>
        <w:t>Celgene Corporation</w:t>
      </w:r>
    </w:p>
    <w:p w14:paraId="3ACA7C4A" w14:textId="77777777" w:rsidR="00F52336" w:rsidRDefault="00F52336" w:rsidP="00F52336">
      <w:pPr>
        <w:pStyle w:val="ListParagraph"/>
        <w:numPr>
          <w:ilvl w:val="2"/>
          <w:numId w:val="19"/>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50EFC6D" w14:textId="77777777" w:rsidR="00F52336" w:rsidRPr="000663F9" w:rsidRDefault="00F52336" w:rsidP="00F52336">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2AF69766" w14:textId="77777777" w:rsidR="00F52336" w:rsidRPr="000663F9" w:rsidRDefault="00F52336" w:rsidP="00F52336">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511AE790" w14:textId="77777777" w:rsidR="00F52336" w:rsidRDefault="00F52336" w:rsidP="00F52336">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26A70BF2" w14:textId="469932DF" w:rsidR="007023A9" w:rsidRPr="007023A9" w:rsidRDefault="007023A9" w:rsidP="007023A9">
      <w:pPr>
        <w:pStyle w:val="ListParagraph"/>
        <w:numPr>
          <w:ilvl w:val="1"/>
          <w:numId w:val="19"/>
        </w:numPr>
        <w:spacing w:line="480" w:lineRule="auto"/>
        <w:jc w:val="both"/>
        <w:rPr>
          <w:rFonts w:ascii="Franklin Gothic Book" w:hAnsi="Franklin Gothic Book"/>
          <w:b/>
          <w:bCs/>
          <w:color w:val="002060"/>
          <w:sz w:val="24"/>
          <w:szCs w:val="24"/>
        </w:rPr>
      </w:pPr>
      <w:r w:rsidRPr="007023A9">
        <w:rPr>
          <w:rFonts w:ascii="Franklin Gothic Book" w:hAnsi="Franklin Gothic Book"/>
          <w:b/>
          <w:bCs/>
          <w:color w:val="002060"/>
          <w:sz w:val="24"/>
          <w:szCs w:val="24"/>
        </w:rPr>
        <w:t>Eisai Inc</w:t>
      </w:r>
    </w:p>
    <w:p w14:paraId="2CECA99B" w14:textId="77777777" w:rsidR="007023A9" w:rsidRDefault="007023A9" w:rsidP="007023A9">
      <w:pPr>
        <w:pStyle w:val="ListParagraph"/>
        <w:numPr>
          <w:ilvl w:val="2"/>
          <w:numId w:val="19"/>
        </w:numPr>
        <w:spacing w:line="480" w:lineRule="auto"/>
        <w:rPr>
          <w:rFonts w:ascii="Franklin Gothic Book" w:hAnsi="Franklin Gothic Book"/>
          <w:color w:val="002060"/>
          <w:sz w:val="24"/>
          <w:szCs w:val="24"/>
        </w:rPr>
      </w:pPr>
      <w:r w:rsidRPr="000663F9">
        <w:rPr>
          <w:rFonts w:ascii="Franklin Gothic Book" w:hAnsi="Franklin Gothic Book"/>
          <w:color w:val="002060"/>
          <w:sz w:val="24"/>
          <w:szCs w:val="24"/>
        </w:rPr>
        <w:t xml:space="preserve">Overview </w:t>
      </w:r>
    </w:p>
    <w:p w14:paraId="0E336632" w14:textId="77777777" w:rsidR="007023A9" w:rsidRPr="000663F9" w:rsidRDefault="007023A9" w:rsidP="007023A9">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Financial Performance</w:t>
      </w:r>
    </w:p>
    <w:p w14:paraId="64E43932" w14:textId="77777777" w:rsidR="007023A9" w:rsidRPr="000663F9" w:rsidRDefault="007023A9" w:rsidP="007023A9">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Product Outlook</w:t>
      </w:r>
    </w:p>
    <w:p w14:paraId="22731360" w14:textId="77777777" w:rsidR="007023A9" w:rsidRDefault="007023A9" w:rsidP="007023A9">
      <w:pPr>
        <w:pStyle w:val="ListParagraph"/>
        <w:numPr>
          <w:ilvl w:val="2"/>
          <w:numId w:val="19"/>
        </w:numPr>
        <w:spacing w:line="480" w:lineRule="auto"/>
        <w:jc w:val="both"/>
        <w:rPr>
          <w:rFonts w:ascii="Franklin Gothic Book" w:hAnsi="Franklin Gothic Book"/>
          <w:color w:val="002060"/>
          <w:sz w:val="24"/>
          <w:szCs w:val="24"/>
        </w:rPr>
      </w:pPr>
      <w:r w:rsidRPr="000663F9">
        <w:rPr>
          <w:rFonts w:ascii="Franklin Gothic Book" w:hAnsi="Franklin Gothic Book"/>
          <w:color w:val="002060"/>
          <w:sz w:val="24"/>
          <w:szCs w:val="24"/>
        </w:rPr>
        <w:t>Key developments</w:t>
      </w:r>
    </w:p>
    <w:p w14:paraId="452C26BC" w14:textId="77777777" w:rsidR="00366101" w:rsidRPr="00366101" w:rsidRDefault="00366101" w:rsidP="00366101">
      <w:pPr>
        <w:pStyle w:val="ListParagraph"/>
        <w:spacing w:line="480" w:lineRule="auto"/>
        <w:ind w:left="1224"/>
        <w:jc w:val="both"/>
        <w:rPr>
          <w:rFonts w:ascii="Franklin Gothic Book" w:hAnsi="Franklin Gothic Book"/>
          <w:b/>
          <w:bCs/>
          <w:color w:val="002060"/>
          <w:sz w:val="24"/>
          <w:szCs w:val="24"/>
        </w:rPr>
      </w:pPr>
    </w:p>
    <w:p w14:paraId="228C6376" w14:textId="057CBA44" w:rsidR="00030CCF" w:rsidRPr="00030CCF" w:rsidRDefault="007023A9" w:rsidP="00030CCF">
      <w:pPr>
        <w:pStyle w:val="ListParagraph"/>
        <w:numPr>
          <w:ilvl w:val="0"/>
          <w:numId w:val="19"/>
        </w:numPr>
        <w:spacing w:line="480" w:lineRule="auto"/>
        <w:jc w:val="both"/>
        <w:rPr>
          <w:rFonts w:ascii="Franklin Gothic Book" w:hAnsi="Franklin Gothic Book"/>
          <w:b/>
          <w:bCs/>
          <w:color w:val="002060"/>
          <w:sz w:val="24"/>
          <w:szCs w:val="24"/>
        </w:rPr>
      </w:pPr>
      <w:r w:rsidRPr="00B8636E">
        <w:rPr>
          <w:rFonts w:ascii="Franklin Gothic Book" w:hAnsi="Franklin Gothic Book"/>
          <w:noProof/>
          <w:lang w:eastAsia="en-IN"/>
        </w:rPr>
        <w:drawing>
          <wp:anchor distT="0" distB="0" distL="0" distR="0" simplePos="0" relativeHeight="251739648" behindDoc="1" locked="0" layoutInCell="1" allowOverlap="1" wp14:anchorId="00694EAF" wp14:editId="731D6090">
            <wp:simplePos x="0" y="0"/>
            <wp:positionH relativeFrom="page">
              <wp:posOffset>-1016000</wp:posOffset>
            </wp:positionH>
            <wp:positionV relativeFrom="page">
              <wp:posOffset>-823383</wp:posOffset>
            </wp:positionV>
            <wp:extent cx="10219690" cy="14453870"/>
            <wp:effectExtent l="0" t="0" r="3810" b="0"/>
            <wp:wrapNone/>
            <wp:docPr id="1945674059" name="Picture 1945674059" descr="A close-up of hands holding a tablet and a p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6006435" name="Picture 1916006435" descr="A close-up of hands holding a tablet and a pen&#10;&#10;Description automatically generated"/>
                    <pic:cNvPicPr/>
                  </pic:nvPicPr>
                  <pic:blipFill>
                    <a:blip r:embed="rId5" cstate="print">
                      <a:alphaModFix amt="20000"/>
                      <a:duotone>
                        <a:schemeClr val="accent3">
                          <a:shade val="45000"/>
                          <a:satMod val="135000"/>
                        </a:schemeClr>
                        <a:prstClr val="white"/>
                      </a:duotone>
                    </a:blip>
                    <a:stretch>
                      <a:fillRect/>
                    </a:stretch>
                  </pic:blipFill>
                  <pic:spPr>
                    <a:xfrm>
                      <a:off x="0" y="0"/>
                      <a:ext cx="10219690" cy="14453870"/>
                    </a:xfrm>
                    <a:prstGeom prst="rect">
                      <a:avLst/>
                    </a:prstGeom>
                  </pic:spPr>
                </pic:pic>
              </a:graphicData>
            </a:graphic>
            <wp14:sizeRelH relativeFrom="margin">
              <wp14:pctWidth>0</wp14:pctWidth>
            </wp14:sizeRelH>
            <wp14:sizeRelV relativeFrom="margin">
              <wp14:pctHeight>0</wp14:pctHeight>
            </wp14:sizeRelV>
          </wp:anchor>
        </w:drawing>
      </w:r>
      <w:r w:rsidR="00030CCF" w:rsidRPr="00030CCF">
        <w:rPr>
          <w:rFonts w:ascii="Franklin Gothic Book" w:hAnsi="Franklin Gothic Book"/>
          <w:b/>
          <w:bCs/>
          <w:color w:val="002060"/>
          <w:sz w:val="24"/>
          <w:szCs w:val="24"/>
        </w:rPr>
        <w:t>KEY DEVELOPMENTS</w:t>
      </w:r>
    </w:p>
    <w:p w14:paraId="3E8B343E" w14:textId="23D38AB3" w:rsidR="00030CCF" w:rsidRDefault="00030CCF" w:rsidP="00030CCF">
      <w:pPr>
        <w:pStyle w:val="ListParagraph"/>
        <w:numPr>
          <w:ilvl w:val="1"/>
          <w:numId w:val="19"/>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Product Launches/Developments</w:t>
      </w:r>
    </w:p>
    <w:p w14:paraId="5E0F2CC6" w14:textId="24CE549C" w:rsidR="00030CCF" w:rsidRDefault="00030CCF" w:rsidP="00030CCF">
      <w:pPr>
        <w:pStyle w:val="ListParagraph"/>
        <w:numPr>
          <w:ilvl w:val="1"/>
          <w:numId w:val="19"/>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Merges and Acquisitions</w:t>
      </w:r>
    </w:p>
    <w:p w14:paraId="3DAFFBD9" w14:textId="3BC20D90" w:rsidR="00030CCF" w:rsidRDefault="00030CCF" w:rsidP="00030CCF">
      <w:pPr>
        <w:pStyle w:val="ListParagraph"/>
        <w:numPr>
          <w:ilvl w:val="1"/>
          <w:numId w:val="19"/>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Business Expansions</w:t>
      </w:r>
    </w:p>
    <w:p w14:paraId="74D81518" w14:textId="72CBB273" w:rsidR="00030CCF" w:rsidRDefault="00030CCF" w:rsidP="00030CCF">
      <w:pPr>
        <w:pStyle w:val="ListParagraph"/>
        <w:numPr>
          <w:ilvl w:val="1"/>
          <w:numId w:val="19"/>
        </w:numPr>
        <w:spacing w:line="480" w:lineRule="auto"/>
        <w:jc w:val="both"/>
        <w:rPr>
          <w:rFonts w:ascii="Franklin Gothic Book" w:hAnsi="Franklin Gothic Book"/>
          <w:color w:val="002060"/>
          <w:sz w:val="24"/>
          <w:szCs w:val="24"/>
        </w:rPr>
      </w:pPr>
      <w:r>
        <w:rPr>
          <w:rFonts w:ascii="Franklin Gothic Book" w:hAnsi="Franklin Gothic Book"/>
          <w:color w:val="002060"/>
          <w:sz w:val="24"/>
          <w:szCs w:val="24"/>
        </w:rPr>
        <w:t>Partnerships and Collaborations</w:t>
      </w:r>
    </w:p>
    <w:p w14:paraId="44513F9E" w14:textId="34543567" w:rsidR="00030CCF" w:rsidRPr="00030CCF" w:rsidRDefault="00030CCF" w:rsidP="00030CCF">
      <w:pPr>
        <w:pStyle w:val="ListParagraph"/>
        <w:numPr>
          <w:ilvl w:val="0"/>
          <w:numId w:val="19"/>
        </w:numPr>
        <w:spacing w:line="480" w:lineRule="auto"/>
        <w:jc w:val="both"/>
        <w:rPr>
          <w:rFonts w:ascii="Franklin Gothic Book" w:hAnsi="Franklin Gothic Book"/>
          <w:b/>
          <w:bCs/>
          <w:color w:val="002060"/>
          <w:sz w:val="24"/>
          <w:szCs w:val="24"/>
        </w:rPr>
      </w:pPr>
      <w:r w:rsidRPr="00030CCF">
        <w:rPr>
          <w:rFonts w:ascii="Franklin Gothic Book" w:hAnsi="Franklin Gothic Book"/>
          <w:b/>
          <w:bCs/>
          <w:color w:val="002060"/>
          <w:sz w:val="24"/>
          <w:szCs w:val="24"/>
        </w:rPr>
        <w:t>Appendix</w:t>
      </w:r>
    </w:p>
    <w:p w14:paraId="723B659D" w14:textId="52467582" w:rsidR="00030CCF" w:rsidRDefault="00030CCF" w:rsidP="00030CCF">
      <w:pPr>
        <w:pStyle w:val="ListParagraph"/>
        <w:spacing w:line="480" w:lineRule="auto"/>
        <w:ind w:left="372"/>
        <w:jc w:val="both"/>
        <w:rPr>
          <w:rFonts w:ascii="Franklin Gothic Book" w:hAnsi="Franklin Gothic Book"/>
          <w:color w:val="002060"/>
          <w:sz w:val="24"/>
          <w:szCs w:val="24"/>
        </w:rPr>
      </w:pPr>
      <w:r>
        <w:rPr>
          <w:rFonts w:ascii="Franklin Gothic Book" w:hAnsi="Franklin Gothic Book"/>
          <w:color w:val="002060"/>
          <w:sz w:val="24"/>
          <w:szCs w:val="24"/>
        </w:rPr>
        <w:t>12.1 Related Research</w:t>
      </w:r>
    </w:p>
    <w:p w14:paraId="6081014B" w14:textId="77777777" w:rsidR="00030CCF" w:rsidRDefault="00030CCF" w:rsidP="00030CCF">
      <w:pPr>
        <w:pStyle w:val="ListParagraph"/>
        <w:spacing w:line="480" w:lineRule="auto"/>
        <w:ind w:left="372"/>
        <w:jc w:val="both"/>
        <w:rPr>
          <w:rFonts w:ascii="Franklin Gothic Book" w:hAnsi="Franklin Gothic Book"/>
          <w:color w:val="002060"/>
          <w:sz w:val="24"/>
          <w:szCs w:val="24"/>
        </w:rPr>
      </w:pPr>
    </w:p>
    <w:p w14:paraId="735F5DFC" w14:textId="6653E4D8" w:rsidR="000663F9" w:rsidRDefault="000663F9" w:rsidP="000663F9">
      <w:pPr>
        <w:pStyle w:val="ListParagraph"/>
        <w:spacing w:line="480" w:lineRule="auto"/>
        <w:ind w:left="372"/>
        <w:jc w:val="both"/>
        <w:rPr>
          <w:rFonts w:ascii="Franklin Gothic Book" w:hAnsi="Franklin Gothic Book"/>
          <w:color w:val="002060"/>
          <w:sz w:val="24"/>
          <w:szCs w:val="24"/>
        </w:rPr>
      </w:pPr>
    </w:p>
    <w:p w14:paraId="39F40FC7" w14:textId="77777777" w:rsidR="000663F9" w:rsidRDefault="000663F9" w:rsidP="000663F9">
      <w:pPr>
        <w:pStyle w:val="ListParagraph"/>
        <w:spacing w:line="480" w:lineRule="auto"/>
        <w:ind w:left="1365"/>
        <w:jc w:val="both"/>
        <w:rPr>
          <w:rFonts w:ascii="Franklin Gothic Book" w:hAnsi="Franklin Gothic Book"/>
          <w:color w:val="002060"/>
          <w:sz w:val="24"/>
          <w:szCs w:val="24"/>
        </w:rPr>
      </w:pPr>
    </w:p>
    <w:p w14:paraId="2C49E5DF" w14:textId="77777777" w:rsidR="000663F9" w:rsidRDefault="000663F9" w:rsidP="000663F9">
      <w:pPr>
        <w:pStyle w:val="ListParagraph"/>
        <w:spacing w:line="480" w:lineRule="auto"/>
        <w:ind w:left="1365"/>
        <w:jc w:val="both"/>
        <w:rPr>
          <w:rFonts w:ascii="Franklin Gothic Book" w:hAnsi="Franklin Gothic Book"/>
          <w:color w:val="002060"/>
          <w:sz w:val="24"/>
          <w:szCs w:val="24"/>
        </w:rPr>
      </w:pPr>
    </w:p>
    <w:p w14:paraId="683CF10A" w14:textId="77777777" w:rsidR="000663F9" w:rsidRDefault="000663F9" w:rsidP="000663F9">
      <w:pPr>
        <w:pStyle w:val="ListParagraph"/>
        <w:spacing w:line="480" w:lineRule="auto"/>
        <w:ind w:left="1365"/>
        <w:jc w:val="both"/>
        <w:rPr>
          <w:rFonts w:ascii="Franklin Gothic Book" w:hAnsi="Franklin Gothic Book"/>
          <w:color w:val="002060"/>
          <w:sz w:val="24"/>
          <w:szCs w:val="24"/>
        </w:rPr>
      </w:pPr>
    </w:p>
    <w:p w14:paraId="0BE2AAC9" w14:textId="77777777" w:rsidR="000663F9" w:rsidRDefault="000663F9" w:rsidP="000663F9">
      <w:pPr>
        <w:pStyle w:val="ListParagraph"/>
        <w:spacing w:line="480" w:lineRule="auto"/>
        <w:ind w:left="1365"/>
        <w:jc w:val="both"/>
        <w:rPr>
          <w:rFonts w:ascii="Franklin Gothic Book" w:hAnsi="Franklin Gothic Book"/>
          <w:color w:val="002060"/>
          <w:sz w:val="24"/>
          <w:szCs w:val="24"/>
        </w:rPr>
      </w:pPr>
    </w:p>
    <w:bookmarkEnd w:id="2"/>
    <w:p w14:paraId="0E508C9E" w14:textId="77777777" w:rsidR="000663F9" w:rsidRDefault="000663F9" w:rsidP="000663F9">
      <w:pPr>
        <w:pStyle w:val="ListParagraph"/>
        <w:spacing w:line="480" w:lineRule="auto"/>
        <w:ind w:left="1365"/>
        <w:jc w:val="both"/>
        <w:rPr>
          <w:rFonts w:ascii="Franklin Gothic Book" w:hAnsi="Franklin Gothic Book"/>
          <w:color w:val="002060"/>
          <w:sz w:val="24"/>
          <w:szCs w:val="24"/>
        </w:rPr>
      </w:pPr>
    </w:p>
    <w:p w14:paraId="49D75546" w14:textId="27DFA805" w:rsidR="000663F9" w:rsidRPr="000663F9" w:rsidRDefault="000663F9" w:rsidP="000663F9">
      <w:pPr>
        <w:pStyle w:val="ListParagraph"/>
        <w:spacing w:line="480" w:lineRule="auto"/>
        <w:ind w:left="1365"/>
        <w:jc w:val="both"/>
        <w:rPr>
          <w:rFonts w:ascii="Franklin Gothic Book" w:hAnsi="Franklin Gothic Book"/>
          <w:color w:val="002060"/>
          <w:sz w:val="24"/>
          <w:szCs w:val="24"/>
        </w:rPr>
      </w:pPr>
    </w:p>
    <w:p w14:paraId="1B42A987" w14:textId="77777777" w:rsidR="000663F9" w:rsidRDefault="000663F9" w:rsidP="000663F9">
      <w:pPr>
        <w:spacing w:line="480" w:lineRule="auto"/>
        <w:jc w:val="both"/>
        <w:rPr>
          <w:rFonts w:ascii="Franklin Gothic Book" w:hAnsi="Franklin Gothic Book"/>
          <w:color w:val="002060"/>
          <w:sz w:val="24"/>
          <w:szCs w:val="24"/>
        </w:rPr>
      </w:pPr>
    </w:p>
    <w:p w14:paraId="6BC06077" w14:textId="77777777" w:rsidR="000663F9" w:rsidRPr="000663F9" w:rsidRDefault="000663F9" w:rsidP="000663F9">
      <w:pPr>
        <w:spacing w:line="480" w:lineRule="auto"/>
        <w:jc w:val="both"/>
        <w:rPr>
          <w:rFonts w:ascii="Franklin Gothic Book" w:hAnsi="Franklin Gothic Book"/>
          <w:color w:val="002060"/>
          <w:sz w:val="24"/>
          <w:szCs w:val="24"/>
        </w:rPr>
      </w:pPr>
    </w:p>
    <w:p w14:paraId="3D56A183" w14:textId="77777777" w:rsidR="004277E5" w:rsidRPr="004277E5" w:rsidRDefault="004277E5" w:rsidP="004277E5">
      <w:pPr>
        <w:spacing w:line="480" w:lineRule="auto"/>
        <w:jc w:val="both"/>
        <w:rPr>
          <w:rFonts w:ascii="Franklin Gothic Book" w:hAnsi="Franklin Gothic Book"/>
          <w:b/>
          <w:bCs/>
          <w:color w:val="002060"/>
          <w:sz w:val="24"/>
          <w:szCs w:val="24"/>
        </w:rPr>
      </w:pPr>
    </w:p>
    <w:p w14:paraId="4379A11E" w14:textId="77777777" w:rsidR="004277E5" w:rsidRPr="004277E5" w:rsidRDefault="004277E5" w:rsidP="004277E5">
      <w:pPr>
        <w:spacing w:line="480" w:lineRule="auto"/>
        <w:ind w:left="993"/>
        <w:jc w:val="both"/>
        <w:rPr>
          <w:rFonts w:ascii="Franklin Gothic Book" w:hAnsi="Franklin Gothic Book"/>
          <w:b/>
          <w:bCs/>
          <w:color w:val="002060"/>
          <w:sz w:val="24"/>
          <w:szCs w:val="24"/>
        </w:rPr>
      </w:pPr>
    </w:p>
    <w:p w14:paraId="51D1A591" w14:textId="77777777" w:rsidR="004277E5" w:rsidRDefault="004277E5" w:rsidP="004277E5">
      <w:pPr>
        <w:pStyle w:val="ListParagraph"/>
        <w:spacing w:line="480" w:lineRule="auto"/>
        <w:ind w:left="1365"/>
        <w:jc w:val="both"/>
        <w:rPr>
          <w:rFonts w:ascii="Franklin Gothic Book" w:hAnsi="Franklin Gothic Book"/>
          <w:color w:val="002060"/>
          <w:sz w:val="24"/>
          <w:szCs w:val="24"/>
        </w:rPr>
      </w:pPr>
    </w:p>
    <w:p w14:paraId="387B65F8" w14:textId="77777777" w:rsidR="004277E5" w:rsidRDefault="004277E5" w:rsidP="004277E5">
      <w:pPr>
        <w:pStyle w:val="ListParagraph"/>
        <w:spacing w:line="480" w:lineRule="auto"/>
        <w:ind w:left="1365"/>
        <w:jc w:val="both"/>
        <w:rPr>
          <w:rFonts w:ascii="Franklin Gothic Book" w:hAnsi="Franklin Gothic Book"/>
          <w:color w:val="002060"/>
          <w:sz w:val="24"/>
          <w:szCs w:val="24"/>
        </w:rPr>
      </w:pPr>
    </w:p>
    <w:p w14:paraId="36F8FE38" w14:textId="77777777" w:rsidR="004277E5" w:rsidRDefault="004277E5" w:rsidP="004277E5">
      <w:pPr>
        <w:pStyle w:val="ListParagraph"/>
        <w:spacing w:line="480" w:lineRule="auto"/>
        <w:ind w:left="1365"/>
        <w:jc w:val="both"/>
        <w:rPr>
          <w:rFonts w:ascii="Franklin Gothic Book" w:hAnsi="Franklin Gothic Book"/>
          <w:color w:val="002060"/>
          <w:sz w:val="24"/>
          <w:szCs w:val="24"/>
        </w:rPr>
      </w:pPr>
    </w:p>
    <w:p w14:paraId="18B148FD" w14:textId="77777777" w:rsidR="004277E5" w:rsidRDefault="004277E5" w:rsidP="004277E5">
      <w:pPr>
        <w:pStyle w:val="ListParagraph"/>
        <w:spacing w:line="480" w:lineRule="auto"/>
        <w:ind w:left="1365"/>
        <w:jc w:val="both"/>
        <w:rPr>
          <w:rFonts w:ascii="Franklin Gothic Book" w:hAnsi="Franklin Gothic Book"/>
          <w:color w:val="002060"/>
          <w:sz w:val="24"/>
          <w:szCs w:val="24"/>
        </w:rPr>
      </w:pPr>
    </w:p>
    <w:p w14:paraId="004554B0" w14:textId="77777777" w:rsidR="004277E5" w:rsidRDefault="004277E5" w:rsidP="004277E5">
      <w:pPr>
        <w:pStyle w:val="ListParagraph"/>
        <w:spacing w:line="480" w:lineRule="auto"/>
        <w:ind w:left="1365"/>
        <w:jc w:val="both"/>
        <w:rPr>
          <w:rFonts w:ascii="Franklin Gothic Book" w:hAnsi="Franklin Gothic Book"/>
          <w:color w:val="002060"/>
          <w:sz w:val="24"/>
          <w:szCs w:val="24"/>
        </w:rPr>
      </w:pPr>
    </w:p>
    <w:p w14:paraId="4E23B31B" w14:textId="77777777" w:rsidR="004277E5" w:rsidRDefault="004277E5" w:rsidP="004277E5">
      <w:pPr>
        <w:pStyle w:val="ListParagraph"/>
        <w:spacing w:line="480" w:lineRule="auto"/>
        <w:ind w:left="1365"/>
        <w:jc w:val="both"/>
        <w:rPr>
          <w:rFonts w:ascii="Franklin Gothic Book" w:hAnsi="Franklin Gothic Book"/>
          <w:color w:val="002060"/>
          <w:sz w:val="24"/>
          <w:szCs w:val="24"/>
        </w:rPr>
      </w:pPr>
    </w:p>
    <w:p w14:paraId="3DF1DBE0" w14:textId="77777777" w:rsidR="004277E5" w:rsidRPr="004277E5" w:rsidRDefault="004277E5" w:rsidP="004277E5">
      <w:pPr>
        <w:pStyle w:val="ListParagraph"/>
        <w:spacing w:line="480" w:lineRule="auto"/>
        <w:ind w:left="1365"/>
        <w:jc w:val="both"/>
        <w:rPr>
          <w:rFonts w:ascii="Franklin Gothic Book" w:hAnsi="Franklin Gothic Book"/>
          <w:color w:val="002060"/>
          <w:sz w:val="24"/>
          <w:szCs w:val="24"/>
        </w:rPr>
      </w:pPr>
    </w:p>
    <w:p w14:paraId="04A5841B" w14:textId="77777777" w:rsidR="004277E5" w:rsidRPr="004277E5" w:rsidRDefault="004277E5" w:rsidP="004277E5">
      <w:pPr>
        <w:spacing w:line="480" w:lineRule="auto"/>
        <w:ind w:left="993"/>
        <w:jc w:val="both"/>
        <w:rPr>
          <w:rFonts w:ascii="Franklin Gothic Book" w:hAnsi="Franklin Gothic Book"/>
          <w:b/>
          <w:bCs/>
          <w:color w:val="002060"/>
          <w:sz w:val="24"/>
          <w:szCs w:val="24"/>
        </w:rPr>
      </w:pPr>
    </w:p>
    <w:p w14:paraId="2E6F41DB" w14:textId="4D0E78AC" w:rsidR="008D53EA" w:rsidRPr="004277E5" w:rsidRDefault="008D53EA" w:rsidP="004277E5">
      <w:pPr>
        <w:spacing w:before="240" w:line="480" w:lineRule="auto"/>
        <w:jc w:val="both"/>
        <w:rPr>
          <w:rFonts w:ascii="Franklin Gothic Book" w:hAnsi="Franklin Gothic Book"/>
          <w:color w:val="002060"/>
          <w:sz w:val="24"/>
          <w:szCs w:val="24"/>
        </w:rPr>
      </w:pPr>
    </w:p>
    <w:p w14:paraId="7C3D8895" w14:textId="77777777" w:rsidR="00722ABB" w:rsidRPr="00722ABB" w:rsidRDefault="00722ABB" w:rsidP="00722ABB">
      <w:pPr>
        <w:spacing w:before="240" w:line="360" w:lineRule="auto"/>
        <w:jc w:val="both"/>
        <w:rPr>
          <w:rFonts w:ascii="Franklin Gothic Book" w:hAnsi="Franklin Gothic Book" w:cs="Times New Roman"/>
          <w:color w:val="1F3864" w:themeColor="accent1" w:themeShade="80"/>
          <w:sz w:val="24"/>
          <w:szCs w:val="24"/>
        </w:rPr>
      </w:pPr>
    </w:p>
    <w:p w14:paraId="6908DF56" w14:textId="77777777" w:rsidR="00D179DF" w:rsidRDefault="00D179DF" w:rsidP="00D179DF">
      <w:pPr>
        <w:spacing w:line="360" w:lineRule="auto"/>
        <w:rPr>
          <w:rFonts w:ascii="Franklin Gothic Book" w:hAnsi="Franklin Gothic Book"/>
          <w:color w:val="1F3864" w:themeColor="accent1" w:themeShade="80"/>
        </w:rPr>
      </w:pPr>
    </w:p>
    <w:p w14:paraId="30B9AD8F" w14:textId="77777777" w:rsidR="004F6769" w:rsidRDefault="004F6769" w:rsidP="00D179DF">
      <w:pPr>
        <w:spacing w:line="360" w:lineRule="auto"/>
        <w:rPr>
          <w:lang w:val="en-US"/>
        </w:rPr>
      </w:pPr>
    </w:p>
    <w:p w14:paraId="18B2AF75" w14:textId="77777777" w:rsidR="00DD5BEC" w:rsidRDefault="00DD5BEC" w:rsidP="00D179DF">
      <w:pPr>
        <w:spacing w:line="360" w:lineRule="auto"/>
        <w:rPr>
          <w:lang w:val="en-US"/>
        </w:rPr>
      </w:pPr>
    </w:p>
    <w:p w14:paraId="51A50DE8" w14:textId="77777777" w:rsidR="00DD5BEC" w:rsidRDefault="00DD5BEC" w:rsidP="00D179DF">
      <w:pPr>
        <w:spacing w:line="360" w:lineRule="auto"/>
        <w:rPr>
          <w:lang w:val="en-US"/>
        </w:rPr>
      </w:pPr>
    </w:p>
    <w:p w14:paraId="37ED704F" w14:textId="77777777" w:rsidR="00DD5BEC" w:rsidRDefault="00DD5BEC" w:rsidP="00D179DF">
      <w:pPr>
        <w:spacing w:line="360" w:lineRule="auto"/>
        <w:rPr>
          <w:lang w:val="en-US"/>
        </w:rPr>
      </w:pPr>
    </w:p>
    <w:p w14:paraId="62AC9BEC" w14:textId="77777777" w:rsidR="00DD5BEC" w:rsidRDefault="00DD5BEC" w:rsidP="00D179DF">
      <w:pPr>
        <w:spacing w:line="360" w:lineRule="auto"/>
        <w:rPr>
          <w:lang w:val="en-US"/>
        </w:rPr>
      </w:pPr>
    </w:p>
    <w:p w14:paraId="352C5461" w14:textId="77777777" w:rsidR="00DD5BEC" w:rsidRDefault="00DD5BEC" w:rsidP="00D179DF">
      <w:pPr>
        <w:spacing w:line="360" w:lineRule="auto"/>
        <w:rPr>
          <w:lang w:val="en-US"/>
        </w:rPr>
      </w:pPr>
    </w:p>
    <w:p w14:paraId="29D483F5" w14:textId="77777777" w:rsidR="00DD5BEC" w:rsidRDefault="00DD5BEC" w:rsidP="00D179DF">
      <w:pPr>
        <w:spacing w:line="360" w:lineRule="auto"/>
        <w:rPr>
          <w:lang w:val="en-US"/>
        </w:rPr>
      </w:pPr>
    </w:p>
    <w:p w14:paraId="4F1AFDEC" w14:textId="77777777" w:rsidR="00DD5BEC" w:rsidRDefault="00DD5BEC" w:rsidP="00D179DF">
      <w:pPr>
        <w:spacing w:line="360" w:lineRule="auto"/>
        <w:rPr>
          <w:lang w:val="en-US"/>
        </w:rPr>
      </w:pPr>
    </w:p>
    <w:p w14:paraId="6E186C9A" w14:textId="77777777" w:rsidR="00DD5BEC" w:rsidRDefault="00DD5BEC" w:rsidP="00D179DF">
      <w:pPr>
        <w:spacing w:line="360" w:lineRule="auto"/>
        <w:rPr>
          <w:lang w:val="en-US"/>
        </w:rPr>
      </w:pPr>
    </w:p>
    <w:p w14:paraId="5A826801" w14:textId="77777777" w:rsidR="00DD5BEC" w:rsidRDefault="00DD5BEC" w:rsidP="00D179DF">
      <w:pPr>
        <w:spacing w:line="360" w:lineRule="auto"/>
        <w:rPr>
          <w:lang w:val="en-US"/>
        </w:rPr>
      </w:pPr>
    </w:p>
    <w:p w14:paraId="63BFD799" w14:textId="77777777" w:rsidR="00833029" w:rsidRDefault="00833029" w:rsidP="00D179DF">
      <w:pPr>
        <w:spacing w:line="360" w:lineRule="auto"/>
        <w:rPr>
          <w:lang w:val="en-US"/>
        </w:rPr>
      </w:pPr>
    </w:p>
    <w:p w14:paraId="67B4E295" w14:textId="77777777" w:rsidR="004F6769" w:rsidRPr="004F6769" w:rsidRDefault="004F6769" w:rsidP="00D179DF">
      <w:pPr>
        <w:spacing w:line="360" w:lineRule="auto"/>
        <w:rPr>
          <w:lang w:val="en-US"/>
        </w:rPr>
      </w:pPr>
    </w:p>
    <w:sectPr w:rsidR="004F6769" w:rsidRPr="004F676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Source Sans Pro">
    <w:altName w:val="Cambria Math"/>
    <w:charset w:val="00"/>
    <w:family w:val="swiss"/>
    <w:pitch w:val="variable"/>
    <w:sig w:usb0="00000001" w:usb1="02000001"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B8125E"/>
    <w:multiLevelType w:val="multilevel"/>
    <w:tmpl w:val="A260C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1A764CE"/>
    <w:multiLevelType w:val="multilevel"/>
    <w:tmpl w:val="04626B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EA08D7"/>
    <w:multiLevelType w:val="hybridMultilevel"/>
    <w:tmpl w:val="83B064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5F41A0"/>
    <w:multiLevelType w:val="multilevel"/>
    <w:tmpl w:val="A4B2B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F0B0033"/>
    <w:multiLevelType w:val="multilevel"/>
    <w:tmpl w:val="AE1AB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B250CE"/>
    <w:multiLevelType w:val="multilevel"/>
    <w:tmpl w:val="658E89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B6017E8"/>
    <w:multiLevelType w:val="multilevel"/>
    <w:tmpl w:val="824E5D2A"/>
    <w:lvl w:ilvl="0">
      <w:start w:val="1"/>
      <w:numFmt w:val="decimal"/>
      <w:lvlText w:val="%1"/>
      <w:lvlJc w:val="left"/>
      <w:pPr>
        <w:ind w:left="420" w:hanging="420"/>
      </w:pPr>
      <w:rPr>
        <w:rFonts w:hint="default"/>
        <w:sz w:val="40"/>
        <w:szCs w:val="40"/>
      </w:rPr>
    </w:lvl>
    <w:lvl w:ilvl="1">
      <w:start w:val="1"/>
      <w:numFmt w:val="decimal"/>
      <w:lvlText w:val="%1.%2"/>
      <w:lvlJc w:val="left"/>
      <w:pPr>
        <w:ind w:left="720" w:hanging="720"/>
      </w:pPr>
      <w:rPr>
        <w:rFonts w:hint="default"/>
      </w:rPr>
    </w:lvl>
    <w:lvl w:ilvl="2">
      <w:start w:val="1"/>
      <w:numFmt w:val="decimal"/>
      <w:lvlText w:val="%1.%2.%3"/>
      <w:lvlJc w:val="left"/>
      <w:pPr>
        <w:ind w:left="1506"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7" w15:restartNumberingAfterBreak="0">
    <w:nsid w:val="4A9902CB"/>
    <w:multiLevelType w:val="hybridMultilevel"/>
    <w:tmpl w:val="ACA6D4A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B6111E5"/>
    <w:multiLevelType w:val="multilevel"/>
    <w:tmpl w:val="4D44A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2636B4"/>
    <w:multiLevelType w:val="multilevel"/>
    <w:tmpl w:val="9BDE1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CC82626"/>
    <w:multiLevelType w:val="hybridMultilevel"/>
    <w:tmpl w:val="7C4833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31B5F0A"/>
    <w:multiLevelType w:val="multilevel"/>
    <w:tmpl w:val="A8CC2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3700716"/>
    <w:multiLevelType w:val="multilevel"/>
    <w:tmpl w:val="CE981880"/>
    <w:lvl w:ilvl="0">
      <w:start w:val="7"/>
      <w:numFmt w:val="decimal"/>
      <w:lvlText w:val="%1"/>
      <w:lvlJc w:val="left"/>
      <w:pPr>
        <w:ind w:left="372" w:hanging="372"/>
      </w:pPr>
      <w:rPr>
        <w:rFonts w:hint="default"/>
        <w:b/>
        <w:bCs/>
        <w:sz w:val="40"/>
        <w:szCs w:val="40"/>
      </w:rPr>
    </w:lvl>
    <w:lvl w:ilvl="1">
      <w:start w:val="1"/>
      <w:numFmt w:val="decimal"/>
      <w:lvlText w:val="%1.%2"/>
      <w:lvlJc w:val="left"/>
      <w:pPr>
        <w:ind w:left="1365" w:hanging="372"/>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697B6881"/>
    <w:multiLevelType w:val="hybridMultilevel"/>
    <w:tmpl w:val="AFDE7B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6BF31133"/>
    <w:multiLevelType w:val="multilevel"/>
    <w:tmpl w:val="4B8803BE"/>
    <w:lvl w:ilvl="0">
      <w:start w:val="5"/>
      <w:numFmt w:val="decimal"/>
      <w:lvlText w:val="%1"/>
      <w:lvlJc w:val="left"/>
      <w:pPr>
        <w:ind w:left="360" w:hanging="360"/>
      </w:pPr>
      <w:rPr>
        <w:rFonts w:hint="default"/>
        <w:sz w:val="40"/>
        <w:szCs w:val="40"/>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6FBF3AC0"/>
    <w:multiLevelType w:val="multilevel"/>
    <w:tmpl w:val="CE981880"/>
    <w:lvl w:ilvl="0">
      <w:start w:val="7"/>
      <w:numFmt w:val="decimal"/>
      <w:lvlText w:val="%1"/>
      <w:lvlJc w:val="left"/>
      <w:pPr>
        <w:ind w:left="372" w:hanging="372"/>
      </w:pPr>
      <w:rPr>
        <w:rFonts w:hint="default"/>
        <w:b/>
        <w:bCs/>
        <w:sz w:val="40"/>
        <w:szCs w:val="40"/>
      </w:rPr>
    </w:lvl>
    <w:lvl w:ilvl="1">
      <w:start w:val="1"/>
      <w:numFmt w:val="decimal"/>
      <w:lvlText w:val="%1.%2"/>
      <w:lvlJc w:val="left"/>
      <w:pPr>
        <w:ind w:left="1224" w:hanging="372"/>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6" w15:restartNumberingAfterBreak="0">
    <w:nsid w:val="70694F35"/>
    <w:multiLevelType w:val="hybridMultilevel"/>
    <w:tmpl w:val="F0360A68"/>
    <w:lvl w:ilvl="0" w:tplc="E3EA09E2">
      <w:start w:val="1"/>
      <w:numFmt w:val="bullet"/>
      <w:lvlText w:val=""/>
      <w:lvlJc w:val="left"/>
      <w:pPr>
        <w:ind w:left="720" w:hanging="360"/>
      </w:pPr>
      <w:rPr>
        <w:rFonts w:ascii="Symbol" w:hAnsi="Symbol" w:hint="default"/>
      </w:rPr>
    </w:lvl>
    <w:lvl w:ilvl="1" w:tplc="7402E69E" w:tentative="1">
      <w:start w:val="1"/>
      <w:numFmt w:val="bullet"/>
      <w:lvlText w:val="o"/>
      <w:lvlJc w:val="left"/>
      <w:pPr>
        <w:ind w:left="1440" w:hanging="360"/>
      </w:pPr>
      <w:rPr>
        <w:rFonts w:ascii="Courier New" w:hAnsi="Courier New" w:cs="Courier New" w:hint="default"/>
      </w:rPr>
    </w:lvl>
    <w:lvl w:ilvl="2" w:tplc="C11E40DA" w:tentative="1">
      <w:start w:val="1"/>
      <w:numFmt w:val="bullet"/>
      <w:lvlText w:val=""/>
      <w:lvlJc w:val="left"/>
      <w:pPr>
        <w:ind w:left="2160" w:hanging="360"/>
      </w:pPr>
      <w:rPr>
        <w:rFonts w:ascii="Wingdings" w:hAnsi="Wingdings" w:hint="default"/>
      </w:rPr>
    </w:lvl>
    <w:lvl w:ilvl="3" w:tplc="6E1A4A20" w:tentative="1">
      <w:start w:val="1"/>
      <w:numFmt w:val="bullet"/>
      <w:lvlText w:val=""/>
      <w:lvlJc w:val="left"/>
      <w:pPr>
        <w:ind w:left="2880" w:hanging="360"/>
      </w:pPr>
      <w:rPr>
        <w:rFonts w:ascii="Symbol" w:hAnsi="Symbol" w:hint="default"/>
      </w:rPr>
    </w:lvl>
    <w:lvl w:ilvl="4" w:tplc="19D2E8D0" w:tentative="1">
      <w:start w:val="1"/>
      <w:numFmt w:val="bullet"/>
      <w:lvlText w:val="o"/>
      <w:lvlJc w:val="left"/>
      <w:pPr>
        <w:ind w:left="3600" w:hanging="360"/>
      </w:pPr>
      <w:rPr>
        <w:rFonts w:ascii="Courier New" w:hAnsi="Courier New" w:cs="Courier New" w:hint="default"/>
      </w:rPr>
    </w:lvl>
    <w:lvl w:ilvl="5" w:tplc="119257EC" w:tentative="1">
      <w:start w:val="1"/>
      <w:numFmt w:val="bullet"/>
      <w:lvlText w:val=""/>
      <w:lvlJc w:val="left"/>
      <w:pPr>
        <w:ind w:left="4320" w:hanging="360"/>
      </w:pPr>
      <w:rPr>
        <w:rFonts w:ascii="Wingdings" w:hAnsi="Wingdings" w:hint="default"/>
      </w:rPr>
    </w:lvl>
    <w:lvl w:ilvl="6" w:tplc="5978A7F6" w:tentative="1">
      <w:start w:val="1"/>
      <w:numFmt w:val="bullet"/>
      <w:lvlText w:val=""/>
      <w:lvlJc w:val="left"/>
      <w:pPr>
        <w:ind w:left="5040" w:hanging="360"/>
      </w:pPr>
      <w:rPr>
        <w:rFonts w:ascii="Symbol" w:hAnsi="Symbol" w:hint="default"/>
      </w:rPr>
    </w:lvl>
    <w:lvl w:ilvl="7" w:tplc="F6B2CB9C" w:tentative="1">
      <w:start w:val="1"/>
      <w:numFmt w:val="bullet"/>
      <w:lvlText w:val="o"/>
      <w:lvlJc w:val="left"/>
      <w:pPr>
        <w:ind w:left="5760" w:hanging="360"/>
      </w:pPr>
      <w:rPr>
        <w:rFonts w:ascii="Courier New" w:hAnsi="Courier New" w:cs="Courier New" w:hint="default"/>
      </w:rPr>
    </w:lvl>
    <w:lvl w:ilvl="8" w:tplc="98FC8EA8" w:tentative="1">
      <w:start w:val="1"/>
      <w:numFmt w:val="bullet"/>
      <w:lvlText w:val=""/>
      <w:lvlJc w:val="left"/>
      <w:pPr>
        <w:ind w:left="6480" w:hanging="360"/>
      </w:pPr>
      <w:rPr>
        <w:rFonts w:ascii="Wingdings" w:hAnsi="Wingdings" w:hint="default"/>
      </w:rPr>
    </w:lvl>
  </w:abstractNum>
  <w:abstractNum w:abstractNumId="17" w15:restartNumberingAfterBreak="0">
    <w:nsid w:val="76B41D1F"/>
    <w:multiLevelType w:val="hybridMultilevel"/>
    <w:tmpl w:val="ECAC2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A0012E4"/>
    <w:multiLevelType w:val="multilevel"/>
    <w:tmpl w:val="B276C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AFA113C"/>
    <w:multiLevelType w:val="multilevel"/>
    <w:tmpl w:val="966A0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13"/>
  </w:num>
  <w:num w:numId="3">
    <w:abstractNumId w:val="9"/>
  </w:num>
  <w:num w:numId="4">
    <w:abstractNumId w:val="2"/>
  </w:num>
  <w:num w:numId="5">
    <w:abstractNumId w:val="10"/>
  </w:num>
  <w:num w:numId="6">
    <w:abstractNumId w:val="5"/>
  </w:num>
  <w:num w:numId="7">
    <w:abstractNumId w:val="0"/>
  </w:num>
  <w:num w:numId="8">
    <w:abstractNumId w:val="3"/>
  </w:num>
  <w:num w:numId="9">
    <w:abstractNumId w:val="1"/>
  </w:num>
  <w:num w:numId="10">
    <w:abstractNumId w:val="11"/>
  </w:num>
  <w:num w:numId="11">
    <w:abstractNumId w:val="19"/>
  </w:num>
  <w:num w:numId="12">
    <w:abstractNumId w:val="4"/>
  </w:num>
  <w:num w:numId="13">
    <w:abstractNumId w:val="8"/>
  </w:num>
  <w:num w:numId="14">
    <w:abstractNumId w:val="18"/>
  </w:num>
  <w:num w:numId="15">
    <w:abstractNumId w:val="16"/>
  </w:num>
  <w:num w:numId="16">
    <w:abstractNumId w:val="7"/>
  </w:num>
  <w:num w:numId="17">
    <w:abstractNumId w:val="6"/>
  </w:num>
  <w:num w:numId="18">
    <w:abstractNumId w:val="14"/>
  </w:num>
  <w:num w:numId="19">
    <w:abstractNumId w:val="15"/>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6769"/>
    <w:rsid w:val="00030CCF"/>
    <w:rsid w:val="00043D15"/>
    <w:rsid w:val="00051FC7"/>
    <w:rsid w:val="000663F9"/>
    <w:rsid w:val="00162592"/>
    <w:rsid w:val="001B03F2"/>
    <w:rsid w:val="001B64AA"/>
    <w:rsid w:val="001E6DF0"/>
    <w:rsid w:val="00256C94"/>
    <w:rsid w:val="002713C1"/>
    <w:rsid w:val="003640F2"/>
    <w:rsid w:val="00366101"/>
    <w:rsid w:val="0039740B"/>
    <w:rsid w:val="003F44E8"/>
    <w:rsid w:val="0040098A"/>
    <w:rsid w:val="00412D63"/>
    <w:rsid w:val="004277E5"/>
    <w:rsid w:val="00467AD3"/>
    <w:rsid w:val="004E3463"/>
    <w:rsid w:val="004E7A5F"/>
    <w:rsid w:val="004F6769"/>
    <w:rsid w:val="00566497"/>
    <w:rsid w:val="005E66BF"/>
    <w:rsid w:val="00684628"/>
    <w:rsid w:val="006A7DD9"/>
    <w:rsid w:val="006C4907"/>
    <w:rsid w:val="007023A9"/>
    <w:rsid w:val="00721952"/>
    <w:rsid w:val="00722ABB"/>
    <w:rsid w:val="00760F96"/>
    <w:rsid w:val="007A3C46"/>
    <w:rsid w:val="007C2CB0"/>
    <w:rsid w:val="007D3764"/>
    <w:rsid w:val="007D67A8"/>
    <w:rsid w:val="00823078"/>
    <w:rsid w:val="008310DC"/>
    <w:rsid w:val="00833029"/>
    <w:rsid w:val="008765AB"/>
    <w:rsid w:val="008813D9"/>
    <w:rsid w:val="008D53EA"/>
    <w:rsid w:val="00954492"/>
    <w:rsid w:val="009D5B68"/>
    <w:rsid w:val="00A106F1"/>
    <w:rsid w:val="00A154D9"/>
    <w:rsid w:val="00AC6E01"/>
    <w:rsid w:val="00B72F17"/>
    <w:rsid w:val="00BC4A10"/>
    <w:rsid w:val="00C22A5B"/>
    <w:rsid w:val="00C22D2D"/>
    <w:rsid w:val="00C96126"/>
    <w:rsid w:val="00D179DF"/>
    <w:rsid w:val="00D2697D"/>
    <w:rsid w:val="00DD261C"/>
    <w:rsid w:val="00DD5BEC"/>
    <w:rsid w:val="00E62698"/>
    <w:rsid w:val="00E92507"/>
    <w:rsid w:val="00EA5CEB"/>
    <w:rsid w:val="00EC303B"/>
    <w:rsid w:val="00F126CC"/>
    <w:rsid w:val="00F52336"/>
    <w:rsid w:val="00F71BA4"/>
    <w:rsid w:val="00FD15E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C69D7"/>
  <w15:chartTrackingRefBased/>
  <w15:docId w15:val="{356E0B44-E5C1-4794-B48A-5E05895C7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F67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F67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F676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F676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F676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F67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F67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F67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F67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67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F67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F676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F676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F676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F67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F67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F67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F6769"/>
    <w:rPr>
      <w:rFonts w:eastAsiaTheme="majorEastAsia" w:cstheme="majorBidi"/>
      <w:color w:val="272727" w:themeColor="text1" w:themeTint="D8"/>
    </w:rPr>
  </w:style>
  <w:style w:type="paragraph" w:styleId="Title">
    <w:name w:val="Title"/>
    <w:basedOn w:val="Normal"/>
    <w:next w:val="Normal"/>
    <w:link w:val="TitleChar"/>
    <w:uiPriority w:val="10"/>
    <w:qFormat/>
    <w:rsid w:val="004F67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F67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F67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F67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F6769"/>
    <w:pPr>
      <w:spacing w:before="160"/>
      <w:jc w:val="center"/>
    </w:pPr>
    <w:rPr>
      <w:i/>
      <w:iCs/>
      <w:color w:val="404040" w:themeColor="text1" w:themeTint="BF"/>
    </w:rPr>
  </w:style>
  <w:style w:type="character" w:customStyle="1" w:styleId="QuoteChar">
    <w:name w:val="Quote Char"/>
    <w:basedOn w:val="DefaultParagraphFont"/>
    <w:link w:val="Quote"/>
    <w:uiPriority w:val="29"/>
    <w:rsid w:val="004F6769"/>
    <w:rPr>
      <w:i/>
      <w:iCs/>
      <w:color w:val="404040" w:themeColor="text1" w:themeTint="BF"/>
    </w:rPr>
  </w:style>
  <w:style w:type="paragraph" w:styleId="ListParagraph">
    <w:name w:val="List Paragraph"/>
    <w:aliases w:val="Lists,MnM Disclaimer,list 1"/>
    <w:basedOn w:val="Normal"/>
    <w:link w:val="ListParagraphChar"/>
    <w:uiPriority w:val="34"/>
    <w:qFormat/>
    <w:rsid w:val="004F6769"/>
    <w:pPr>
      <w:ind w:left="720"/>
      <w:contextualSpacing/>
    </w:pPr>
  </w:style>
  <w:style w:type="character" w:styleId="IntenseEmphasis">
    <w:name w:val="Intense Emphasis"/>
    <w:basedOn w:val="DefaultParagraphFont"/>
    <w:uiPriority w:val="21"/>
    <w:qFormat/>
    <w:rsid w:val="004F6769"/>
    <w:rPr>
      <w:i/>
      <w:iCs/>
      <w:color w:val="2F5496" w:themeColor="accent1" w:themeShade="BF"/>
    </w:rPr>
  </w:style>
  <w:style w:type="paragraph" w:styleId="IntenseQuote">
    <w:name w:val="Intense Quote"/>
    <w:basedOn w:val="Normal"/>
    <w:next w:val="Normal"/>
    <w:link w:val="IntenseQuoteChar"/>
    <w:uiPriority w:val="30"/>
    <w:qFormat/>
    <w:rsid w:val="004F67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F6769"/>
    <w:rPr>
      <w:i/>
      <w:iCs/>
      <w:color w:val="2F5496" w:themeColor="accent1" w:themeShade="BF"/>
    </w:rPr>
  </w:style>
  <w:style w:type="character" w:styleId="IntenseReference">
    <w:name w:val="Intense Reference"/>
    <w:basedOn w:val="DefaultParagraphFont"/>
    <w:uiPriority w:val="32"/>
    <w:qFormat/>
    <w:rsid w:val="004F6769"/>
    <w:rPr>
      <w:b/>
      <w:bCs/>
      <w:smallCaps/>
      <w:color w:val="2F5496" w:themeColor="accent1" w:themeShade="BF"/>
      <w:spacing w:val="5"/>
    </w:rPr>
  </w:style>
  <w:style w:type="character" w:customStyle="1" w:styleId="ListParagraphChar">
    <w:name w:val="List Paragraph Char"/>
    <w:aliases w:val="Lists Char,MnM Disclaimer Char,list 1 Char"/>
    <w:basedOn w:val="DefaultParagraphFont"/>
    <w:link w:val="ListParagraph"/>
    <w:uiPriority w:val="34"/>
    <w:locked/>
    <w:rsid w:val="00D179DF"/>
  </w:style>
  <w:style w:type="character" w:styleId="Hyperlink">
    <w:name w:val="Hyperlink"/>
    <w:uiPriority w:val="99"/>
    <w:rsid w:val="00722ABB"/>
    <w:rPr>
      <w:color w:val="0000FF"/>
      <w:u w:val="single"/>
    </w:rPr>
  </w:style>
  <w:style w:type="paragraph" w:styleId="NormalWeb">
    <w:name w:val="Normal (Web)"/>
    <w:basedOn w:val="Normal"/>
    <w:uiPriority w:val="99"/>
    <w:semiHidden/>
    <w:unhideWhenUsed/>
    <w:rsid w:val="00EC303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1585572">
      <w:bodyDiv w:val="1"/>
      <w:marLeft w:val="0"/>
      <w:marRight w:val="0"/>
      <w:marTop w:val="0"/>
      <w:marBottom w:val="0"/>
      <w:divBdr>
        <w:top w:val="none" w:sz="0" w:space="0" w:color="auto"/>
        <w:left w:val="none" w:sz="0" w:space="0" w:color="auto"/>
        <w:bottom w:val="none" w:sz="0" w:space="0" w:color="auto"/>
        <w:right w:val="none" w:sz="0" w:space="0" w:color="auto"/>
      </w:divBdr>
    </w:div>
    <w:div w:id="99179433">
      <w:bodyDiv w:val="1"/>
      <w:marLeft w:val="0"/>
      <w:marRight w:val="0"/>
      <w:marTop w:val="0"/>
      <w:marBottom w:val="0"/>
      <w:divBdr>
        <w:top w:val="none" w:sz="0" w:space="0" w:color="auto"/>
        <w:left w:val="none" w:sz="0" w:space="0" w:color="auto"/>
        <w:bottom w:val="none" w:sz="0" w:space="0" w:color="auto"/>
        <w:right w:val="none" w:sz="0" w:space="0" w:color="auto"/>
      </w:divBdr>
    </w:div>
    <w:div w:id="105464369">
      <w:bodyDiv w:val="1"/>
      <w:marLeft w:val="0"/>
      <w:marRight w:val="0"/>
      <w:marTop w:val="0"/>
      <w:marBottom w:val="0"/>
      <w:divBdr>
        <w:top w:val="none" w:sz="0" w:space="0" w:color="auto"/>
        <w:left w:val="none" w:sz="0" w:space="0" w:color="auto"/>
        <w:bottom w:val="none" w:sz="0" w:space="0" w:color="auto"/>
        <w:right w:val="none" w:sz="0" w:space="0" w:color="auto"/>
      </w:divBdr>
    </w:div>
    <w:div w:id="185290226">
      <w:bodyDiv w:val="1"/>
      <w:marLeft w:val="0"/>
      <w:marRight w:val="0"/>
      <w:marTop w:val="0"/>
      <w:marBottom w:val="0"/>
      <w:divBdr>
        <w:top w:val="none" w:sz="0" w:space="0" w:color="auto"/>
        <w:left w:val="none" w:sz="0" w:space="0" w:color="auto"/>
        <w:bottom w:val="none" w:sz="0" w:space="0" w:color="auto"/>
        <w:right w:val="none" w:sz="0" w:space="0" w:color="auto"/>
      </w:divBdr>
    </w:div>
    <w:div w:id="225920739">
      <w:bodyDiv w:val="1"/>
      <w:marLeft w:val="0"/>
      <w:marRight w:val="0"/>
      <w:marTop w:val="0"/>
      <w:marBottom w:val="0"/>
      <w:divBdr>
        <w:top w:val="none" w:sz="0" w:space="0" w:color="auto"/>
        <w:left w:val="none" w:sz="0" w:space="0" w:color="auto"/>
        <w:bottom w:val="none" w:sz="0" w:space="0" w:color="auto"/>
        <w:right w:val="none" w:sz="0" w:space="0" w:color="auto"/>
      </w:divBdr>
    </w:div>
    <w:div w:id="282271193">
      <w:bodyDiv w:val="1"/>
      <w:marLeft w:val="0"/>
      <w:marRight w:val="0"/>
      <w:marTop w:val="0"/>
      <w:marBottom w:val="0"/>
      <w:divBdr>
        <w:top w:val="none" w:sz="0" w:space="0" w:color="auto"/>
        <w:left w:val="none" w:sz="0" w:space="0" w:color="auto"/>
        <w:bottom w:val="none" w:sz="0" w:space="0" w:color="auto"/>
        <w:right w:val="none" w:sz="0" w:space="0" w:color="auto"/>
      </w:divBdr>
    </w:div>
    <w:div w:id="333648095">
      <w:bodyDiv w:val="1"/>
      <w:marLeft w:val="0"/>
      <w:marRight w:val="0"/>
      <w:marTop w:val="0"/>
      <w:marBottom w:val="0"/>
      <w:divBdr>
        <w:top w:val="none" w:sz="0" w:space="0" w:color="auto"/>
        <w:left w:val="none" w:sz="0" w:space="0" w:color="auto"/>
        <w:bottom w:val="none" w:sz="0" w:space="0" w:color="auto"/>
        <w:right w:val="none" w:sz="0" w:space="0" w:color="auto"/>
      </w:divBdr>
    </w:div>
    <w:div w:id="353045970">
      <w:bodyDiv w:val="1"/>
      <w:marLeft w:val="0"/>
      <w:marRight w:val="0"/>
      <w:marTop w:val="0"/>
      <w:marBottom w:val="0"/>
      <w:divBdr>
        <w:top w:val="none" w:sz="0" w:space="0" w:color="auto"/>
        <w:left w:val="none" w:sz="0" w:space="0" w:color="auto"/>
        <w:bottom w:val="none" w:sz="0" w:space="0" w:color="auto"/>
        <w:right w:val="none" w:sz="0" w:space="0" w:color="auto"/>
      </w:divBdr>
    </w:div>
    <w:div w:id="590315180">
      <w:bodyDiv w:val="1"/>
      <w:marLeft w:val="0"/>
      <w:marRight w:val="0"/>
      <w:marTop w:val="0"/>
      <w:marBottom w:val="0"/>
      <w:divBdr>
        <w:top w:val="none" w:sz="0" w:space="0" w:color="auto"/>
        <w:left w:val="none" w:sz="0" w:space="0" w:color="auto"/>
        <w:bottom w:val="none" w:sz="0" w:space="0" w:color="auto"/>
        <w:right w:val="none" w:sz="0" w:space="0" w:color="auto"/>
      </w:divBdr>
    </w:div>
    <w:div w:id="797727637">
      <w:bodyDiv w:val="1"/>
      <w:marLeft w:val="0"/>
      <w:marRight w:val="0"/>
      <w:marTop w:val="0"/>
      <w:marBottom w:val="0"/>
      <w:divBdr>
        <w:top w:val="none" w:sz="0" w:space="0" w:color="auto"/>
        <w:left w:val="none" w:sz="0" w:space="0" w:color="auto"/>
        <w:bottom w:val="none" w:sz="0" w:space="0" w:color="auto"/>
        <w:right w:val="none" w:sz="0" w:space="0" w:color="auto"/>
      </w:divBdr>
    </w:div>
    <w:div w:id="859585555">
      <w:bodyDiv w:val="1"/>
      <w:marLeft w:val="0"/>
      <w:marRight w:val="0"/>
      <w:marTop w:val="0"/>
      <w:marBottom w:val="0"/>
      <w:divBdr>
        <w:top w:val="none" w:sz="0" w:space="0" w:color="auto"/>
        <w:left w:val="none" w:sz="0" w:space="0" w:color="auto"/>
        <w:bottom w:val="none" w:sz="0" w:space="0" w:color="auto"/>
        <w:right w:val="none" w:sz="0" w:space="0" w:color="auto"/>
      </w:divBdr>
    </w:div>
    <w:div w:id="869341670">
      <w:bodyDiv w:val="1"/>
      <w:marLeft w:val="0"/>
      <w:marRight w:val="0"/>
      <w:marTop w:val="0"/>
      <w:marBottom w:val="0"/>
      <w:divBdr>
        <w:top w:val="none" w:sz="0" w:space="0" w:color="auto"/>
        <w:left w:val="none" w:sz="0" w:space="0" w:color="auto"/>
        <w:bottom w:val="none" w:sz="0" w:space="0" w:color="auto"/>
        <w:right w:val="none" w:sz="0" w:space="0" w:color="auto"/>
      </w:divBdr>
    </w:div>
    <w:div w:id="899288286">
      <w:bodyDiv w:val="1"/>
      <w:marLeft w:val="0"/>
      <w:marRight w:val="0"/>
      <w:marTop w:val="0"/>
      <w:marBottom w:val="0"/>
      <w:divBdr>
        <w:top w:val="none" w:sz="0" w:space="0" w:color="auto"/>
        <w:left w:val="none" w:sz="0" w:space="0" w:color="auto"/>
        <w:bottom w:val="none" w:sz="0" w:space="0" w:color="auto"/>
        <w:right w:val="none" w:sz="0" w:space="0" w:color="auto"/>
      </w:divBdr>
    </w:div>
    <w:div w:id="1134446040">
      <w:bodyDiv w:val="1"/>
      <w:marLeft w:val="0"/>
      <w:marRight w:val="0"/>
      <w:marTop w:val="0"/>
      <w:marBottom w:val="0"/>
      <w:divBdr>
        <w:top w:val="none" w:sz="0" w:space="0" w:color="auto"/>
        <w:left w:val="none" w:sz="0" w:space="0" w:color="auto"/>
        <w:bottom w:val="none" w:sz="0" w:space="0" w:color="auto"/>
        <w:right w:val="none" w:sz="0" w:space="0" w:color="auto"/>
      </w:divBdr>
    </w:div>
    <w:div w:id="1219589839">
      <w:bodyDiv w:val="1"/>
      <w:marLeft w:val="0"/>
      <w:marRight w:val="0"/>
      <w:marTop w:val="0"/>
      <w:marBottom w:val="0"/>
      <w:divBdr>
        <w:top w:val="none" w:sz="0" w:space="0" w:color="auto"/>
        <w:left w:val="none" w:sz="0" w:space="0" w:color="auto"/>
        <w:bottom w:val="none" w:sz="0" w:space="0" w:color="auto"/>
        <w:right w:val="none" w:sz="0" w:space="0" w:color="auto"/>
      </w:divBdr>
    </w:div>
    <w:div w:id="1274244530">
      <w:bodyDiv w:val="1"/>
      <w:marLeft w:val="0"/>
      <w:marRight w:val="0"/>
      <w:marTop w:val="0"/>
      <w:marBottom w:val="0"/>
      <w:divBdr>
        <w:top w:val="none" w:sz="0" w:space="0" w:color="auto"/>
        <w:left w:val="none" w:sz="0" w:space="0" w:color="auto"/>
        <w:bottom w:val="none" w:sz="0" w:space="0" w:color="auto"/>
        <w:right w:val="none" w:sz="0" w:space="0" w:color="auto"/>
      </w:divBdr>
    </w:div>
    <w:div w:id="1332560679">
      <w:bodyDiv w:val="1"/>
      <w:marLeft w:val="0"/>
      <w:marRight w:val="0"/>
      <w:marTop w:val="0"/>
      <w:marBottom w:val="0"/>
      <w:divBdr>
        <w:top w:val="none" w:sz="0" w:space="0" w:color="auto"/>
        <w:left w:val="none" w:sz="0" w:space="0" w:color="auto"/>
        <w:bottom w:val="none" w:sz="0" w:space="0" w:color="auto"/>
        <w:right w:val="none" w:sz="0" w:space="0" w:color="auto"/>
      </w:divBdr>
    </w:div>
    <w:div w:id="1423337785">
      <w:bodyDiv w:val="1"/>
      <w:marLeft w:val="0"/>
      <w:marRight w:val="0"/>
      <w:marTop w:val="0"/>
      <w:marBottom w:val="0"/>
      <w:divBdr>
        <w:top w:val="none" w:sz="0" w:space="0" w:color="auto"/>
        <w:left w:val="none" w:sz="0" w:space="0" w:color="auto"/>
        <w:bottom w:val="none" w:sz="0" w:space="0" w:color="auto"/>
        <w:right w:val="none" w:sz="0" w:space="0" w:color="auto"/>
      </w:divBdr>
    </w:div>
    <w:div w:id="1465470153">
      <w:bodyDiv w:val="1"/>
      <w:marLeft w:val="0"/>
      <w:marRight w:val="0"/>
      <w:marTop w:val="0"/>
      <w:marBottom w:val="0"/>
      <w:divBdr>
        <w:top w:val="none" w:sz="0" w:space="0" w:color="auto"/>
        <w:left w:val="none" w:sz="0" w:space="0" w:color="auto"/>
        <w:bottom w:val="none" w:sz="0" w:space="0" w:color="auto"/>
        <w:right w:val="none" w:sz="0" w:space="0" w:color="auto"/>
      </w:divBdr>
    </w:div>
    <w:div w:id="1516459494">
      <w:bodyDiv w:val="1"/>
      <w:marLeft w:val="0"/>
      <w:marRight w:val="0"/>
      <w:marTop w:val="0"/>
      <w:marBottom w:val="0"/>
      <w:divBdr>
        <w:top w:val="none" w:sz="0" w:space="0" w:color="auto"/>
        <w:left w:val="none" w:sz="0" w:space="0" w:color="auto"/>
        <w:bottom w:val="none" w:sz="0" w:space="0" w:color="auto"/>
        <w:right w:val="none" w:sz="0" w:space="0" w:color="auto"/>
      </w:divBdr>
    </w:div>
    <w:div w:id="1524245483">
      <w:bodyDiv w:val="1"/>
      <w:marLeft w:val="0"/>
      <w:marRight w:val="0"/>
      <w:marTop w:val="0"/>
      <w:marBottom w:val="0"/>
      <w:divBdr>
        <w:top w:val="none" w:sz="0" w:space="0" w:color="auto"/>
        <w:left w:val="none" w:sz="0" w:space="0" w:color="auto"/>
        <w:bottom w:val="none" w:sz="0" w:space="0" w:color="auto"/>
        <w:right w:val="none" w:sz="0" w:space="0" w:color="auto"/>
      </w:divBdr>
    </w:div>
    <w:div w:id="1600681059">
      <w:bodyDiv w:val="1"/>
      <w:marLeft w:val="0"/>
      <w:marRight w:val="0"/>
      <w:marTop w:val="0"/>
      <w:marBottom w:val="0"/>
      <w:divBdr>
        <w:top w:val="none" w:sz="0" w:space="0" w:color="auto"/>
        <w:left w:val="none" w:sz="0" w:space="0" w:color="auto"/>
        <w:bottom w:val="none" w:sz="0" w:space="0" w:color="auto"/>
        <w:right w:val="none" w:sz="0" w:space="0" w:color="auto"/>
      </w:divBdr>
    </w:div>
    <w:div w:id="1638492475">
      <w:bodyDiv w:val="1"/>
      <w:marLeft w:val="0"/>
      <w:marRight w:val="0"/>
      <w:marTop w:val="0"/>
      <w:marBottom w:val="0"/>
      <w:divBdr>
        <w:top w:val="none" w:sz="0" w:space="0" w:color="auto"/>
        <w:left w:val="none" w:sz="0" w:space="0" w:color="auto"/>
        <w:bottom w:val="none" w:sz="0" w:space="0" w:color="auto"/>
        <w:right w:val="none" w:sz="0" w:space="0" w:color="auto"/>
      </w:divBdr>
    </w:div>
    <w:div w:id="1719893036">
      <w:bodyDiv w:val="1"/>
      <w:marLeft w:val="0"/>
      <w:marRight w:val="0"/>
      <w:marTop w:val="0"/>
      <w:marBottom w:val="0"/>
      <w:divBdr>
        <w:top w:val="none" w:sz="0" w:space="0" w:color="auto"/>
        <w:left w:val="none" w:sz="0" w:space="0" w:color="auto"/>
        <w:bottom w:val="none" w:sz="0" w:space="0" w:color="auto"/>
        <w:right w:val="none" w:sz="0" w:space="0" w:color="auto"/>
      </w:divBdr>
    </w:div>
    <w:div w:id="1751806988">
      <w:bodyDiv w:val="1"/>
      <w:marLeft w:val="0"/>
      <w:marRight w:val="0"/>
      <w:marTop w:val="0"/>
      <w:marBottom w:val="0"/>
      <w:divBdr>
        <w:top w:val="none" w:sz="0" w:space="0" w:color="auto"/>
        <w:left w:val="none" w:sz="0" w:space="0" w:color="auto"/>
        <w:bottom w:val="none" w:sz="0" w:space="0" w:color="auto"/>
        <w:right w:val="none" w:sz="0" w:space="0" w:color="auto"/>
      </w:divBdr>
    </w:div>
    <w:div w:id="1900360256">
      <w:bodyDiv w:val="1"/>
      <w:marLeft w:val="0"/>
      <w:marRight w:val="0"/>
      <w:marTop w:val="0"/>
      <w:marBottom w:val="0"/>
      <w:divBdr>
        <w:top w:val="none" w:sz="0" w:space="0" w:color="auto"/>
        <w:left w:val="none" w:sz="0" w:space="0" w:color="auto"/>
        <w:bottom w:val="none" w:sz="0" w:space="0" w:color="auto"/>
        <w:right w:val="none" w:sz="0" w:space="0" w:color="auto"/>
      </w:divBdr>
    </w:div>
    <w:div w:id="1924071671">
      <w:bodyDiv w:val="1"/>
      <w:marLeft w:val="0"/>
      <w:marRight w:val="0"/>
      <w:marTop w:val="0"/>
      <w:marBottom w:val="0"/>
      <w:divBdr>
        <w:top w:val="none" w:sz="0" w:space="0" w:color="auto"/>
        <w:left w:val="none" w:sz="0" w:space="0" w:color="auto"/>
        <w:bottom w:val="none" w:sz="0" w:space="0" w:color="auto"/>
        <w:right w:val="none" w:sz="0" w:space="0" w:color="auto"/>
      </w:divBdr>
    </w:div>
    <w:div w:id="1968586267">
      <w:bodyDiv w:val="1"/>
      <w:marLeft w:val="0"/>
      <w:marRight w:val="0"/>
      <w:marTop w:val="0"/>
      <w:marBottom w:val="0"/>
      <w:divBdr>
        <w:top w:val="none" w:sz="0" w:space="0" w:color="auto"/>
        <w:left w:val="none" w:sz="0" w:space="0" w:color="auto"/>
        <w:bottom w:val="none" w:sz="0" w:space="0" w:color="auto"/>
        <w:right w:val="none" w:sz="0" w:space="0" w:color="auto"/>
      </w:divBdr>
    </w:div>
    <w:div w:id="21060307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2036</Words>
  <Characters>11609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Anusri Guha</dc:creator>
  <cp:keywords/>
  <dc:description/>
  <cp:lastModifiedBy>Admin</cp:lastModifiedBy>
  <cp:revision>4</cp:revision>
  <dcterms:created xsi:type="dcterms:W3CDTF">2025-04-17T07:51:00Z</dcterms:created>
  <dcterms:modified xsi:type="dcterms:W3CDTF">2025-05-06T18:38:00Z</dcterms:modified>
</cp:coreProperties>
</file>