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05,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Mino P. Calgo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Right Anchor Contruction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Acop Caponga Tublay Beguet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Calgo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LEGISLATIVE BUILDING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experience of pledged foreman does not meet the minimum requirement of at least 2 years general experience as per submitted Bio-Data , his experience as foreman totals 21 months
Bidder did not declare his ongoing projects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Right Anchor Contruction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