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22,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Ritchie T. Solonio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Solonio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Gusaran, Kabayan,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Solonio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projects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TWO-STOREY INDUSTRIAL ARTS BUILDING (PHASE 1) AT ADAOAY NATIONAL HIGH SCHOOL LOCATED AT ADAOAY, KABAYAN AND CONSTRUCTION OF TWO-STOREY INDUSTRIAL ARTS BUILDING (PHASE 1) AT ADAOAY NATIONAL HIGH SCHOOL LOCATED AT ADAOAY, KABAYAN AND CONSTRUCTION OF TWO-STOREY INDUSTRIAL ARTS BUILDING (PHASE 1) AT ADAOAY NATIONAL HIGH SCHOOL LOCATED AT ADAOAY, KABAYAN AND CONSTRUCTION OF TWO-STOREY INDUSTRIAL ARTS BUILDING (PHASE 1) AT ADAOAY NATIONAL HIGH SCHOOL LOCATED AT ADAOAY, KABAYAN AND CONSTRUCTION OF TWO-STOREY INDUSTRIAL ARTS BUILDING (PHASE II) AT ADAOAY NATIONAL HIGH SCHOOL LOCATED AT ADAOAY, KABAYAN AND CONSTRUCTION OF TWO-STOREY INDUSTRIAL ARTS BUILDING (PHASE II) AT ADAOAY NATIONAL HIGH SCHOOL LOCATED AT ADAOAY, KABAYAN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Kabayan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W/ TWG report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Solonio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