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13,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LORRAINE DAYNE GAT-ONEN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SCOPPIONEM 97 DEVELOPMENT CORPORATION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uknown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GAT-ONEN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ALONG BADIWAN-CITY LIMIT PROVINCIAL ROAD, TUBA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Tuba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Under item 404: Reinforcing Steel Bars, the RSB is in lump-sum which is not in accordance with the requirement under item# 12 of the Invitation to Bid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SCOPPIONEM 97 DEVELOPMENT CORPORATION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