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CLEBERT L. SALBINO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Proprietor/Manager/</w:t>
      </w:r>
      <w:r w:rsidR="000D299B" w:rsidRPr="00C82819">
        <w:rPr>
          <w:rFonts w:ascii="Arial Narrow" w:hAnsi="Arial Narrow" w:cs="Arial"/>
          <w:sz w:val="24"/>
          <w:szCs w:val="24"/>
        </w:rPr>
        <w:t>CLEB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AD-163 BUYAGAN,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SALBINO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MULTI-PURPOSE HALL, CAYAPES, KAPANGAN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